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651E2" w14:textId="2CF8F8BD" w:rsidR="00DE2D3C" w:rsidRPr="006D7C0E" w:rsidRDefault="00B25C2C" w:rsidP="006A237B">
      <w:pPr>
        <w:pStyle w:val="Prrafodelista"/>
        <w:spacing w:after="0" w:line="240" w:lineRule="auto"/>
        <w:ind w:left="0"/>
        <w:rPr>
          <w:rFonts w:ascii="Arial" w:hAnsi="Arial" w:cs="Arial"/>
          <w:b/>
          <w:sz w:val="24"/>
          <w:szCs w:val="24"/>
        </w:rPr>
      </w:pPr>
      <w:r w:rsidRPr="006D7C0E">
        <w:rPr>
          <w:rFonts w:ascii="Arial" w:hAnsi="Arial" w:cs="Arial"/>
          <w:b/>
          <w:sz w:val="24"/>
          <w:szCs w:val="24"/>
        </w:rPr>
        <w:t>5.2.9 PRI Colima</w:t>
      </w:r>
    </w:p>
    <w:p w14:paraId="134A1968" w14:textId="77777777" w:rsidR="00DE2D3C" w:rsidRPr="006D7C0E" w:rsidRDefault="00DE2D3C" w:rsidP="00B35AEB">
      <w:pPr>
        <w:spacing w:after="0" w:line="240" w:lineRule="auto"/>
        <w:rPr>
          <w:rFonts w:ascii="Arial" w:hAnsi="Arial" w:cs="Arial"/>
          <w:b/>
          <w:sz w:val="24"/>
          <w:szCs w:val="24"/>
        </w:rPr>
      </w:pPr>
    </w:p>
    <w:p w14:paraId="1CBD69F3" w14:textId="68079FCB" w:rsidR="00DE2D3C" w:rsidRPr="006D7C0E" w:rsidRDefault="00DE2D3C" w:rsidP="006A237B">
      <w:pPr>
        <w:pStyle w:val="Prrafodelista"/>
        <w:spacing w:after="0" w:line="240" w:lineRule="auto"/>
        <w:ind w:left="0"/>
        <w:rPr>
          <w:rFonts w:ascii="Arial" w:hAnsi="Arial" w:cs="Arial"/>
          <w:b/>
          <w:sz w:val="24"/>
          <w:szCs w:val="24"/>
        </w:rPr>
      </w:pPr>
      <w:r w:rsidRPr="006D7C0E">
        <w:rPr>
          <w:rFonts w:ascii="Arial" w:hAnsi="Arial" w:cs="Arial"/>
          <w:b/>
          <w:sz w:val="24"/>
          <w:szCs w:val="24"/>
        </w:rPr>
        <w:t>5.</w:t>
      </w:r>
      <w:r w:rsidR="00FF6EBE" w:rsidRPr="006D7C0E">
        <w:rPr>
          <w:rFonts w:ascii="Arial" w:hAnsi="Arial" w:cs="Arial"/>
          <w:b/>
          <w:sz w:val="24"/>
          <w:szCs w:val="24"/>
        </w:rPr>
        <w:t>2.9.1</w:t>
      </w:r>
      <w:r w:rsidRPr="006D7C0E">
        <w:rPr>
          <w:rFonts w:ascii="Arial" w:hAnsi="Arial" w:cs="Arial"/>
          <w:b/>
          <w:sz w:val="24"/>
          <w:szCs w:val="24"/>
        </w:rPr>
        <w:t xml:space="preserve"> Observaciones de gabinete</w:t>
      </w:r>
    </w:p>
    <w:p w14:paraId="2996477A" w14:textId="77777777" w:rsidR="00DE2D3C" w:rsidRPr="006D7C0E" w:rsidRDefault="00DE2D3C" w:rsidP="00DE2D3C">
      <w:pPr>
        <w:pStyle w:val="Prrafodelista"/>
        <w:spacing w:after="0" w:line="240" w:lineRule="auto"/>
        <w:ind w:left="360"/>
        <w:rPr>
          <w:rFonts w:ascii="Arial" w:hAnsi="Arial" w:cs="Arial"/>
          <w:b/>
          <w:sz w:val="24"/>
          <w:szCs w:val="24"/>
        </w:rPr>
      </w:pPr>
    </w:p>
    <w:p w14:paraId="0540CFA4" w14:textId="77777777" w:rsidR="00DE2D3C" w:rsidRPr="006D7C0E" w:rsidRDefault="00DE2D3C" w:rsidP="006A237B">
      <w:pPr>
        <w:pStyle w:val="Prrafodelista"/>
        <w:spacing w:after="0" w:line="240" w:lineRule="auto"/>
        <w:ind w:left="0"/>
        <w:rPr>
          <w:rFonts w:ascii="Arial" w:hAnsi="Arial" w:cs="Arial"/>
          <w:b/>
          <w:sz w:val="24"/>
          <w:szCs w:val="24"/>
        </w:rPr>
      </w:pPr>
      <w:r w:rsidRPr="006D7C0E">
        <w:rPr>
          <w:rFonts w:ascii="Arial" w:hAnsi="Arial" w:cs="Arial"/>
          <w:b/>
          <w:sz w:val="24"/>
          <w:szCs w:val="24"/>
        </w:rPr>
        <w:t>Informe Anual y Anexos</w:t>
      </w:r>
    </w:p>
    <w:p w14:paraId="226A8286" w14:textId="77777777" w:rsidR="00DE2D3C" w:rsidRPr="006D7C0E" w:rsidRDefault="00DE2D3C" w:rsidP="00DE2D3C">
      <w:pPr>
        <w:pStyle w:val="Prrafodelista"/>
        <w:spacing w:after="0" w:line="240" w:lineRule="auto"/>
        <w:ind w:left="360"/>
        <w:rPr>
          <w:rFonts w:ascii="Arial" w:hAnsi="Arial" w:cs="Arial"/>
          <w:sz w:val="24"/>
          <w:szCs w:val="24"/>
        </w:rPr>
      </w:pPr>
    </w:p>
    <w:p w14:paraId="6B1E0E24" w14:textId="77777777" w:rsidR="00DE2D3C" w:rsidRPr="006D7C0E" w:rsidRDefault="00DE2D3C" w:rsidP="00DE2D3C">
      <w:pPr>
        <w:pStyle w:val="Prrafodelista"/>
        <w:numPr>
          <w:ilvl w:val="0"/>
          <w:numId w:val="2"/>
        </w:numPr>
        <w:spacing w:after="0" w:line="240" w:lineRule="auto"/>
        <w:ind w:left="426" w:hanging="488"/>
        <w:rPr>
          <w:rFonts w:ascii="Arial" w:hAnsi="Arial" w:cs="Arial"/>
          <w:i/>
          <w:sz w:val="24"/>
          <w:szCs w:val="24"/>
        </w:rPr>
      </w:pPr>
      <w:r w:rsidRPr="006D7C0E">
        <w:rPr>
          <w:rFonts w:ascii="Arial" w:hAnsi="Arial" w:cs="Arial"/>
          <w:i/>
          <w:sz w:val="24"/>
          <w:szCs w:val="24"/>
        </w:rPr>
        <w:t xml:space="preserve">De la verificación al formato “IA”, “Informe Anual”, en específico en el punto V. “Responsable de la auditoría del despacho externo”, se observó que este carece de los datos y firma del auditor externo designado por el partido, así como el documento </w:t>
      </w:r>
      <w:proofErr w:type="spellStart"/>
      <w:r w:rsidRPr="006D7C0E">
        <w:rPr>
          <w:rFonts w:ascii="Arial" w:hAnsi="Arial" w:cs="Arial"/>
          <w:i/>
          <w:sz w:val="24"/>
          <w:szCs w:val="24"/>
        </w:rPr>
        <w:t>identificatorio</w:t>
      </w:r>
      <w:proofErr w:type="spellEnd"/>
      <w:r w:rsidRPr="006D7C0E">
        <w:rPr>
          <w:rFonts w:ascii="Arial" w:hAnsi="Arial" w:cs="Arial"/>
          <w:i/>
          <w:sz w:val="24"/>
          <w:szCs w:val="24"/>
        </w:rPr>
        <w:t xml:space="preserve"> que lo acredite.</w:t>
      </w:r>
    </w:p>
    <w:p w14:paraId="7B117582" w14:textId="77777777" w:rsidR="00DE2D3C" w:rsidRPr="006D7C0E" w:rsidRDefault="00DE2D3C" w:rsidP="00DE2D3C">
      <w:pPr>
        <w:pStyle w:val="Prrafodelista"/>
        <w:spacing w:after="0" w:line="240" w:lineRule="auto"/>
        <w:rPr>
          <w:rFonts w:ascii="Arial" w:hAnsi="Arial" w:cs="Arial"/>
          <w:sz w:val="24"/>
          <w:szCs w:val="24"/>
        </w:rPr>
      </w:pPr>
    </w:p>
    <w:p w14:paraId="67D5F4EF" w14:textId="77777777" w:rsidR="00DE2D3C" w:rsidRPr="006D7C0E" w:rsidRDefault="00DE2D3C" w:rsidP="00DE2D3C">
      <w:pPr>
        <w:autoSpaceDE w:val="0"/>
        <w:autoSpaceDN w:val="0"/>
        <w:adjustRightInd w:val="0"/>
        <w:spacing w:after="0" w:line="240" w:lineRule="auto"/>
        <w:jc w:val="both"/>
        <w:rPr>
          <w:rFonts w:ascii="Arial" w:eastAsia="Times New Roman" w:hAnsi="Arial" w:cs="Arial"/>
          <w:sz w:val="24"/>
          <w:szCs w:val="24"/>
          <w:lang w:val="es-ES" w:eastAsia="es-ES"/>
        </w:rPr>
      </w:pPr>
      <w:r w:rsidRPr="006D7C0E">
        <w:rPr>
          <w:rFonts w:ascii="Arial" w:eastAsia="Times New Roman" w:hAnsi="Arial" w:cs="Arial"/>
          <w:sz w:val="24"/>
          <w:szCs w:val="24"/>
          <w:lang w:val="es-ES" w:eastAsia="es-ES"/>
        </w:rPr>
        <w:t>Con la finalidad de salvaguardar la garantía de audiencia del sujeto obligado, la observación antes citada fue notificada mediante oficio núm. INE/UTF/DA-F/12721/16 de fecha 07 de julio de 2016, recibido por su partido el 12 del mismo mes y año.</w:t>
      </w:r>
    </w:p>
    <w:p w14:paraId="162266A5" w14:textId="77777777" w:rsidR="00DE2D3C" w:rsidRPr="006D7C0E" w:rsidRDefault="00DE2D3C" w:rsidP="00DE2D3C">
      <w:pPr>
        <w:autoSpaceDE w:val="0"/>
        <w:autoSpaceDN w:val="0"/>
        <w:adjustRightInd w:val="0"/>
        <w:spacing w:after="0" w:line="240" w:lineRule="auto"/>
        <w:jc w:val="both"/>
        <w:rPr>
          <w:rFonts w:ascii="Arial" w:eastAsia="Times New Roman" w:hAnsi="Arial" w:cs="Arial"/>
          <w:sz w:val="24"/>
          <w:szCs w:val="24"/>
          <w:lang w:val="es-ES" w:eastAsia="es-ES"/>
        </w:rPr>
      </w:pPr>
    </w:p>
    <w:p w14:paraId="40C8780C" w14:textId="77777777" w:rsidR="00DE2D3C" w:rsidRPr="006D7C0E" w:rsidRDefault="00DE2D3C" w:rsidP="00DE2D3C">
      <w:pPr>
        <w:autoSpaceDE w:val="0"/>
        <w:autoSpaceDN w:val="0"/>
        <w:adjustRightInd w:val="0"/>
        <w:spacing w:after="0" w:line="240" w:lineRule="auto"/>
        <w:jc w:val="both"/>
        <w:rPr>
          <w:rFonts w:ascii="Arial" w:eastAsia="Times New Roman" w:hAnsi="Arial" w:cs="Arial"/>
          <w:sz w:val="24"/>
          <w:szCs w:val="24"/>
          <w:lang w:val="es-ES" w:eastAsia="es-ES"/>
        </w:rPr>
      </w:pPr>
      <w:r w:rsidRPr="006D7C0E">
        <w:rPr>
          <w:rFonts w:ascii="Arial" w:eastAsia="Times New Roman" w:hAnsi="Arial" w:cs="Arial"/>
          <w:sz w:val="24"/>
          <w:szCs w:val="24"/>
          <w:lang w:val="es-ES" w:eastAsia="es-ES"/>
        </w:rPr>
        <w:t xml:space="preserve">Con escrito de respuesta núm. SFA/018/2016, </w:t>
      </w:r>
      <w:r w:rsidR="001F2034" w:rsidRPr="006D7C0E">
        <w:rPr>
          <w:rFonts w:ascii="Arial" w:eastAsia="Times New Roman" w:hAnsi="Arial" w:cs="Arial"/>
          <w:sz w:val="24"/>
          <w:szCs w:val="24"/>
          <w:lang w:val="es-ES" w:eastAsia="es-ES"/>
        </w:rPr>
        <w:t xml:space="preserve">de fecha 26 de julio de 2016 </w:t>
      </w:r>
      <w:r w:rsidRPr="006D7C0E">
        <w:rPr>
          <w:rFonts w:ascii="Arial" w:eastAsia="Times New Roman" w:hAnsi="Arial" w:cs="Arial"/>
          <w:sz w:val="24"/>
          <w:szCs w:val="24"/>
          <w:lang w:val="es-ES" w:eastAsia="es-ES"/>
        </w:rPr>
        <w:t xml:space="preserve">recibido el </w:t>
      </w:r>
      <w:r w:rsidR="001F2034" w:rsidRPr="006D7C0E">
        <w:rPr>
          <w:rFonts w:ascii="Arial" w:eastAsia="Times New Roman" w:hAnsi="Arial" w:cs="Arial"/>
          <w:sz w:val="24"/>
          <w:szCs w:val="24"/>
          <w:lang w:val="es-ES" w:eastAsia="es-ES"/>
        </w:rPr>
        <w:t>mismo día</w:t>
      </w:r>
      <w:r w:rsidRPr="006D7C0E">
        <w:rPr>
          <w:rFonts w:ascii="Arial" w:eastAsia="Times New Roman" w:hAnsi="Arial" w:cs="Arial"/>
          <w:sz w:val="24"/>
          <w:szCs w:val="24"/>
          <w:lang w:val="es-ES" w:eastAsia="es-ES"/>
        </w:rPr>
        <w:t>, el PRI manifestó lo que a la letra se transcribe:</w:t>
      </w:r>
    </w:p>
    <w:p w14:paraId="65B22F5C" w14:textId="77777777" w:rsidR="00DE2D3C" w:rsidRPr="006D7C0E" w:rsidRDefault="00DE2D3C" w:rsidP="00DE2D3C">
      <w:pPr>
        <w:pStyle w:val="Prrafodelista"/>
        <w:spacing w:after="0" w:line="240" w:lineRule="auto"/>
        <w:rPr>
          <w:rFonts w:ascii="Arial" w:hAnsi="Arial" w:cs="Arial"/>
          <w:sz w:val="24"/>
          <w:szCs w:val="24"/>
        </w:rPr>
      </w:pPr>
    </w:p>
    <w:p w14:paraId="7FCFD5CD" w14:textId="77777777" w:rsidR="00DE2D3C" w:rsidRPr="006D7C0E" w:rsidRDefault="00DE2D3C" w:rsidP="00DE2D3C">
      <w:pPr>
        <w:pStyle w:val="Prrafodelista"/>
        <w:spacing w:after="0" w:line="240" w:lineRule="auto"/>
        <w:ind w:left="567" w:right="333"/>
        <w:jc w:val="both"/>
        <w:rPr>
          <w:rFonts w:ascii="Arial" w:hAnsi="Arial" w:cs="Arial"/>
          <w:i/>
          <w:sz w:val="24"/>
          <w:szCs w:val="24"/>
        </w:rPr>
      </w:pPr>
      <w:r w:rsidRPr="006D7C0E">
        <w:rPr>
          <w:rFonts w:ascii="Arial" w:hAnsi="Arial" w:cs="Arial"/>
          <w:i/>
          <w:sz w:val="24"/>
          <w:szCs w:val="24"/>
        </w:rPr>
        <w:t>“Al respecto me permito informar que todavía se encuentra en proceso de revisión, por lo que requerimos de mayor plazo para el cumplimiento de este punto.”</w:t>
      </w:r>
    </w:p>
    <w:p w14:paraId="634A2390" w14:textId="77777777" w:rsidR="00DE2D3C" w:rsidRPr="006D7C0E" w:rsidRDefault="00DE2D3C" w:rsidP="00DE2D3C">
      <w:pPr>
        <w:pStyle w:val="Prrafodelista"/>
        <w:spacing w:after="0" w:line="240" w:lineRule="auto"/>
        <w:jc w:val="both"/>
        <w:rPr>
          <w:rFonts w:ascii="Arial" w:hAnsi="Arial" w:cs="Arial"/>
          <w:i/>
          <w:sz w:val="24"/>
          <w:szCs w:val="24"/>
        </w:rPr>
      </w:pPr>
    </w:p>
    <w:p w14:paraId="2E434286" w14:textId="77777777" w:rsidR="00DE2D3C" w:rsidRPr="006D7C0E" w:rsidRDefault="00C32350" w:rsidP="00DE2D3C">
      <w:pPr>
        <w:contextualSpacing/>
        <w:jc w:val="both"/>
        <w:rPr>
          <w:rFonts w:ascii="Arial" w:hAnsi="Arial" w:cs="Arial"/>
          <w:sz w:val="24"/>
          <w:szCs w:val="24"/>
        </w:rPr>
      </w:pPr>
      <w:r w:rsidRPr="006D7C0E">
        <w:rPr>
          <w:rFonts w:ascii="Arial" w:hAnsi="Arial" w:cs="Arial"/>
          <w:sz w:val="24"/>
          <w:szCs w:val="24"/>
        </w:rPr>
        <w:t>La respuesta del PRI se consideró insatisfactoria al indicar que requiere de mayor plazo para el cumplimiento de este punto, ya que carece de sustento y argumentación y no proporciona evidencia de su cumplimiento; se observó que el Informe Anual aún carece de la firma del auditor externo; asimismo, no se presentó el documento de la acreditación del auditor externo.</w:t>
      </w:r>
    </w:p>
    <w:p w14:paraId="655BE824" w14:textId="77777777" w:rsidR="00FD75F8" w:rsidRPr="006D7C0E" w:rsidRDefault="00FD75F8" w:rsidP="00DE2D3C">
      <w:pPr>
        <w:contextualSpacing/>
        <w:jc w:val="both"/>
        <w:rPr>
          <w:rFonts w:ascii="Arial" w:hAnsi="Arial" w:cs="Arial"/>
          <w:sz w:val="24"/>
          <w:szCs w:val="24"/>
        </w:rPr>
      </w:pPr>
    </w:p>
    <w:p w14:paraId="11E5A8A3" w14:textId="77777777" w:rsidR="00FD75F8" w:rsidRPr="006D7C0E" w:rsidRDefault="00FD75F8" w:rsidP="00FD75F8">
      <w:pPr>
        <w:autoSpaceDE w:val="0"/>
        <w:autoSpaceDN w:val="0"/>
        <w:adjustRightInd w:val="0"/>
        <w:spacing w:after="0" w:line="240" w:lineRule="auto"/>
        <w:jc w:val="both"/>
        <w:rPr>
          <w:rFonts w:ascii="Arial" w:eastAsia="Times New Roman" w:hAnsi="Arial" w:cs="Arial"/>
          <w:sz w:val="24"/>
          <w:szCs w:val="24"/>
          <w:lang w:val="es-ES" w:eastAsia="es-ES"/>
        </w:rPr>
      </w:pPr>
      <w:r w:rsidRPr="006D7C0E">
        <w:rPr>
          <w:rFonts w:ascii="Arial" w:eastAsia="Times New Roman" w:hAnsi="Arial" w:cs="Arial"/>
          <w:sz w:val="24"/>
          <w:szCs w:val="24"/>
          <w:lang w:val="es-ES" w:eastAsia="es-ES"/>
        </w:rPr>
        <w:t>Con la finalidad de salvaguardar la garantía de audiencia del sujeto obligado, la observación antes citada fue notificada mediante of</w:t>
      </w:r>
      <w:r w:rsidR="006D271A" w:rsidRPr="006D7C0E">
        <w:rPr>
          <w:rFonts w:ascii="Arial" w:eastAsia="Times New Roman" w:hAnsi="Arial" w:cs="Arial"/>
          <w:sz w:val="24"/>
          <w:szCs w:val="24"/>
          <w:lang w:val="es-ES" w:eastAsia="es-ES"/>
        </w:rPr>
        <w:t xml:space="preserve">icio núm. INE/UTF/DA-L/21287/16 </w:t>
      </w:r>
      <w:r w:rsidRPr="006D7C0E">
        <w:rPr>
          <w:rFonts w:ascii="Arial" w:eastAsia="Times New Roman" w:hAnsi="Arial" w:cs="Arial"/>
          <w:sz w:val="24"/>
          <w:szCs w:val="24"/>
          <w:lang w:val="es-ES" w:eastAsia="es-ES"/>
        </w:rPr>
        <w:t>de fecha 06 de octubre de 2016, recibido por su partido el mismo día.</w:t>
      </w:r>
    </w:p>
    <w:p w14:paraId="32833CD9" w14:textId="77777777" w:rsidR="00FD75F8" w:rsidRPr="006D7C0E" w:rsidRDefault="00FD75F8" w:rsidP="00FD75F8">
      <w:pPr>
        <w:autoSpaceDE w:val="0"/>
        <w:autoSpaceDN w:val="0"/>
        <w:adjustRightInd w:val="0"/>
        <w:spacing w:after="0" w:line="240" w:lineRule="auto"/>
        <w:jc w:val="both"/>
        <w:rPr>
          <w:rFonts w:ascii="Arial" w:eastAsia="Times New Roman" w:hAnsi="Arial" w:cs="Arial"/>
          <w:sz w:val="24"/>
          <w:szCs w:val="24"/>
          <w:lang w:val="es-ES" w:eastAsia="es-ES"/>
        </w:rPr>
      </w:pPr>
    </w:p>
    <w:p w14:paraId="6FC21D2E" w14:textId="77777777" w:rsidR="00FD75F8" w:rsidRPr="006D7C0E" w:rsidRDefault="00FD75F8" w:rsidP="00FD75F8">
      <w:pPr>
        <w:autoSpaceDE w:val="0"/>
        <w:autoSpaceDN w:val="0"/>
        <w:adjustRightInd w:val="0"/>
        <w:spacing w:after="0" w:line="240" w:lineRule="auto"/>
        <w:jc w:val="both"/>
        <w:rPr>
          <w:rFonts w:ascii="Arial" w:eastAsia="Times New Roman" w:hAnsi="Arial" w:cs="Arial"/>
          <w:sz w:val="24"/>
          <w:szCs w:val="24"/>
          <w:lang w:val="es-ES" w:eastAsia="es-ES"/>
        </w:rPr>
      </w:pPr>
      <w:r w:rsidRPr="006D7C0E">
        <w:rPr>
          <w:rFonts w:ascii="Arial" w:eastAsia="Times New Roman" w:hAnsi="Arial" w:cs="Arial"/>
          <w:sz w:val="24"/>
          <w:szCs w:val="24"/>
          <w:lang w:val="es-ES" w:eastAsia="es-ES"/>
        </w:rPr>
        <w:t>Con escrito de respuesta núm. SFA/022/2016, recibido el 13 de octubre de 2016, el PRI manifestó lo que a la letra se transcribe:</w:t>
      </w:r>
    </w:p>
    <w:p w14:paraId="04E67170" w14:textId="77777777" w:rsidR="00FD75F8" w:rsidRPr="006D7C0E" w:rsidRDefault="00FD75F8" w:rsidP="00FD75F8">
      <w:pPr>
        <w:autoSpaceDE w:val="0"/>
        <w:autoSpaceDN w:val="0"/>
        <w:adjustRightInd w:val="0"/>
        <w:spacing w:after="0" w:line="240" w:lineRule="auto"/>
        <w:ind w:left="567" w:right="333"/>
        <w:jc w:val="both"/>
        <w:rPr>
          <w:rFonts w:ascii="Arial" w:eastAsia="Times New Roman" w:hAnsi="Arial" w:cs="Arial"/>
          <w:sz w:val="24"/>
          <w:szCs w:val="24"/>
          <w:lang w:val="es-ES" w:eastAsia="es-ES"/>
        </w:rPr>
      </w:pPr>
    </w:p>
    <w:p w14:paraId="179A95C1" w14:textId="77777777" w:rsidR="00FD75F8" w:rsidRPr="006D7C0E" w:rsidRDefault="00FD75F8" w:rsidP="00FD75F8">
      <w:pPr>
        <w:autoSpaceDE w:val="0"/>
        <w:autoSpaceDN w:val="0"/>
        <w:adjustRightInd w:val="0"/>
        <w:spacing w:after="0" w:line="240" w:lineRule="auto"/>
        <w:ind w:left="567" w:right="333"/>
        <w:jc w:val="both"/>
        <w:rPr>
          <w:rFonts w:ascii="Arial" w:eastAsia="Times New Roman" w:hAnsi="Arial" w:cs="Arial"/>
          <w:i/>
          <w:sz w:val="24"/>
          <w:szCs w:val="24"/>
          <w:lang w:val="es-ES" w:eastAsia="es-ES"/>
        </w:rPr>
      </w:pPr>
      <w:r w:rsidRPr="006D7C0E">
        <w:rPr>
          <w:rFonts w:ascii="Arial" w:eastAsia="Times New Roman" w:hAnsi="Arial" w:cs="Arial"/>
          <w:i/>
          <w:sz w:val="24"/>
          <w:szCs w:val="24"/>
          <w:lang w:val="es-ES" w:eastAsia="es-ES"/>
        </w:rPr>
        <w:t xml:space="preserve">“Derivado de lo anterior, presentamos la documentación que a continuación se describe y que acredita al C.P. José Antonio Ruiz Sánchez como auditor externo designado por este Partido, quien está </w:t>
      </w:r>
      <w:r w:rsidRPr="006D7C0E">
        <w:rPr>
          <w:rFonts w:ascii="Arial" w:eastAsia="Times New Roman" w:hAnsi="Arial" w:cs="Arial"/>
          <w:i/>
          <w:sz w:val="24"/>
          <w:szCs w:val="24"/>
          <w:lang w:val="es-ES" w:eastAsia="es-ES"/>
        </w:rPr>
        <w:lastRenderedPageBreak/>
        <w:t>debidamente certificado por el Instituto Mexicano de Contadores Públicos con el número 1950, en medio impreso y magnético.</w:t>
      </w:r>
    </w:p>
    <w:p w14:paraId="206FCC35" w14:textId="77777777" w:rsidR="00FD75F8" w:rsidRPr="006D7C0E" w:rsidRDefault="00FD75F8" w:rsidP="00FD75F8">
      <w:pPr>
        <w:autoSpaceDE w:val="0"/>
        <w:autoSpaceDN w:val="0"/>
        <w:adjustRightInd w:val="0"/>
        <w:spacing w:after="0" w:line="240" w:lineRule="auto"/>
        <w:ind w:left="567" w:right="333"/>
        <w:jc w:val="both"/>
        <w:rPr>
          <w:rFonts w:ascii="Arial" w:eastAsia="Times New Roman" w:hAnsi="Arial" w:cs="Arial"/>
          <w:i/>
          <w:sz w:val="24"/>
          <w:szCs w:val="24"/>
          <w:lang w:val="es-ES" w:eastAsia="es-ES"/>
        </w:rPr>
      </w:pPr>
    </w:p>
    <w:p w14:paraId="7BF9BE7A" w14:textId="77777777" w:rsidR="00FD75F8" w:rsidRPr="006D7C0E" w:rsidRDefault="00FD75F8" w:rsidP="00FD75F8">
      <w:pPr>
        <w:pStyle w:val="Prrafodelista"/>
        <w:numPr>
          <w:ilvl w:val="0"/>
          <w:numId w:val="3"/>
        </w:numPr>
        <w:autoSpaceDE w:val="0"/>
        <w:autoSpaceDN w:val="0"/>
        <w:adjustRightInd w:val="0"/>
        <w:spacing w:after="0" w:line="240" w:lineRule="auto"/>
        <w:ind w:left="567" w:right="333"/>
        <w:jc w:val="both"/>
        <w:rPr>
          <w:rFonts w:ascii="Arial" w:eastAsia="Times New Roman" w:hAnsi="Arial" w:cs="Arial"/>
          <w:i/>
          <w:sz w:val="24"/>
          <w:szCs w:val="24"/>
          <w:lang w:val="es-ES" w:eastAsia="es-ES"/>
        </w:rPr>
      </w:pPr>
      <w:r w:rsidRPr="006D7C0E">
        <w:rPr>
          <w:rFonts w:ascii="Arial" w:eastAsia="Times New Roman" w:hAnsi="Arial" w:cs="Arial"/>
          <w:i/>
          <w:sz w:val="24"/>
          <w:szCs w:val="24"/>
          <w:lang w:val="es-ES" w:eastAsia="es-ES"/>
        </w:rPr>
        <w:t>El formato “IA”, Informe Anual, debidamente firmado por el auditor externo.</w:t>
      </w:r>
    </w:p>
    <w:p w14:paraId="370D5B7C" w14:textId="77777777" w:rsidR="00FD75F8" w:rsidRPr="006D7C0E" w:rsidRDefault="00FD75F8" w:rsidP="00FD75F8">
      <w:pPr>
        <w:pStyle w:val="Prrafodelista"/>
        <w:numPr>
          <w:ilvl w:val="0"/>
          <w:numId w:val="3"/>
        </w:numPr>
        <w:autoSpaceDE w:val="0"/>
        <w:autoSpaceDN w:val="0"/>
        <w:adjustRightInd w:val="0"/>
        <w:spacing w:after="0" w:line="240" w:lineRule="auto"/>
        <w:ind w:left="567" w:right="333"/>
        <w:jc w:val="both"/>
        <w:rPr>
          <w:rFonts w:ascii="Arial" w:eastAsia="Times New Roman" w:hAnsi="Arial" w:cs="Arial"/>
          <w:i/>
          <w:sz w:val="24"/>
          <w:szCs w:val="24"/>
          <w:lang w:val="es-ES" w:eastAsia="es-ES"/>
        </w:rPr>
      </w:pPr>
      <w:r w:rsidRPr="006D7C0E">
        <w:rPr>
          <w:rFonts w:ascii="Arial" w:eastAsia="Times New Roman" w:hAnsi="Arial" w:cs="Arial"/>
          <w:i/>
          <w:sz w:val="24"/>
          <w:szCs w:val="24"/>
          <w:lang w:val="es-ES" w:eastAsia="es-ES"/>
        </w:rPr>
        <w:t>La autorización y firma del auditor externo designado por el partido.</w:t>
      </w:r>
    </w:p>
    <w:p w14:paraId="167B85FB" w14:textId="77777777" w:rsidR="00FD75F8" w:rsidRPr="006D7C0E" w:rsidRDefault="00FD75F8" w:rsidP="00FD75F8">
      <w:pPr>
        <w:pStyle w:val="Prrafodelista"/>
        <w:numPr>
          <w:ilvl w:val="0"/>
          <w:numId w:val="3"/>
        </w:numPr>
        <w:autoSpaceDE w:val="0"/>
        <w:autoSpaceDN w:val="0"/>
        <w:adjustRightInd w:val="0"/>
        <w:spacing w:after="0" w:line="240" w:lineRule="auto"/>
        <w:ind w:left="567" w:right="333"/>
        <w:jc w:val="both"/>
        <w:rPr>
          <w:rFonts w:ascii="Arial" w:eastAsia="Times New Roman" w:hAnsi="Arial" w:cs="Arial"/>
          <w:i/>
          <w:sz w:val="24"/>
          <w:szCs w:val="24"/>
          <w:lang w:val="es-ES" w:eastAsia="es-ES"/>
        </w:rPr>
      </w:pPr>
      <w:r w:rsidRPr="006D7C0E">
        <w:rPr>
          <w:rFonts w:ascii="Arial" w:eastAsia="Times New Roman" w:hAnsi="Arial" w:cs="Arial"/>
          <w:i/>
          <w:sz w:val="24"/>
          <w:szCs w:val="24"/>
          <w:lang w:val="es-ES" w:eastAsia="es-ES"/>
        </w:rPr>
        <w:t>Contrato de prestación de servicios.</w:t>
      </w:r>
    </w:p>
    <w:p w14:paraId="1BCFB12C" w14:textId="77777777" w:rsidR="00FD75F8" w:rsidRPr="006D7C0E" w:rsidRDefault="00FD75F8" w:rsidP="00FD75F8">
      <w:pPr>
        <w:pStyle w:val="Prrafodelista"/>
        <w:numPr>
          <w:ilvl w:val="0"/>
          <w:numId w:val="3"/>
        </w:numPr>
        <w:autoSpaceDE w:val="0"/>
        <w:autoSpaceDN w:val="0"/>
        <w:adjustRightInd w:val="0"/>
        <w:spacing w:after="0" w:line="240" w:lineRule="auto"/>
        <w:ind w:left="567" w:right="333"/>
        <w:jc w:val="both"/>
        <w:rPr>
          <w:rFonts w:ascii="Arial" w:eastAsia="Times New Roman" w:hAnsi="Arial" w:cs="Arial"/>
          <w:i/>
          <w:sz w:val="24"/>
          <w:szCs w:val="24"/>
          <w:lang w:val="es-ES" w:eastAsia="es-ES"/>
        </w:rPr>
      </w:pPr>
      <w:r w:rsidRPr="006D7C0E">
        <w:rPr>
          <w:rFonts w:ascii="Arial" w:eastAsia="Times New Roman" w:hAnsi="Arial" w:cs="Arial"/>
          <w:i/>
          <w:sz w:val="24"/>
          <w:szCs w:val="24"/>
          <w:lang w:val="es-ES" w:eastAsia="es-ES"/>
        </w:rPr>
        <w:t xml:space="preserve">Constancia de certificación expedida por: </w:t>
      </w:r>
    </w:p>
    <w:p w14:paraId="09CCA74D" w14:textId="77777777" w:rsidR="00FD75F8" w:rsidRPr="006D7C0E" w:rsidRDefault="00FD75F8" w:rsidP="00FD75F8">
      <w:pPr>
        <w:pStyle w:val="Prrafodelista"/>
        <w:numPr>
          <w:ilvl w:val="0"/>
          <w:numId w:val="3"/>
        </w:numPr>
        <w:autoSpaceDE w:val="0"/>
        <w:autoSpaceDN w:val="0"/>
        <w:adjustRightInd w:val="0"/>
        <w:spacing w:after="0" w:line="240" w:lineRule="auto"/>
        <w:ind w:left="567" w:right="333"/>
        <w:jc w:val="both"/>
        <w:rPr>
          <w:rFonts w:ascii="Arial" w:eastAsia="Times New Roman" w:hAnsi="Arial" w:cs="Arial"/>
          <w:i/>
          <w:sz w:val="24"/>
          <w:szCs w:val="24"/>
          <w:lang w:val="es-ES" w:eastAsia="es-ES"/>
        </w:rPr>
      </w:pPr>
      <w:r w:rsidRPr="006D7C0E">
        <w:rPr>
          <w:rFonts w:ascii="Arial" w:eastAsia="Times New Roman" w:hAnsi="Arial" w:cs="Arial"/>
          <w:i/>
          <w:sz w:val="24"/>
          <w:szCs w:val="24"/>
          <w:lang w:val="es-ES" w:eastAsia="es-ES"/>
        </w:rPr>
        <w:t>Instituto Mexicano de Contadores Públicos.</w:t>
      </w:r>
    </w:p>
    <w:p w14:paraId="0B3ADEF0" w14:textId="77777777" w:rsidR="00FD75F8" w:rsidRPr="006D7C0E" w:rsidRDefault="00FD75F8" w:rsidP="00FD75F8">
      <w:pPr>
        <w:pStyle w:val="Prrafodelista"/>
        <w:numPr>
          <w:ilvl w:val="0"/>
          <w:numId w:val="3"/>
        </w:numPr>
        <w:autoSpaceDE w:val="0"/>
        <w:autoSpaceDN w:val="0"/>
        <w:adjustRightInd w:val="0"/>
        <w:spacing w:after="0" w:line="240" w:lineRule="auto"/>
        <w:ind w:left="567" w:right="333"/>
        <w:jc w:val="both"/>
        <w:rPr>
          <w:rFonts w:ascii="Arial" w:eastAsia="Times New Roman" w:hAnsi="Arial" w:cs="Arial"/>
          <w:i/>
          <w:sz w:val="24"/>
          <w:szCs w:val="24"/>
          <w:lang w:val="es-ES" w:eastAsia="es-ES"/>
        </w:rPr>
      </w:pPr>
      <w:r w:rsidRPr="006D7C0E">
        <w:rPr>
          <w:rFonts w:ascii="Arial" w:eastAsia="Times New Roman" w:hAnsi="Arial" w:cs="Arial"/>
          <w:i/>
          <w:sz w:val="24"/>
          <w:szCs w:val="24"/>
          <w:lang w:val="es-ES" w:eastAsia="es-ES"/>
        </w:rPr>
        <w:t>Secretaría de Hacienda y Crédito Público.</w:t>
      </w:r>
    </w:p>
    <w:p w14:paraId="6C8745DF" w14:textId="77777777" w:rsidR="00FD75F8" w:rsidRPr="006D7C0E" w:rsidRDefault="00FD75F8" w:rsidP="00FD75F8">
      <w:pPr>
        <w:pStyle w:val="Prrafodelista"/>
        <w:numPr>
          <w:ilvl w:val="0"/>
          <w:numId w:val="3"/>
        </w:numPr>
        <w:autoSpaceDE w:val="0"/>
        <w:autoSpaceDN w:val="0"/>
        <w:adjustRightInd w:val="0"/>
        <w:spacing w:after="0" w:line="240" w:lineRule="auto"/>
        <w:ind w:left="567" w:right="333"/>
        <w:jc w:val="both"/>
        <w:rPr>
          <w:rFonts w:ascii="Arial" w:eastAsia="Times New Roman" w:hAnsi="Arial" w:cs="Arial"/>
          <w:i/>
          <w:sz w:val="24"/>
          <w:szCs w:val="24"/>
          <w:lang w:val="es-ES" w:eastAsia="es-ES"/>
        </w:rPr>
      </w:pPr>
      <w:r w:rsidRPr="006D7C0E">
        <w:rPr>
          <w:rFonts w:ascii="Arial" w:eastAsia="Times New Roman" w:hAnsi="Arial" w:cs="Arial"/>
          <w:i/>
          <w:sz w:val="24"/>
          <w:szCs w:val="24"/>
          <w:lang w:val="es-ES" w:eastAsia="es-ES"/>
        </w:rPr>
        <w:t>Servicio de Administración Tributaria.</w:t>
      </w:r>
    </w:p>
    <w:p w14:paraId="1C906E0E" w14:textId="77777777" w:rsidR="00FD75F8" w:rsidRPr="006D7C0E" w:rsidRDefault="00FD75F8" w:rsidP="00FD75F8">
      <w:pPr>
        <w:pStyle w:val="Prrafodelista"/>
        <w:numPr>
          <w:ilvl w:val="0"/>
          <w:numId w:val="3"/>
        </w:numPr>
        <w:autoSpaceDE w:val="0"/>
        <w:autoSpaceDN w:val="0"/>
        <w:adjustRightInd w:val="0"/>
        <w:spacing w:after="0" w:line="240" w:lineRule="auto"/>
        <w:ind w:left="567" w:right="333"/>
        <w:jc w:val="both"/>
        <w:rPr>
          <w:rFonts w:ascii="Arial" w:eastAsia="Times New Roman" w:hAnsi="Arial" w:cs="Arial"/>
          <w:i/>
          <w:sz w:val="24"/>
          <w:szCs w:val="24"/>
          <w:lang w:val="es-ES" w:eastAsia="es-ES"/>
        </w:rPr>
      </w:pPr>
      <w:r w:rsidRPr="006D7C0E">
        <w:rPr>
          <w:rFonts w:ascii="Arial" w:eastAsia="Times New Roman" w:hAnsi="Arial" w:cs="Arial"/>
          <w:i/>
          <w:sz w:val="24"/>
          <w:szCs w:val="24"/>
          <w:lang w:val="es-ES" w:eastAsia="es-ES"/>
        </w:rPr>
        <w:t>Cédulas profesionales.</w:t>
      </w:r>
    </w:p>
    <w:p w14:paraId="6BDAD43E" w14:textId="77777777" w:rsidR="00FD75F8" w:rsidRPr="006D7C0E" w:rsidRDefault="00FD75F8" w:rsidP="00FD75F8">
      <w:pPr>
        <w:pStyle w:val="Prrafodelista"/>
        <w:numPr>
          <w:ilvl w:val="0"/>
          <w:numId w:val="3"/>
        </w:numPr>
        <w:autoSpaceDE w:val="0"/>
        <w:autoSpaceDN w:val="0"/>
        <w:adjustRightInd w:val="0"/>
        <w:spacing w:after="0" w:line="240" w:lineRule="auto"/>
        <w:ind w:left="567" w:right="333"/>
        <w:jc w:val="both"/>
        <w:rPr>
          <w:rFonts w:ascii="Arial" w:eastAsia="Times New Roman" w:hAnsi="Arial" w:cs="Arial"/>
          <w:i/>
          <w:sz w:val="24"/>
          <w:szCs w:val="24"/>
          <w:lang w:val="es-ES" w:eastAsia="es-ES"/>
        </w:rPr>
      </w:pPr>
      <w:r w:rsidRPr="006D7C0E">
        <w:rPr>
          <w:rFonts w:ascii="Arial" w:eastAsia="Times New Roman" w:hAnsi="Arial" w:cs="Arial"/>
          <w:i/>
          <w:sz w:val="24"/>
          <w:szCs w:val="24"/>
          <w:lang w:val="es-ES" w:eastAsia="es-ES"/>
        </w:rPr>
        <w:t>CURP, INE y CIF.”</w:t>
      </w:r>
    </w:p>
    <w:p w14:paraId="450D4177" w14:textId="77777777" w:rsidR="00FD75F8" w:rsidRPr="006D7C0E" w:rsidRDefault="00FD75F8" w:rsidP="00FD75F8">
      <w:pPr>
        <w:pStyle w:val="Prrafodelista"/>
        <w:autoSpaceDE w:val="0"/>
        <w:autoSpaceDN w:val="0"/>
        <w:adjustRightInd w:val="0"/>
        <w:spacing w:after="0" w:line="240" w:lineRule="auto"/>
        <w:ind w:left="792"/>
        <w:jc w:val="both"/>
        <w:rPr>
          <w:rFonts w:ascii="Arial" w:eastAsia="Times New Roman" w:hAnsi="Arial" w:cs="Arial"/>
          <w:sz w:val="24"/>
          <w:szCs w:val="24"/>
          <w:lang w:val="es-ES" w:eastAsia="es-ES"/>
        </w:rPr>
      </w:pPr>
    </w:p>
    <w:p w14:paraId="28953E49" w14:textId="421994A7" w:rsidR="00FD75F8" w:rsidRPr="006D7C0E" w:rsidRDefault="00FD75F8" w:rsidP="00FD75F8">
      <w:pPr>
        <w:autoSpaceDE w:val="0"/>
        <w:autoSpaceDN w:val="0"/>
        <w:adjustRightInd w:val="0"/>
        <w:spacing w:after="0" w:line="240" w:lineRule="auto"/>
        <w:jc w:val="both"/>
        <w:rPr>
          <w:rFonts w:ascii="Arial" w:eastAsia="Times New Roman" w:hAnsi="Arial" w:cs="Arial"/>
          <w:sz w:val="24"/>
          <w:szCs w:val="24"/>
          <w:lang w:val="es-ES" w:eastAsia="es-ES"/>
        </w:rPr>
      </w:pPr>
      <w:r w:rsidRPr="006D7C0E">
        <w:rPr>
          <w:rFonts w:ascii="Arial" w:eastAsia="Times New Roman" w:hAnsi="Arial" w:cs="Arial"/>
          <w:sz w:val="24"/>
          <w:szCs w:val="24"/>
          <w:lang w:val="es-ES" w:eastAsia="es-ES"/>
        </w:rPr>
        <w:t xml:space="preserve">Del análisis a la respuesta, así como de la documentación presentada por el PRI, se </w:t>
      </w:r>
      <w:r w:rsidR="001B0683" w:rsidRPr="006D7C0E">
        <w:rPr>
          <w:rFonts w:ascii="Arial" w:eastAsia="Times New Roman" w:hAnsi="Arial" w:cs="Arial"/>
          <w:sz w:val="24"/>
          <w:szCs w:val="24"/>
          <w:lang w:val="es-ES" w:eastAsia="es-ES"/>
        </w:rPr>
        <w:t>constató</w:t>
      </w:r>
      <w:r w:rsidRPr="006D7C0E">
        <w:rPr>
          <w:rFonts w:ascii="Arial" w:eastAsia="Times New Roman" w:hAnsi="Arial" w:cs="Arial"/>
          <w:sz w:val="24"/>
          <w:szCs w:val="24"/>
          <w:lang w:val="es-ES" w:eastAsia="es-ES"/>
        </w:rPr>
        <w:t xml:space="preserve"> que el partido presenta el Informe Anual en formato “IA” debidamente firmado por el Auditor Externo, Anexo del 1 al 6 del Informe Anual, documentación del auditor externo que consta de: contrato de prestación de servicios, copia de credencial </w:t>
      </w:r>
      <w:r w:rsidR="00686C9F" w:rsidRPr="006D7C0E">
        <w:rPr>
          <w:rFonts w:ascii="Arial" w:eastAsia="Times New Roman" w:hAnsi="Arial" w:cs="Arial"/>
          <w:sz w:val="24"/>
          <w:szCs w:val="24"/>
          <w:lang w:val="es-ES" w:eastAsia="es-ES"/>
        </w:rPr>
        <w:t>para votar</w:t>
      </w:r>
      <w:r w:rsidRPr="006D7C0E">
        <w:rPr>
          <w:rFonts w:ascii="Arial" w:eastAsia="Times New Roman" w:hAnsi="Arial" w:cs="Arial"/>
          <w:sz w:val="24"/>
          <w:szCs w:val="24"/>
          <w:lang w:val="es-ES" w:eastAsia="es-ES"/>
        </w:rPr>
        <w:t xml:space="preserve">, copia de cédula profesional, certificado de estudios, copia de la constancia de inscripción en el Registro de Contadores Públicos, constancia de renovación en el Sistema de Contadores Públicos Registrados ante el SAT y cédula de identificación fiscal, por tal razón la observación </w:t>
      </w:r>
      <w:r w:rsidRPr="006D7C0E">
        <w:rPr>
          <w:rFonts w:ascii="Arial" w:eastAsia="Times New Roman" w:hAnsi="Arial" w:cs="Arial"/>
          <w:b/>
          <w:sz w:val="24"/>
          <w:szCs w:val="24"/>
          <w:lang w:val="es-ES" w:eastAsia="es-ES"/>
        </w:rPr>
        <w:t>quedó atendida.</w:t>
      </w:r>
    </w:p>
    <w:p w14:paraId="00833803" w14:textId="77777777" w:rsidR="00FD75F8" w:rsidRPr="006D7C0E" w:rsidRDefault="00FD75F8" w:rsidP="00FD75F8">
      <w:pPr>
        <w:autoSpaceDE w:val="0"/>
        <w:autoSpaceDN w:val="0"/>
        <w:adjustRightInd w:val="0"/>
        <w:spacing w:after="0" w:line="240" w:lineRule="auto"/>
        <w:jc w:val="both"/>
        <w:rPr>
          <w:rFonts w:ascii="Arial" w:eastAsia="Times New Roman" w:hAnsi="Arial" w:cs="Arial"/>
          <w:sz w:val="24"/>
          <w:szCs w:val="24"/>
          <w:lang w:val="es-ES" w:eastAsia="es-ES"/>
        </w:rPr>
      </w:pPr>
    </w:p>
    <w:p w14:paraId="159E42BA" w14:textId="265DDA60" w:rsidR="00A763A2" w:rsidRPr="006D7C0E" w:rsidRDefault="001F2034" w:rsidP="00A763A2">
      <w:pPr>
        <w:autoSpaceDE w:val="0"/>
        <w:autoSpaceDN w:val="0"/>
        <w:adjustRightInd w:val="0"/>
        <w:spacing w:after="0" w:line="240" w:lineRule="auto"/>
        <w:jc w:val="both"/>
        <w:rPr>
          <w:rFonts w:ascii="Arial" w:hAnsi="Arial" w:cs="Arial"/>
          <w:b/>
          <w:sz w:val="24"/>
          <w:szCs w:val="24"/>
        </w:rPr>
      </w:pPr>
      <w:r w:rsidRPr="006D7C0E">
        <w:rPr>
          <w:rFonts w:ascii="Arial" w:eastAsia="Times New Roman" w:hAnsi="Arial" w:cs="Arial"/>
          <w:sz w:val="24"/>
          <w:szCs w:val="24"/>
          <w:lang w:val="es-ES" w:eastAsia="es-ES"/>
        </w:rPr>
        <w:t>Sin embargo,</w:t>
      </w:r>
      <w:r w:rsidR="00FD75F8" w:rsidRPr="006D7C0E">
        <w:rPr>
          <w:rFonts w:ascii="Arial" w:eastAsia="Times New Roman" w:hAnsi="Arial" w:cs="Arial"/>
          <w:sz w:val="24"/>
          <w:szCs w:val="24"/>
          <w:lang w:val="es-ES" w:eastAsia="es-ES"/>
        </w:rPr>
        <w:t xml:space="preserve"> </w:t>
      </w:r>
      <w:r w:rsidR="00FF6EBE" w:rsidRPr="006D7C0E">
        <w:rPr>
          <w:rFonts w:ascii="Arial" w:eastAsia="Times New Roman" w:hAnsi="Arial" w:cs="Arial"/>
          <w:sz w:val="24"/>
          <w:szCs w:val="24"/>
          <w:lang w:val="es-ES" w:eastAsia="es-ES"/>
        </w:rPr>
        <w:t xml:space="preserve">se </w:t>
      </w:r>
      <w:r w:rsidR="001B0683" w:rsidRPr="006D7C0E">
        <w:rPr>
          <w:rFonts w:ascii="Arial" w:eastAsia="Times New Roman" w:hAnsi="Arial" w:cs="Arial"/>
          <w:sz w:val="24"/>
          <w:szCs w:val="24"/>
          <w:lang w:val="es-ES" w:eastAsia="es-ES"/>
        </w:rPr>
        <w:t>identificó</w:t>
      </w:r>
      <w:r w:rsidR="00FD75F8" w:rsidRPr="006D7C0E">
        <w:rPr>
          <w:rFonts w:ascii="Arial" w:eastAsia="Times New Roman" w:hAnsi="Arial" w:cs="Arial"/>
          <w:sz w:val="24"/>
          <w:szCs w:val="24"/>
          <w:lang w:val="es-ES" w:eastAsia="es-ES"/>
        </w:rPr>
        <w:t xml:space="preserve"> el pago de h</w:t>
      </w:r>
      <w:r w:rsidR="00D94EFB" w:rsidRPr="006D7C0E">
        <w:rPr>
          <w:rFonts w:ascii="Arial" w:eastAsia="Times New Roman" w:hAnsi="Arial" w:cs="Arial"/>
          <w:sz w:val="24"/>
          <w:szCs w:val="24"/>
          <w:lang w:val="es-ES" w:eastAsia="es-ES"/>
        </w:rPr>
        <w:t xml:space="preserve">onorarios al </w:t>
      </w:r>
      <w:r w:rsidR="001B0683" w:rsidRPr="006D7C0E">
        <w:rPr>
          <w:rFonts w:ascii="Arial" w:eastAsia="Times New Roman" w:hAnsi="Arial" w:cs="Arial"/>
          <w:sz w:val="24"/>
          <w:szCs w:val="24"/>
          <w:lang w:val="es-ES" w:eastAsia="es-ES"/>
        </w:rPr>
        <w:t>a</w:t>
      </w:r>
      <w:r w:rsidR="00D94EFB" w:rsidRPr="006D7C0E">
        <w:rPr>
          <w:rFonts w:ascii="Arial" w:eastAsia="Times New Roman" w:hAnsi="Arial" w:cs="Arial"/>
          <w:sz w:val="24"/>
          <w:szCs w:val="24"/>
          <w:lang w:val="es-ES" w:eastAsia="es-ES"/>
        </w:rPr>
        <w:t xml:space="preserve">uditor </w:t>
      </w:r>
      <w:r w:rsidR="001B0683" w:rsidRPr="006D7C0E">
        <w:rPr>
          <w:rFonts w:ascii="Arial" w:eastAsia="Times New Roman" w:hAnsi="Arial" w:cs="Arial"/>
          <w:sz w:val="24"/>
          <w:szCs w:val="24"/>
          <w:lang w:val="es-ES" w:eastAsia="es-ES"/>
        </w:rPr>
        <w:t>externo</w:t>
      </w:r>
      <w:r w:rsidR="00D94EFB" w:rsidRPr="006D7C0E">
        <w:rPr>
          <w:rFonts w:ascii="Arial" w:eastAsia="Times New Roman" w:hAnsi="Arial" w:cs="Arial"/>
          <w:sz w:val="24"/>
          <w:szCs w:val="24"/>
          <w:lang w:val="es-ES" w:eastAsia="es-ES"/>
        </w:rPr>
        <w:t>, toda</w:t>
      </w:r>
      <w:r w:rsidR="001943B8" w:rsidRPr="006D7C0E">
        <w:rPr>
          <w:rFonts w:ascii="Arial" w:eastAsia="Times New Roman" w:hAnsi="Arial" w:cs="Arial"/>
          <w:sz w:val="24"/>
          <w:szCs w:val="24"/>
          <w:lang w:val="es-ES" w:eastAsia="es-ES"/>
        </w:rPr>
        <w:t xml:space="preserve"> vez que</w:t>
      </w:r>
      <w:r w:rsidR="00FD7F4B" w:rsidRPr="006D7C0E">
        <w:rPr>
          <w:rFonts w:ascii="Arial" w:eastAsia="Times New Roman" w:hAnsi="Arial" w:cs="Arial"/>
          <w:sz w:val="24"/>
          <w:szCs w:val="24"/>
          <w:lang w:val="es-ES" w:eastAsia="es-ES"/>
        </w:rPr>
        <w:t>,</w:t>
      </w:r>
      <w:r w:rsidR="001943B8" w:rsidRPr="006D7C0E">
        <w:rPr>
          <w:rFonts w:ascii="Arial" w:eastAsia="Times New Roman" w:hAnsi="Arial" w:cs="Arial"/>
          <w:sz w:val="24"/>
          <w:szCs w:val="24"/>
          <w:lang w:val="es-ES" w:eastAsia="es-ES"/>
        </w:rPr>
        <w:t xml:space="preserve"> el partido presentó un </w:t>
      </w:r>
      <w:r w:rsidR="00D94EFB" w:rsidRPr="006D7C0E">
        <w:rPr>
          <w:rFonts w:ascii="Arial" w:eastAsia="Times New Roman" w:hAnsi="Arial" w:cs="Arial"/>
          <w:sz w:val="24"/>
          <w:szCs w:val="24"/>
          <w:lang w:val="es-ES" w:eastAsia="es-ES"/>
        </w:rPr>
        <w:t>contrato</w:t>
      </w:r>
      <w:r w:rsidR="001943B8" w:rsidRPr="006D7C0E">
        <w:rPr>
          <w:rFonts w:ascii="Arial" w:eastAsia="Times New Roman" w:hAnsi="Arial" w:cs="Arial"/>
          <w:sz w:val="24"/>
          <w:szCs w:val="24"/>
          <w:lang w:val="es-ES" w:eastAsia="es-ES"/>
        </w:rPr>
        <w:t xml:space="preserve"> de prestación de servicios por el periodo del 1 de julio al 31 de octubre de 2016 por un monto de $46,400.00</w:t>
      </w:r>
      <w:r w:rsidR="00FD7F4B" w:rsidRPr="006D7C0E">
        <w:rPr>
          <w:rFonts w:ascii="Arial" w:hAnsi="Arial" w:cs="Arial"/>
          <w:sz w:val="24"/>
          <w:szCs w:val="24"/>
        </w:rPr>
        <w:t>;</w:t>
      </w:r>
      <w:r w:rsidR="001B0683" w:rsidRPr="006D7C0E">
        <w:rPr>
          <w:rFonts w:ascii="Arial" w:hAnsi="Arial" w:cs="Arial"/>
          <w:sz w:val="24"/>
          <w:szCs w:val="24"/>
        </w:rPr>
        <w:t xml:space="preserve"> por lo que se dará seguimiento en la revisión del Informe Anual del ejercicio 2016.</w:t>
      </w:r>
      <w:r w:rsidR="00D94EFB" w:rsidRPr="006D7C0E">
        <w:rPr>
          <w:rFonts w:ascii="Arial" w:eastAsia="Times New Roman" w:hAnsi="Arial" w:cs="Arial"/>
          <w:sz w:val="24"/>
          <w:szCs w:val="24"/>
          <w:lang w:val="es-ES" w:eastAsia="es-ES"/>
        </w:rPr>
        <w:t xml:space="preserve"> </w:t>
      </w:r>
      <w:r w:rsidR="00D94EFB" w:rsidRPr="006D7C0E">
        <w:rPr>
          <w:rFonts w:ascii="Arial" w:hAnsi="Arial" w:cs="Arial"/>
          <w:b/>
          <w:sz w:val="24"/>
          <w:szCs w:val="24"/>
        </w:rPr>
        <w:t xml:space="preserve">Conclusión </w:t>
      </w:r>
      <w:r w:rsidR="00F457CB" w:rsidRPr="006D7C0E">
        <w:rPr>
          <w:rFonts w:ascii="Arial" w:hAnsi="Arial" w:cs="Arial"/>
          <w:b/>
          <w:sz w:val="24"/>
          <w:szCs w:val="24"/>
        </w:rPr>
        <w:t>2</w:t>
      </w:r>
      <w:r w:rsidR="00D94EFB" w:rsidRPr="006D7C0E">
        <w:rPr>
          <w:rFonts w:ascii="Arial" w:hAnsi="Arial" w:cs="Arial"/>
          <w:b/>
          <w:sz w:val="24"/>
          <w:szCs w:val="24"/>
        </w:rPr>
        <w:t>. PRI/CL</w:t>
      </w:r>
      <w:r w:rsidR="00F457CB" w:rsidRPr="006D7C0E">
        <w:rPr>
          <w:rFonts w:ascii="Arial" w:hAnsi="Arial" w:cs="Arial"/>
          <w:b/>
          <w:sz w:val="24"/>
          <w:szCs w:val="24"/>
        </w:rPr>
        <w:t>.</w:t>
      </w:r>
      <w:r w:rsidR="00596880" w:rsidRPr="006D7C0E">
        <w:rPr>
          <w:rFonts w:ascii="Arial" w:hAnsi="Arial" w:cs="Arial"/>
          <w:b/>
          <w:sz w:val="24"/>
          <w:szCs w:val="24"/>
        </w:rPr>
        <w:t xml:space="preserve"> </w:t>
      </w:r>
    </w:p>
    <w:p w14:paraId="74AE7463" w14:textId="77777777" w:rsidR="00B82018" w:rsidRPr="006D7C0E" w:rsidRDefault="00B82018" w:rsidP="00A763A2">
      <w:pPr>
        <w:autoSpaceDE w:val="0"/>
        <w:autoSpaceDN w:val="0"/>
        <w:adjustRightInd w:val="0"/>
        <w:spacing w:after="0" w:line="240" w:lineRule="auto"/>
        <w:jc w:val="both"/>
        <w:rPr>
          <w:rFonts w:ascii="Arial" w:hAnsi="Arial" w:cs="Arial"/>
          <w:b/>
          <w:sz w:val="24"/>
          <w:szCs w:val="24"/>
        </w:rPr>
      </w:pPr>
    </w:p>
    <w:p w14:paraId="4B77E6F6" w14:textId="77777777" w:rsidR="00DE2D3C" w:rsidRDefault="00DE2D3C" w:rsidP="00DE2D3C">
      <w:pPr>
        <w:numPr>
          <w:ilvl w:val="0"/>
          <w:numId w:val="2"/>
        </w:numPr>
        <w:spacing w:after="0" w:line="240" w:lineRule="auto"/>
        <w:ind w:left="284"/>
        <w:jc w:val="both"/>
        <w:rPr>
          <w:rFonts w:ascii="Arial" w:hAnsi="Arial" w:cs="Arial"/>
          <w:i/>
          <w:sz w:val="24"/>
        </w:rPr>
      </w:pPr>
      <w:r w:rsidRPr="006D7C0E">
        <w:rPr>
          <w:rFonts w:ascii="Arial" w:hAnsi="Arial" w:cs="Arial"/>
          <w:i/>
          <w:sz w:val="24"/>
        </w:rPr>
        <w:t xml:space="preserve">Al comparar las cifras reportadas en el formato “IA” Informe Anual, recuadro I. Ingresos, Punto 6. “Financiamiento por rendimientos financieros, fondos y fideicomisos”, contra los saldos reflejados en el formato "IA-4", “Detalle de Ingresos por Rendimientos Financieros, Fondos y Fideicomisos”, se observó que no coinciden, como se indica a continuación: </w:t>
      </w:r>
    </w:p>
    <w:p w14:paraId="63F8224E" w14:textId="77777777" w:rsidR="00787B62" w:rsidRDefault="00787B62" w:rsidP="00787B62">
      <w:pPr>
        <w:spacing w:after="0" w:line="240" w:lineRule="auto"/>
        <w:jc w:val="both"/>
        <w:rPr>
          <w:rFonts w:ascii="Arial" w:hAnsi="Arial" w:cs="Arial"/>
          <w:i/>
          <w:sz w:val="24"/>
        </w:rPr>
      </w:pPr>
    </w:p>
    <w:p w14:paraId="4148E453" w14:textId="77777777" w:rsidR="00787B62" w:rsidRDefault="00787B62" w:rsidP="00787B62">
      <w:pPr>
        <w:spacing w:after="0" w:line="240" w:lineRule="auto"/>
        <w:jc w:val="both"/>
        <w:rPr>
          <w:rFonts w:ascii="Arial" w:hAnsi="Arial" w:cs="Arial"/>
          <w:i/>
          <w:sz w:val="24"/>
        </w:rPr>
      </w:pPr>
    </w:p>
    <w:p w14:paraId="246C23C3" w14:textId="77777777" w:rsidR="00787B62" w:rsidRPr="006D7C0E" w:rsidRDefault="00787B62" w:rsidP="00787B62">
      <w:pPr>
        <w:spacing w:after="0" w:line="240" w:lineRule="auto"/>
        <w:jc w:val="both"/>
        <w:rPr>
          <w:rFonts w:ascii="Arial" w:hAnsi="Arial" w:cs="Arial"/>
          <w:i/>
          <w:sz w:val="24"/>
        </w:rPr>
      </w:pPr>
    </w:p>
    <w:p w14:paraId="51E44F19" w14:textId="77777777" w:rsidR="00DE2D3C" w:rsidRPr="006D7C0E" w:rsidRDefault="00DE2D3C" w:rsidP="00DE2D3C">
      <w:pPr>
        <w:ind w:left="426"/>
        <w:jc w:val="both"/>
        <w:rPr>
          <w:rFonts w:ascii="Arial" w:hAnsi="Arial" w:cs="Arial"/>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0"/>
        <w:gridCol w:w="1303"/>
        <w:gridCol w:w="1579"/>
        <w:gridCol w:w="1225"/>
      </w:tblGrid>
      <w:tr w:rsidR="00DE2D3C" w:rsidRPr="006D7C0E" w14:paraId="7FBC5866" w14:textId="77777777" w:rsidTr="00CF57F3">
        <w:trPr>
          <w:trHeight w:val="97"/>
          <w:jc w:val="center"/>
        </w:trPr>
        <w:tc>
          <w:tcPr>
            <w:tcW w:w="4420" w:type="dxa"/>
            <w:vMerge w:val="restart"/>
          </w:tcPr>
          <w:p w14:paraId="63A4C0FC" w14:textId="77777777" w:rsidR="00787B62" w:rsidRDefault="00787B62" w:rsidP="00CF57F3">
            <w:pPr>
              <w:jc w:val="center"/>
              <w:rPr>
                <w:rFonts w:ascii="Arial" w:hAnsi="Arial" w:cs="Arial"/>
                <w:b/>
                <w:i/>
                <w:sz w:val="14"/>
                <w:szCs w:val="14"/>
              </w:rPr>
            </w:pPr>
          </w:p>
          <w:p w14:paraId="428C78E2" w14:textId="77777777" w:rsidR="00787B62" w:rsidRDefault="00787B62" w:rsidP="00CF57F3">
            <w:pPr>
              <w:jc w:val="center"/>
              <w:rPr>
                <w:rFonts w:ascii="Arial" w:hAnsi="Arial" w:cs="Arial"/>
                <w:b/>
                <w:i/>
                <w:sz w:val="14"/>
                <w:szCs w:val="14"/>
              </w:rPr>
            </w:pPr>
          </w:p>
          <w:p w14:paraId="2206612D" w14:textId="77777777" w:rsidR="00787B62" w:rsidRDefault="00787B62" w:rsidP="00CF57F3">
            <w:pPr>
              <w:jc w:val="center"/>
              <w:rPr>
                <w:rFonts w:ascii="Arial" w:hAnsi="Arial" w:cs="Arial"/>
                <w:b/>
                <w:i/>
                <w:sz w:val="14"/>
                <w:szCs w:val="14"/>
              </w:rPr>
            </w:pPr>
          </w:p>
          <w:p w14:paraId="3EBB42DB" w14:textId="77777777" w:rsidR="00DE2D3C" w:rsidRPr="006D7C0E" w:rsidRDefault="00DE2D3C" w:rsidP="00CF57F3">
            <w:pPr>
              <w:jc w:val="center"/>
              <w:rPr>
                <w:rFonts w:ascii="Arial" w:hAnsi="Arial" w:cs="Arial"/>
                <w:b/>
                <w:i/>
                <w:sz w:val="14"/>
                <w:szCs w:val="14"/>
              </w:rPr>
            </w:pPr>
            <w:bookmarkStart w:id="0" w:name="_GoBack"/>
            <w:bookmarkEnd w:id="0"/>
            <w:r w:rsidRPr="006D7C0E">
              <w:rPr>
                <w:rFonts w:ascii="Arial" w:hAnsi="Arial" w:cs="Arial"/>
                <w:b/>
                <w:i/>
                <w:sz w:val="14"/>
                <w:szCs w:val="14"/>
              </w:rPr>
              <w:t>CONCEPTO</w:t>
            </w:r>
          </w:p>
        </w:tc>
        <w:tc>
          <w:tcPr>
            <w:tcW w:w="4107" w:type="dxa"/>
            <w:gridSpan w:val="3"/>
          </w:tcPr>
          <w:p w14:paraId="31009E0E" w14:textId="77777777" w:rsidR="00DE2D3C" w:rsidRPr="006D7C0E" w:rsidRDefault="00DE2D3C" w:rsidP="00CF57F3">
            <w:pPr>
              <w:jc w:val="center"/>
              <w:rPr>
                <w:rFonts w:ascii="Arial" w:hAnsi="Arial" w:cs="Arial"/>
                <w:b/>
                <w:i/>
                <w:sz w:val="14"/>
                <w:szCs w:val="14"/>
              </w:rPr>
            </w:pPr>
            <w:r w:rsidRPr="006D7C0E">
              <w:rPr>
                <w:rFonts w:ascii="Arial" w:hAnsi="Arial" w:cs="Arial"/>
                <w:b/>
                <w:i/>
                <w:sz w:val="14"/>
                <w:szCs w:val="14"/>
              </w:rPr>
              <w:t>SALDOS SEGÚN:</w:t>
            </w:r>
          </w:p>
        </w:tc>
      </w:tr>
      <w:tr w:rsidR="00DE2D3C" w:rsidRPr="006D7C0E" w14:paraId="75F34E25" w14:textId="77777777" w:rsidTr="00CF57F3">
        <w:trPr>
          <w:trHeight w:val="1452"/>
          <w:jc w:val="center"/>
        </w:trPr>
        <w:tc>
          <w:tcPr>
            <w:tcW w:w="4420" w:type="dxa"/>
            <w:vMerge/>
            <w:tcBorders>
              <w:bottom w:val="single" w:sz="4" w:space="0" w:color="000000"/>
            </w:tcBorders>
          </w:tcPr>
          <w:p w14:paraId="77982EAC" w14:textId="77777777" w:rsidR="00DE2D3C" w:rsidRPr="006D7C0E" w:rsidRDefault="00DE2D3C" w:rsidP="00CF57F3">
            <w:pPr>
              <w:jc w:val="center"/>
              <w:rPr>
                <w:rFonts w:ascii="Arial" w:hAnsi="Arial" w:cs="Arial"/>
                <w:i/>
                <w:sz w:val="14"/>
                <w:szCs w:val="14"/>
              </w:rPr>
            </w:pPr>
          </w:p>
        </w:tc>
        <w:tc>
          <w:tcPr>
            <w:tcW w:w="1303" w:type="dxa"/>
            <w:tcBorders>
              <w:bottom w:val="single" w:sz="4" w:space="0" w:color="000000"/>
            </w:tcBorders>
          </w:tcPr>
          <w:p w14:paraId="244372CC" w14:textId="77777777" w:rsidR="00DE2D3C" w:rsidRPr="006D7C0E" w:rsidRDefault="00DE2D3C" w:rsidP="00CF57F3">
            <w:pPr>
              <w:jc w:val="center"/>
              <w:rPr>
                <w:rFonts w:ascii="Arial" w:hAnsi="Arial" w:cs="Arial"/>
                <w:b/>
                <w:i/>
                <w:sz w:val="14"/>
                <w:szCs w:val="14"/>
              </w:rPr>
            </w:pPr>
            <w:r w:rsidRPr="006D7C0E">
              <w:rPr>
                <w:rFonts w:ascii="Arial" w:hAnsi="Arial" w:cs="Arial"/>
                <w:b/>
                <w:i/>
                <w:sz w:val="14"/>
                <w:szCs w:val="14"/>
              </w:rPr>
              <w:t>FORMATO “IA”     INFORME ANUAL</w:t>
            </w:r>
          </w:p>
          <w:p w14:paraId="4A97CEC1" w14:textId="77777777" w:rsidR="00DE2D3C" w:rsidRPr="006D7C0E" w:rsidRDefault="00DE2D3C" w:rsidP="00CF57F3">
            <w:pPr>
              <w:jc w:val="center"/>
              <w:rPr>
                <w:rFonts w:ascii="Arial" w:hAnsi="Arial" w:cs="Arial"/>
                <w:b/>
                <w:i/>
                <w:sz w:val="14"/>
                <w:szCs w:val="14"/>
              </w:rPr>
            </w:pPr>
            <w:r w:rsidRPr="006D7C0E">
              <w:rPr>
                <w:rFonts w:ascii="Arial" w:hAnsi="Arial" w:cs="Arial"/>
                <w:b/>
                <w:i/>
                <w:sz w:val="14"/>
                <w:szCs w:val="14"/>
              </w:rPr>
              <w:t>(A)</w:t>
            </w:r>
          </w:p>
        </w:tc>
        <w:tc>
          <w:tcPr>
            <w:tcW w:w="1579" w:type="dxa"/>
            <w:tcBorders>
              <w:bottom w:val="single" w:sz="4" w:space="0" w:color="000000"/>
            </w:tcBorders>
          </w:tcPr>
          <w:p w14:paraId="3CE3A95D" w14:textId="77777777" w:rsidR="00DE2D3C" w:rsidRPr="006D7C0E" w:rsidRDefault="00DE2D3C" w:rsidP="00CF57F3">
            <w:pPr>
              <w:jc w:val="center"/>
              <w:rPr>
                <w:rFonts w:ascii="Arial" w:hAnsi="Arial" w:cs="Arial"/>
                <w:b/>
                <w:i/>
                <w:sz w:val="14"/>
                <w:szCs w:val="14"/>
              </w:rPr>
            </w:pPr>
            <w:r w:rsidRPr="006D7C0E">
              <w:rPr>
                <w:rFonts w:ascii="Arial" w:hAnsi="Arial" w:cs="Arial"/>
                <w:b/>
                <w:i/>
                <w:sz w:val="14"/>
                <w:szCs w:val="14"/>
              </w:rPr>
              <w:t>FORMATO “IA-4”</w:t>
            </w:r>
          </w:p>
          <w:p w14:paraId="04E53A2B" w14:textId="1EFA86C2" w:rsidR="00DE2D3C" w:rsidRPr="006D7C0E" w:rsidRDefault="00DE2D3C" w:rsidP="00CF57F3">
            <w:pPr>
              <w:jc w:val="center"/>
              <w:rPr>
                <w:rFonts w:ascii="Arial" w:hAnsi="Arial" w:cs="Arial"/>
                <w:b/>
                <w:i/>
                <w:sz w:val="14"/>
                <w:szCs w:val="14"/>
              </w:rPr>
            </w:pPr>
            <w:r w:rsidRPr="006D7C0E">
              <w:rPr>
                <w:rFonts w:ascii="Arial" w:hAnsi="Arial" w:cs="Arial"/>
                <w:b/>
                <w:i/>
                <w:sz w:val="14"/>
                <w:szCs w:val="14"/>
              </w:rPr>
              <w:t>DETALLE DE INGRESOS POR RENDIMIENTOS FINANCIEROS, FONDOS Y FI</w:t>
            </w:r>
            <w:r w:rsidR="00230624" w:rsidRPr="006D7C0E">
              <w:rPr>
                <w:rFonts w:ascii="Arial" w:hAnsi="Arial" w:cs="Arial"/>
                <w:b/>
                <w:i/>
                <w:sz w:val="14"/>
                <w:szCs w:val="14"/>
              </w:rPr>
              <w:t>D</w:t>
            </w:r>
            <w:r w:rsidRPr="006D7C0E">
              <w:rPr>
                <w:rFonts w:ascii="Arial" w:hAnsi="Arial" w:cs="Arial"/>
                <w:b/>
                <w:i/>
                <w:sz w:val="14"/>
                <w:szCs w:val="14"/>
              </w:rPr>
              <w:t>EICOMISOS</w:t>
            </w:r>
          </w:p>
          <w:p w14:paraId="68F52DE1" w14:textId="77777777" w:rsidR="00DE2D3C" w:rsidRPr="006D7C0E" w:rsidRDefault="00DE2D3C" w:rsidP="00CF57F3">
            <w:pPr>
              <w:jc w:val="center"/>
              <w:rPr>
                <w:rFonts w:ascii="Arial" w:hAnsi="Arial" w:cs="Arial"/>
                <w:b/>
                <w:i/>
                <w:sz w:val="14"/>
                <w:szCs w:val="14"/>
              </w:rPr>
            </w:pPr>
            <w:r w:rsidRPr="006D7C0E">
              <w:rPr>
                <w:rFonts w:ascii="Arial" w:hAnsi="Arial" w:cs="Arial"/>
                <w:b/>
                <w:i/>
                <w:sz w:val="14"/>
                <w:szCs w:val="14"/>
              </w:rPr>
              <w:t>(B)</w:t>
            </w:r>
          </w:p>
        </w:tc>
        <w:tc>
          <w:tcPr>
            <w:tcW w:w="1224" w:type="dxa"/>
            <w:tcBorders>
              <w:bottom w:val="single" w:sz="4" w:space="0" w:color="000000"/>
            </w:tcBorders>
          </w:tcPr>
          <w:p w14:paraId="20EDFBAA" w14:textId="77777777" w:rsidR="00DE2D3C" w:rsidRPr="006D7C0E" w:rsidRDefault="00DE2D3C" w:rsidP="00CF57F3">
            <w:pPr>
              <w:jc w:val="center"/>
              <w:rPr>
                <w:rFonts w:ascii="Arial" w:hAnsi="Arial" w:cs="Arial"/>
                <w:b/>
                <w:i/>
                <w:sz w:val="14"/>
                <w:szCs w:val="14"/>
              </w:rPr>
            </w:pPr>
            <w:r w:rsidRPr="006D7C0E">
              <w:rPr>
                <w:rFonts w:ascii="Arial" w:hAnsi="Arial" w:cs="Arial"/>
                <w:b/>
                <w:i/>
                <w:sz w:val="14"/>
                <w:szCs w:val="14"/>
              </w:rPr>
              <w:t>DIFERENCIA</w:t>
            </w:r>
          </w:p>
          <w:p w14:paraId="64DC63F3" w14:textId="77777777" w:rsidR="00DE2D3C" w:rsidRPr="006D7C0E" w:rsidRDefault="00DE2D3C" w:rsidP="00CF57F3">
            <w:pPr>
              <w:jc w:val="center"/>
              <w:rPr>
                <w:rFonts w:ascii="Arial" w:hAnsi="Arial" w:cs="Arial"/>
                <w:b/>
                <w:i/>
                <w:sz w:val="14"/>
                <w:szCs w:val="14"/>
              </w:rPr>
            </w:pPr>
            <w:r w:rsidRPr="006D7C0E">
              <w:rPr>
                <w:rFonts w:ascii="Arial" w:hAnsi="Arial" w:cs="Arial"/>
                <w:b/>
                <w:i/>
                <w:sz w:val="14"/>
                <w:szCs w:val="14"/>
              </w:rPr>
              <w:t>C= (A–B)</w:t>
            </w:r>
          </w:p>
        </w:tc>
      </w:tr>
      <w:tr w:rsidR="00DE2D3C" w:rsidRPr="006D7C0E" w14:paraId="50CE1A03" w14:textId="77777777" w:rsidTr="00CF57F3">
        <w:trPr>
          <w:trHeight w:val="97"/>
          <w:jc w:val="center"/>
        </w:trPr>
        <w:tc>
          <w:tcPr>
            <w:tcW w:w="4420" w:type="dxa"/>
            <w:tcBorders>
              <w:bottom w:val="single" w:sz="4" w:space="0" w:color="000000"/>
              <w:right w:val="nil"/>
            </w:tcBorders>
          </w:tcPr>
          <w:p w14:paraId="1209DEBA" w14:textId="77777777" w:rsidR="00DE2D3C" w:rsidRPr="006D7C0E" w:rsidRDefault="00DE2D3C" w:rsidP="00CF57F3">
            <w:pPr>
              <w:jc w:val="center"/>
              <w:rPr>
                <w:rFonts w:ascii="Arial" w:hAnsi="Arial" w:cs="Arial"/>
                <w:i/>
                <w:sz w:val="14"/>
                <w:szCs w:val="14"/>
              </w:rPr>
            </w:pPr>
            <w:r w:rsidRPr="006D7C0E">
              <w:rPr>
                <w:rFonts w:ascii="Arial" w:hAnsi="Arial" w:cs="Arial"/>
                <w:b/>
                <w:i/>
                <w:sz w:val="14"/>
                <w:szCs w:val="14"/>
              </w:rPr>
              <w:t>I.  INGRESOS</w:t>
            </w:r>
          </w:p>
        </w:tc>
        <w:tc>
          <w:tcPr>
            <w:tcW w:w="1303" w:type="dxa"/>
            <w:tcBorders>
              <w:left w:val="nil"/>
              <w:bottom w:val="single" w:sz="4" w:space="0" w:color="000000"/>
              <w:right w:val="nil"/>
            </w:tcBorders>
          </w:tcPr>
          <w:p w14:paraId="1FB22DA9" w14:textId="77777777" w:rsidR="00DE2D3C" w:rsidRPr="006D7C0E" w:rsidRDefault="00DE2D3C" w:rsidP="00CF57F3">
            <w:pPr>
              <w:jc w:val="center"/>
              <w:rPr>
                <w:rFonts w:ascii="Arial" w:hAnsi="Arial" w:cs="Arial"/>
                <w:b/>
                <w:i/>
                <w:sz w:val="14"/>
                <w:szCs w:val="14"/>
              </w:rPr>
            </w:pPr>
          </w:p>
        </w:tc>
        <w:tc>
          <w:tcPr>
            <w:tcW w:w="1579" w:type="dxa"/>
            <w:tcBorders>
              <w:left w:val="nil"/>
              <w:bottom w:val="single" w:sz="4" w:space="0" w:color="000000"/>
              <w:right w:val="nil"/>
            </w:tcBorders>
          </w:tcPr>
          <w:p w14:paraId="118E66B1" w14:textId="77777777" w:rsidR="00DE2D3C" w:rsidRPr="006D7C0E" w:rsidRDefault="00DE2D3C" w:rsidP="00CF57F3">
            <w:pPr>
              <w:jc w:val="center"/>
              <w:rPr>
                <w:rFonts w:ascii="Arial" w:hAnsi="Arial" w:cs="Arial"/>
                <w:b/>
                <w:i/>
                <w:sz w:val="14"/>
                <w:szCs w:val="14"/>
              </w:rPr>
            </w:pPr>
          </w:p>
        </w:tc>
        <w:tc>
          <w:tcPr>
            <w:tcW w:w="1224" w:type="dxa"/>
            <w:tcBorders>
              <w:left w:val="nil"/>
              <w:bottom w:val="single" w:sz="4" w:space="0" w:color="000000"/>
            </w:tcBorders>
          </w:tcPr>
          <w:p w14:paraId="1F0653EB" w14:textId="77777777" w:rsidR="00DE2D3C" w:rsidRPr="006D7C0E" w:rsidRDefault="00DE2D3C" w:rsidP="00CF57F3">
            <w:pPr>
              <w:jc w:val="center"/>
              <w:rPr>
                <w:rFonts w:ascii="Arial" w:hAnsi="Arial" w:cs="Arial"/>
                <w:b/>
                <w:i/>
                <w:sz w:val="14"/>
                <w:szCs w:val="14"/>
              </w:rPr>
            </w:pPr>
          </w:p>
        </w:tc>
      </w:tr>
      <w:tr w:rsidR="00DE2D3C" w:rsidRPr="006D7C0E" w14:paraId="0F493393" w14:textId="77777777" w:rsidTr="00CF57F3">
        <w:trPr>
          <w:trHeight w:val="13"/>
          <w:jc w:val="center"/>
        </w:trPr>
        <w:tc>
          <w:tcPr>
            <w:tcW w:w="4420" w:type="dxa"/>
          </w:tcPr>
          <w:p w14:paraId="0DC8D569" w14:textId="77777777" w:rsidR="00DE2D3C" w:rsidRPr="006D7C0E" w:rsidRDefault="00DE2D3C" w:rsidP="00CF57F3">
            <w:pPr>
              <w:rPr>
                <w:rFonts w:ascii="Arial" w:hAnsi="Arial" w:cs="Arial"/>
                <w:i/>
                <w:sz w:val="14"/>
                <w:szCs w:val="14"/>
              </w:rPr>
            </w:pPr>
            <w:r w:rsidRPr="006D7C0E">
              <w:rPr>
                <w:rFonts w:ascii="Arial" w:hAnsi="Arial" w:cs="Arial"/>
                <w:i/>
                <w:sz w:val="14"/>
                <w:szCs w:val="14"/>
              </w:rPr>
              <w:t>6.   Financiamiento por rendimientos financieros, fondos y fideicomisos.</w:t>
            </w:r>
          </w:p>
        </w:tc>
        <w:tc>
          <w:tcPr>
            <w:tcW w:w="1303" w:type="dxa"/>
          </w:tcPr>
          <w:p w14:paraId="6CAFDB55" w14:textId="77777777" w:rsidR="00DE2D3C" w:rsidRPr="006D7C0E" w:rsidRDefault="00DE2D3C" w:rsidP="00CF57F3">
            <w:pPr>
              <w:jc w:val="right"/>
              <w:rPr>
                <w:rFonts w:ascii="Arial" w:hAnsi="Arial" w:cs="Arial"/>
                <w:i/>
                <w:sz w:val="14"/>
                <w:szCs w:val="14"/>
              </w:rPr>
            </w:pPr>
            <w:r w:rsidRPr="006D7C0E">
              <w:rPr>
                <w:rFonts w:ascii="Arial" w:hAnsi="Arial" w:cs="Arial"/>
                <w:i/>
                <w:sz w:val="14"/>
                <w:szCs w:val="14"/>
              </w:rPr>
              <w:t>$888,729.85</w:t>
            </w:r>
          </w:p>
        </w:tc>
        <w:tc>
          <w:tcPr>
            <w:tcW w:w="1579" w:type="dxa"/>
            <w:shd w:val="clear" w:color="auto" w:fill="auto"/>
          </w:tcPr>
          <w:p w14:paraId="317E42F1" w14:textId="77777777" w:rsidR="00DE2D3C" w:rsidRPr="006D7C0E" w:rsidRDefault="00DE2D3C" w:rsidP="00CF57F3">
            <w:pPr>
              <w:jc w:val="right"/>
              <w:rPr>
                <w:rFonts w:ascii="Arial" w:hAnsi="Arial" w:cs="Arial"/>
                <w:i/>
                <w:sz w:val="14"/>
                <w:szCs w:val="14"/>
              </w:rPr>
            </w:pPr>
            <w:r w:rsidRPr="006D7C0E">
              <w:rPr>
                <w:rFonts w:ascii="Arial" w:hAnsi="Arial" w:cs="Arial"/>
                <w:i/>
                <w:sz w:val="14"/>
                <w:szCs w:val="14"/>
              </w:rPr>
              <w:t>$7,463.32</w:t>
            </w:r>
          </w:p>
        </w:tc>
        <w:tc>
          <w:tcPr>
            <w:tcW w:w="1224" w:type="dxa"/>
            <w:shd w:val="clear" w:color="auto" w:fill="auto"/>
          </w:tcPr>
          <w:p w14:paraId="53DAE327" w14:textId="77777777" w:rsidR="00DE2D3C" w:rsidRPr="006D7C0E" w:rsidRDefault="00DE2D3C" w:rsidP="00CF57F3">
            <w:pPr>
              <w:jc w:val="right"/>
              <w:rPr>
                <w:rFonts w:ascii="Arial" w:hAnsi="Arial" w:cs="Arial"/>
                <w:i/>
                <w:sz w:val="14"/>
                <w:szCs w:val="14"/>
              </w:rPr>
            </w:pPr>
            <w:r w:rsidRPr="006D7C0E">
              <w:rPr>
                <w:rFonts w:ascii="Arial" w:hAnsi="Arial" w:cs="Arial"/>
                <w:i/>
                <w:sz w:val="14"/>
                <w:szCs w:val="14"/>
              </w:rPr>
              <w:t>$881,266.53</w:t>
            </w:r>
          </w:p>
        </w:tc>
      </w:tr>
    </w:tbl>
    <w:p w14:paraId="064C512B" w14:textId="77777777" w:rsidR="00DE2D3C" w:rsidRPr="006D7C0E" w:rsidRDefault="00DE2D3C" w:rsidP="00DE2D3C">
      <w:pPr>
        <w:pStyle w:val="Texto"/>
        <w:spacing w:after="0" w:line="240" w:lineRule="auto"/>
        <w:ind w:firstLine="0"/>
        <w:rPr>
          <w:szCs w:val="24"/>
          <w:lang w:val="es-ES_tradnl"/>
        </w:rPr>
      </w:pPr>
    </w:p>
    <w:p w14:paraId="38D28C07" w14:textId="77777777" w:rsidR="00DE2D3C" w:rsidRPr="006D7C0E" w:rsidRDefault="00DE2D3C" w:rsidP="00DE2D3C">
      <w:pPr>
        <w:autoSpaceDE w:val="0"/>
        <w:autoSpaceDN w:val="0"/>
        <w:adjustRightInd w:val="0"/>
        <w:spacing w:after="0" w:line="240" w:lineRule="auto"/>
        <w:jc w:val="both"/>
        <w:rPr>
          <w:rFonts w:ascii="Arial" w:eastAsia="Times New Roman" w:hAnsi="Arial" w:cs="Arial"/>
          <w:sz w:val="24"/>
          <w:szCs w:val="24"/>
          <w:lang w:val="es-ES" w:eastAsia="es-ES"/>
        </w:rPr>
      </w:pPr>
      <w:r w:rsidRPr="006D7C0E">
        <w:rPr>
          <w:rFonts w:ascii="Arial" w:eastAsia="Times New Roman" w:hAnsi="Arial" w:cs="Arial"/>
          <w:sz w:val="24"/>
          <w:szCs w:val="24"/>
          <w:lang w:val="es-ES" w:eastAsia="es-ES"/>
        </w:rPr>
        <w:t>Con la finalidad de salvaguardar la garantía de audiencia del sujeto obligado, la observación antes citada fue notificada mediante oficio núm. INE/UTF/DA-F/12721/16 de fecha 07 de julio de 2016, recibido por su partido el 12 del mismo mes y año.</w:t>
      </w:r>
    </w:p>
    <w:p w14:paraId="0052C53C" w14:textId="77777777" w:rsidR="00DE2D3C" w:rsidRPr="006D7C0E" w:rsidRDefault="00DE2D3C" w:rsidP="00DE2D3C">
      <w:pPr>
        <w:autoSpaceDE w:val="0"/>
        <w:autoSpaceDN w:val="0"/>
        <w:adjustRightInd w:val="0"/>
        <w:spacing w:after="0" w:line="240" w:lineRule="auto"/>
        <w:jc w:val="both"/>
        <w:rPr>
          <w:rFonts w:ascii="Arial" w:eastAsia="Times New Roman" w:hAnsi="Arial" w:cs="Arial"/>
          <w:sz w:val="24"/>
          <w:szCs w:val="24"/>
          <w:lang w:val="es-ES" w:eastAsia="es-ES"/>
        </w:rPr>
      </w:pPr>
    </w:p>
    <w:p w14:paraId="0265365D" w14:textId="77777777" w:rsidR="00DE2D3C" w:rsidRPr="006D7C0E" w:rsidRDefault="00DE2D3C" w:rsidP="00DE2D3C">
      <w:pPr>
        <w:autoSpaceDE w:val="0"/>
        <w:autoSpaceDN w:val="0"/>
        <w:adjustRightInd w:val="0"/>
        <w:spacing w:after="0" w:line="240" w:lineRule="auto"/>
        <w:jc w:val="both"/>
        <w:rPr>
          <w:rFonts w:ascii="Arial" w:eastAsia="Times New Roman" w:hAnsi="Arial" w:cs="Arial"/>
          <w:sz w:val="24"/>
          <w:szCs w:val="24"/>
          <w:lang w:val="es-ES" w:eastAsia="es-ES"/>
        </w:rPr>
      </w:pPr>
      <w:r w:rsidRPr="006D7C0E">
        <w:rPr>
          <w:rFonts w:ascii="Arial" w:eastAsia="Times New Roman" w:hAnsi="Arial" w:cs="Arial"/>
          <w:sz w:val="24"/>
          <w:szCs w:val="24"/>
          <w:lang w:val="es-ES" w:eastAsia="es-ES"/>
        </w:rPr>
        <w:t>Con escrito de respuesta núm. SFA/018/2016, recibido el 26 de julio de 2016, el PRI manifestó lo que a la letra se transcribe:</w:t>
      </w:r>
    </w:p>
    <w:p w14:paraId="7FE33DAA" w14:textId="77777777" w:rsidR="00DE2D3C" w:rsidRPr="006D7C0E" w:rsidRDefault="00DE2D3C" w:rsidP="00DE2D3C">
      <w:pPr>
        <w:autoSpaceDE w:val="0"/>
        <w:autoSpaceDN w:val="0"/>
        <w:adjustRightInd w:val="0"/>
        <w:spacing w:after="0" w:line="240" w:lineRule="auto"/>
        <w:jc w:val="both"/>
        <w:rPr>
          <w:rFonts w:ascii="Arial" w:eastAsia="Times New Roman" w:hAnsi="Arial" w:cs="Arial"/>
          <w:sz w:val="24"/>
          <w:szCs w:val="24"/>
          <w:lang w:val="es-ES" w:eastAsia="es-ES"/>
        </w:rPr>
      </w:pPr>
    </w:p>
    <w:p w14:paraId="4BC18D98" w14:textId="77777777" w:rsidR="00DE2D3C" w:rsidRPr="006D7C0E" w:rsidRDefault="00DE2D3C" w:rsidP="00DE2D3C">
      <w:pPr>
        <w:ind w:left="567" w:right="333"/>
        <w:jc w:val="both"/>
        <w:rPr>
          <w:rFonts w:ascii="Arial" w:hAnsi="Arial" w:cs="Arial"/>
          <w:i/>
          <w:sz w:val="24"/>
          <w:szCs w:val="24"/>
        </w:rPr>
      </w:pPr>
      <w:r w:rsidRPr="006D7C0E">
        <w:rPr>
          <w:rFonts w:ascii="Arial" w:hAnsi="Arial" w:cs="Arial"/>
          <w:i/>
          <w:sz w:val="24"/>
          <w:szCs w:val="24"/>
        </w:rPr>
        <w:t>“Al respecto, adjuntamos a este oficio los formatos “IA” Informe Anual, “IA-4”, Detalle de Ingresos por Rendimientos Financieros, Fondos y Fideicomisos y el “IA-5”, Detalle de Transferencias Internas, debidamente corregidos, de forma impresa y en medio magnético.”</w:t>
      </w:r>
    </w:p>
    <w:p w14:paraId="5B61DAF5" w14:textId="58D4BC7C" w:rsidR="00DE2D3C" w:rsidRPr="006D7C0E" w:rsidRDefault="001B0683" w:rsidP="00DE2D3C">
      <w:pPr>
        <w:autoSpaceDE w:val="0"/>
        <w:autoSpaceDN w:val="0"/>
        <w:adjustRightInd w:val="0"/>
        <w:spacing w:after="0" w:line="240" w:lineRule="auto"/>
        <w:jc w:val="both"/>
        <w:rPr>
          <w:rFonts w:ascii="Arial" w:eastAsia="Times New Roman" w:hAnsi="Arial" w:cs="Arial"/>
          <w:sz w:val="24"/>
          <w:szCs w:val="24"/>
          <w:lang w:val="es-ES" w:eastAsia="es-ES"/>
        </w:rPr>
      </w:pPr>
      <w:r w:rsidRPr="006D7C0E">
        <w:rPr>
          <w:rFonts w:ascii="Arial" w:eastAsia="Times New Roman" w:hAnsi="Arial" w:cs="Arial"/>
          <w:sz w:val="24"/>
          <w:szCs w:val="24"/>
          <w:lang w:val="es-ES" w:eastAsia="es-ES"/>
        </w:rPr>
        <w:t>L</w:t>
      </w:r>
      <w:r w:rsidR="00DE2D3C" w:rsidRPr="006D7C0E">
        <w:rPr>
          <w:rFonts w:ascii="Arial" w:eastAsia="Times New Roman" w:hAnsi="Arial" w:cs="Arial"/>
          <w:sz w:val="24"/>
          <w:szCs w:val="24"/>
          <w:lang w:val="es-ES" w:eastAsia="es-ES"/>
        </w:rPr>
        <w:t>a respuesta presentada por el PRI se considera satisfactoria, toda vez que al comparar las cifras del Informe Anual en el apartado 6, coincide con lo reportado en el Anexo “IA-4”</w:t>
      </w:r>
      <w:r w:rsidR="00A763A2" w:rsidRPr="006D7C0E">
        <w:rPr>
          <w:rFonts w:ascii="Arial" w:eastAsia="Times New Roman" w:hAnsi="Arial" w:cs="Arial"/>
          <w:sz w:val="24"/>
          <w:szCs w:val="24"/>
          <w:lang w:val="es-ES" w:eastAsia="es-ES"/>
        </w:rPr>
        <w:t>;</w:t>
      </w:r>
      <w:r w:rsidR="00DE2D3C" w:rsidRPr="006D7C0E">
        <w:rPr>
          <w:rFonts w:ascii="Arial" w:eastAsia="Times New Roman" w:hAnsi="Arial" w:cs="Arial"/>
          <w:sz w:val="24"/>
          <w:szCs w:val="24"/>
          <w:lang w:val="es-ES" w:eastAsia="es-ES"/>
        </w:rPr>
        <w:t xml:space="preserve"> por tal razón, la observación </w:t>
      </w:r>
      <w:r w:rsidR="00DE2D3C" w:rsidRPr="006D7C0E">
        <w:rPr>
          <w:rFonts w:ascii="Arial" w:eastAsia="Times New Roman" w:hAnsi="Arial" w:cs="Arial"/>
          <w:b/>
          <w:sz w:val="24"/>
          <w:szCs w:val="24"/>
          <w:lang w:val="es-ES" w:eastAsia="es-ES"/>
        </w:rPr>
        <w:t>quedó atendida.</w:t>
      </w:r>
    </w:p>
    <w:p w14:paraId="5419C191" w14:textId="77777777" w:rsidR="00DE2D3C" w:rsidRPr="006D7C0E" w:rsidRDefault="00DE2D3C" w:rsidP="00DE2D3C">
      <w:pPr>
        <w:autoSpaceDE w:val="0"/>
        <w:autoSpaceDN w:val="0"/>
        <w:adjustRightInd w:val="0"/>
        <w:spacing w:after="0" w:line="240" w:lineRule="auto"/>
        <w:jc w:val="both"/>
        <w:rPr>
          <w:rFonts w:ascii="Arial" w:eastAsia="Times New Roman" w:hAnsi="Arial" w:cs="Arial"/>
          <w:sz w:val="24"/>
          <w:szCs w:val="24"/>
          <w:lang w:val="es-ES" w:eastAsia="es-ES"/>
        </w:rPr>
      </w:pPr>
    </w:p>
    <w:p w14:paraId="7B23CC56" w14:textId="77777777" w:rsidR="00DE2D3C" w:rsidRPr="006D7C0E" w:rsidRDefault="00DE2D3C" w:rsidP="00DE2D3C">
      <w:pPr>
        <w:contextualSpacing/>
        <w:jc w:val="both"/>
        <w:rPr>
          <w:rFonts w:ascii="Arial" w:hAnsi="Arial" w:cs="Arial"/>
          <w:b/>
          <w:sz w:val="24"/>
          <w:szCs w:val="24"/>
        </w:rPr>
      </w:pPr>
      <w:r w:rsidRPr="006D7C0E">
        <w:rPr>
          <w:rFonts w:ascii="Arial" w:hAnsi="Arial" w:cs="Arial"/>
          <w:b/>
          <w:sz w:val="24"/>
          <w:szCs w:val="24"/>
        </w:rPr>
        <w:t xml:space="preserve">Balanzas de Comprobación </w:t>
      </w:r>
    </w:p>
    <w:p w14:paraId="2762F854" w14:textId="77777777" w:rsidR="00DE2D3C" w:rsidRPr="006D7C0E" w:rsidRDefault="00DE2D3C" w:rsidP="00DE2D3C">
      <w:pPr>
        <w:contextualSpacing/>
        <w:jc w:val="both"/>
        <w:rPr>
          <w:rFonts w:ascii="Arial" w:hAnsi="Arial" w:cs="Arial"/>
          <w:b/>
          <w:sz w:val="24"/>
          <w:szCs w:val="24"/>
        </w:rPr>
      </w:pPr>
    </w:p>
    <w:p w14:paraId="1ADD7660" w14:textId="77777777" w:rsidR="00DE2D3C" w:rsidRPr="006D7C0E" w:rsidRDefault="00DE2D3C" w:rsidP="00DE2D3C">
      <w:pPr>
        <w:numPr>
          <w:ilvl w:val="0"/>
          <w:numId w:val="2"/>
        </w:numPr>
        <w:spacing w:after="0" w:line="240" w:lineRule="auto"/>
        <w:ind w:left="284"/>
        <w:jc w:val="both"/>
        <w:rPr>
          <w:rFonts w:ascii="Arial" w:hAnsi="Arial" w:cs="Arial"/>
          <w:i/>
          <w:sz w:val="24"/>
          <w:szCs w:val="24"/>
        </w:rPr>
      </w:pPr>
      <w:r w:rsidRPr="006D7C0E">
        <w:rPr>
          <w:rFonts w:ascii="Arial" w:hAnsi="Arial" w:cs="Arial"/>
          <w:i/>
          <w:sz w:val="24"/>
          <w:szCs w:val="24"/>
        </w:rPr>
        <w:t>De la verificación a la documentación presentada por su partido, en específico las balanzas de comprobación, se observó que no fueron presentadas en su totalidad, los casos en comento se detallan a continuación:</w:t>
      </w:r>
    </w:p>
    <w:p w14:paraId="3D12FBC5" w14:textId="77777777" w:rsidR="00DE2D3C" w:rsidRPr="006D7C0E" w:rsidRDefault="00DE2D3C" w:rsidP="00DE2D3C">
      <w:pPr>
        <w:contextualSpacing/>
        <w:jc w:val="both"/>
        <w:rPr>
          <w:rFonts w:ascii="Arial" w:hAnsi="Arial" w:cs="Arial"/>
          <w:i/>
        </w:rPr>
      </w:pPr>
    </w:p>
    <w:tbl>
      <w:tblPr>
        <w:tblStyle w:val="Tablaconcuadrcula"/>
        <w:tblW w:w="0" w:type="auto"/>
        <w:jc w:val="center"/>
        <w:tblLook w:val="04A0" w:firstRow="1" w:lastRow="0" w:firstColumn="1" w:lastColumn="0" w:noHBand="0" w:noVBand="1"/>
      </w:tblPr>
      <w:tblGrid>
        <w:gridCol w:w="4157"/>
        <w:gridCol w:w="1808"/>
        <w:gridCol w:w="1256"/>
      </w:tblGrid>
      <w:tr w:rsidR="00DE2D3C" w:rsidRPr="006D7C0E" w14:paraId="55914BC7" w14:textId="77777777" w:rsidTr="00B35AEB">
        <w:trPr>
          <w:jc w:val="center"/>
        </w:trPr>
        <w:tc>
          <w:tcPr>
            <w:tcW w:w="4157" w:type="dxa"/>
          </w:tcPr>
          <w:p w14:paraId="1C518591" w14:textId="77777777" w:rsidR="00DE2D3C" w:rsidRPr="006D7C0E" w:rsidRDefault="00DE2D3C" w:rsidP="00CF57F3">
            <w:pPr>
              <w:contextualSpacing/>
              <w:jc w:val="center"/>
              <w:rPr>
                <w:rFonts w:ascii="Arial" w:hAnsi="Arial" w:cs="Arial"/>
                <w:b/>
                <w:i/>
                <w:sz w:val="14"/>
                <w:szCs w:val="14"/>
              </w:rPr>
            </w:pPr>
            <w:r w:rsidRPr="006D7C0E">
              <w:rPr>
                <w:rFonts w:ascii="Arial" w:hAnsi="Arial" w:cs="Arial"/>
                <w:b/>
                <w:i/>
                <w:sz w:val="14"/>
                <w:szCs w:val="14"/>
              </w:rPr>
              <w:t>TIPO DE BALANZA</w:t>
            </w:r>
          </w:p>
        </w:tc>
        <w:tc>
          <w:tcPr>
            <w:tcW w:w="1808" w:type="dxa"/>
          </w:tcPr>
          <w:p w14:paraId="7E7DCCB6" w14:textId="77777777" w:rsidR="00DE2D3C" w:rsidRPr="006D7C0E" w:rsidRDefault="00DE2D3C" w:rsidP="00CF57F3">
            <w:pPr>
              <w:contextualSpacing/>
              <w:jc w:val="center"/>
              <w:rPr>
                <w:rFonts w:ascii="Arial" w:hAnsi="Arial" w:cs="Arial"/>
                <w:b/>
                <w:i/>
                <w:sz w:val="14"/>
                <w:szCs w:val="14"/>
              </w:rPr>
            </w:pPr>
            <w:r w:rsidRPr="006D7C0E">
              <w:rPr>
                <w:rFonts w:ascii="Arial" w:hAnsi="Arial" w:cs="Arial"/>
                <w:b/>
                <w:i/>
                <w:sz w:val="14"/>
                <w:szCs w:val="14"/>
              </w:rPr>
              <w:t>PRESENTADAS</w:t>
            </w:r>
          </w:p>
        </w:tc>
        <w:tc>
          <w:tcPr>
            <w:tcW w:w="1256" w:type="dxa"/>
          </w:tcPr>
          <w:p w14:paraId="3B23556F" w14:textId="77777777" w:rsidR="00DE2D3C" w:rsidRPr="006D7C0E" w:rsidRDefault="00DE2D3C" w:rsidP="00CF57F3">
            <w:pPr>
              <w:contextualSpacing/>
              <w:jc w:val="center"/>
              <w:rPr>
                <w:rFonts w:ascii="Arial" w:hAnsi="Arial" w:cs="Arial"/>
                <w:b/>
                <w:i/>
                <w:sz w:val="14"/>
                <w:szCs w:val="14"/>
              </w:rPr>
            </w:pPr>
            <w:r w:rsidRPr="006D7C0E">
              <w:rPr>
                <w:rFonts w:ascii="Arial" w:hAnsi="Arial" w:cs="Arial"/>
                <w:b/>
                <w:i/>
                <w:sz w:val="14"/>
                <w:szCs w:val="14"/>
              </w:rPr>
              <w:t>FALTANTES</w:t>
            </w:r>
          </w:p>
        </w:tc>
      </w:tr>
      <w:tr w:rsidR="00DE2D3C" w:rsidRPr="006D7C0E" w14:paraId="20FA1662" w14:textId="77777777" w:rsidTr="00B35AEB">
        <w:trPr>
          <w:jc w:val="center"/>
        </w:trPr>
        <w:tc>
          <w:tcPr>
            <w:tcW w:w="4157" w:type="dxa"/>
          </w:tcPr>
          <w:p w14:paraId="421503EF" w14:textId="77777777" w:rsidR="00DE2D3C" w:rsidRPr="006D7C0E" w:rsidRDefault="00DE2D3C" w:rsidP="00CF57F3">
            <w:pPr>
              <w:contextualSpacing/>
              <w:jc w:val="both"/>
              <w:rPr>
                <w:rFonts w:ascii="Arial" w:hAnsi="Arial" w:cs="Arial"/>
                <w:i/>
                <w:sz w:val="14"/>
                <w:szCs w:val="14"/>
              </w:rPr>
            </w:pPr>
            <w:r w:rsidRPr="006D7C0E">
              <w:rPr>
                <w:rFonts w:ascii="Arial" w:hAnsi="Arial" w:cs="Arial"/>
                <w:i/>
                <w:sz w:val="14"/>
                <w:szCs w:val="14"/>
              </w:rPr>
              <w:t>Balanzas de la cuenta 0675912587</w:t>
            </w:r>
          </w:p>
        </w:tc>
        <w:tc>
          <w:tcPr>
            <w:tcW w:w="1808" w:type="dxa"/>
          </w:tcPr>
          <w:p w14:paraId="3B44BE38" w14:textId="77777777" w:rsidR="00DE2D3C" w:rsidRPr="006D7C0E" w:rsidRDefault="00DE2D3C" w:rsidP="00CF57F3">
            <w:pPr>
              <w:contextualSpacing/>
              <w:jc w:val="center"/>
              <w:rPr>
                <w:rFonts w:ascii="Arial" w:hAnsi="Arial" w:cs="Arial"/>
                <w:i/>
                <w:sz w:val="14"/>
                <w:szCs w:val="14"/>
              </w:rPr>
            </w:pPr>
            <w:r w:rsidRPr="006D7C0E">
              <w:rPr>
                <w:rFonts w:ascii="Arial" w:hAnsi="Arial" w:cs="Arial"/>
                <w:i/>
                <w:sz w:val="14"/>
                <w:szCs w:val="14"/>
              </w:rPr>
              <w:t xml:space="preserve">Febrero a Diciembre </w:t>
            </w:r>
          </w:p>
        </w:tc>
        <w:tc>
          <w:tcPr>
            <w:tcW w:w="1256" w:type="dxa"/>
          </w:tcPr>
          <w:p w14:paraId="57422E61" w14:textId="77777777" w:rsidR="00DE2D3C" w:rsidRPr="006D7C0E" w:rsidRDefault="00DE2D3C" w:rsidP="00CF57F3">
            <w:pPr>
              <w:contextualSpacing/>
              <w:jc w:val="center"/>
              <w:rPr>
                <w:rFonts w:ascii="Arial" w:hAnsi="Arial" w:cs="Arial"/>
                <w:i/>
                <w:sz w:val="14"/>
                <w:szCs w:val="14"/>
              </w:rPr>
            </w:pPr>
            <w:r w:rsidRPr="006D7C0E">
              <w:rPr>
                <w:rFonts w:ascii="Arial" w:hAnsi="Arial" w:cs="Arial"/>
                <w:i/>
                <w:sz w:val="14"/>
                <w:szCs w:val="14"/>
              </w:rPr>
              <w:t xml:space="preserve">Enero </w:t>
            </w:r>
          </w:p>
        </w:tc>
      </w:tr>
      <w:tr w:rsidR="00DE2D3C" w:rsidRPr="006D7C0E" w14:paraId="008673E5" w14:textId="77777777" w:rsidTr="00B35AEB">
        <w:trPr>
          <w:jc w:val="center"/>
        </w:trPr>
        <w:tc>
          <w:tcPr>
            <w:tcW w:w="4157" w:type="dxa"/>
          </w:tcPr>
          <w:p w14:paraId="35396A98" w14:textId="77777777" w:rsidR="00DE2D3C" w:rsidRPr="006D7C0E" w:rsidRDefault="00DE2D3C" w:rsidP="00CF57F3">
            <w:pPr>
              <w:contextualSpacing/>
              <w:jc w:val="both"/>
              <w:rPr>
                <w:rFonts w:ascii="Arial" w:hAnsi="Arial" w:cs="Arial"/>
                <w:i/>
                <w:sz w:val="14"/>
                <w:szCs w:val="14"/>
              </w:rPr>
            </w:pPr>
            <w:r w:rsidRPr="006D7C0E">
              <w:rPr>
                <w:rFonts w:ascii="Arial" w:hAnsi="Arial" w:cs="Arial"/>
                <w:i/>
                <w:sz w:val="14"/>
                <w:szCs w:val="14"/>
              </w:rPr>
              <w:t xml:space="preserve">Balanza Acumulada </w:t>
            </w:r>
            <w:proofErr w:type="spellStart"/>
            <w:r w:rsidRPr="006D7C0E">
              <w:rPr>
                <w:rFonts w:ascii="Arial" w:hAnsi="Arial" w:cs="Arial"/>
                <w:i/>
                <w:sz w:val="14"/>
                <w:szCs w:val="14"/>
              </w:rPr>
              <w:t>ó</w:t>
            </w:r>
            <w:proofErr w:type="spellEnd"/>
            <w:r w:rsidRPr="006D7C0E">
              <w:rPr>
                <w:rFonts w:ascii="Arial" w:hAnsi="Arial" w:cs="Arial"/>
                <w:i/>
                <w:sz w:val="14"/>
                <w:szCs w:val="14"/>
              </w:rPr>
              <w:t xml:space="preserve"> Consolidada al 31 de diciembre de 2015, Cuentas: 0675912596 y 0675912587</w:t>
            </w:r>
          </w:p>
        </w:tc>
        <w:tc>
          <w:tcPr>
            <w:tcW w:w="1808" w:type="dxa"/>
          </w:tcPr>
          <w:p w14:paraId="76BB1D83" w14:textId="77777777" w:rsidR="00DE2D3C" w:rsidRPr="006D7C0E" w:rsidRDefault="00DE2D3C" w:rsidP="00CF57F3">
            <w:pPr>
              <w:contextualSpacing/>
              <w:jc w:val="center"/>
              <w:rPr>
                <w:rFonts w:ascii="Arial" w:hAnsi="Arial" w:cs="Arial"/>
                <w:i/>
                <w:sz w:val="14"/>
                <w:szCs w:val="14"/>
              </w:rPr>
            </w:pPr>
            <w:r w:rsidRPr="006D7C0E">
              <w:rPr>
                <w:rFonts w:ascii="Arial" w:hAnsi="Arial" w:cs="Arial"/>
                <w:i/>
                <w:sz w:val="14"/>
                <w:szCs w:val="14"/>
              </w:rPr>
              <w:t xml:space="preserve">Ninguna </w:t>
            </w:r>
          </w:p>
        </w:tc>
        <w:tc>
          <w:tcPr>
            <w:tcW w:w="1256" w:type="dxa"/>
          </w:tcPr>
          <w:p w14:paraId="036811B2" w14:textId="77777777" w:rsidR="00DE2D3C" w:rsidRPr="006D7C0E" w:rsidRDefault="00DE2D3C" w:rsidP="00CF57F3">
            <w:pPr>
              <w:contextualSpacing/>
              <w:jc w:val="center"/>
              <w:rPr>
                <w:rFonts w:ascii="Arial" w:hAnsi="Arial" w:cs="Arial"/>
                <w:i/>
                <w:sz w:val="14"/>
                <w:szCs w:val="14"/>
              </w:rPr>
            </w:pPr>
            <w:r w:rsidRPr="006D7C0E">
              <w:rPr>
                <w:rFonts w:ascii="Arial" w:hAnsi="Arial" w:cs="Arial"/>
                <w:i/>
                <w:sz w:val="14"/>
                <w:szCs w:val="14"/>
              </w:rPr>
              <w:t>Diciembre</w:t>
            </w:r>
          </w:p>
          <w:p w14:paraId="4A7B8ABE" w14:textId="77777777" w:rsidR="00DE2D3C" w:rsidRPr="006D7C0E" w:rsidRDefault="00DE2D3C" w:rsidP="00CF57F3">
            <w:pPr>
              <w:contextualSpacing/>
              <w:jc w:val="center"/>
              <w:rPr>
                <w:rFonts w:ascii="Arial" w:hAnsi="Arial" w:cs="Arial"/>
                <w:i/>
                <w:sz w:val="14"/>
                <w:szCs w:val="14"/>
              </w:rPr>
            </w:pPr>
            <w:r w:rsidRPr="006D7C0E">
              <w:rPr>
                <w:rFonts w:ascii="Arial" w:hAnsi="Arial" w:cs="Arial"/>
                <w:i/>
                <w:sz w:val="14"/>
                <w:szCs w:val="14"/>
              </w:rPr>
              <w:t>(Acumulada)</w:t>
            </w:r>
          </w:p>
        </w:tc>
      </w:tr>
    </w:tbl>
    <w:p w14:paraId="4118B5A3" w14:textId="77777777" w:rsidR="00DE2D3C" w:rsidRPr="006D7C0E" w:rsidRDefault="00DE2D3C" w:rsidP="00DE2D3C">
      <w:pPr>
        <w:jc w:val="both"/>
        <w:rPr>
          <w:rFonts w:ascii="Arial" w:hAnsi="Arial" w:cs="Arial"/>
          <w:i/>
        </w:rPr>
      </w:pPr>
    </w:p>
    <w:p w14:paraId="6BFD16D0" w14:textId="77777777" w:rsidR="00DE2D3C" w:rsidRPr="006D7C0E" w:rsidRDefault="00DE2D3C" w:rsidP="00DE2D3C">
      <w:pPr>
        <w:autoSpaceDE w:val="0"/>
        <w:autoSpaceDN w:val="0"/>
        <w:adjustRightInd w:val="0"/>
        <w:spacing w:after="0" w:line="240" w:lineRule="auto"/>
        <w:jc w:val="both"/>
        <w:rPr>
          <w:rFonts w:ascii="Arial" w:eastAsia="Times New Roman" w:hAnsi="Arial" w:cs="Arial"/>
          <w:sz w:val="24"/>
          <w:szCs w:val="24"/>
          <w:lang w:val="es-ES" w:eastAsia="es-ES"/>
        </w:rPr>
      </w:pPr>
      <w:r w:rsidRPr="006D7C0E">
        <w:rPr>
          <w:rFonts w:ascii="Arial" w:eastAsia="Times New Roman" w:hAnsi="Arial" w:cs="Arial"/>
          <w:sz w:val="24"/>
          <w:szCs w:val="24"/>
          <w:lang w:val="es-ES" w:eastAsia="es-ES"/>
        </w:rPr>
        <w:lastRenderedPageBreak/>
        <w:t>Con la finalidad de salvaguardar la garantía de audiencia del sujeto obligado, la observación antes citada fue notificada mediante oficio núm. INE/UTF/DA-F/12721/16 de fecha 07 de julio de 2016, recibido por su partido el 12 del mismo mes y año.</w:t>
      </w:r>
    </w:p>
    <w:p w14:paraId="676124BE" w14:textId="77777777" w:rsidR="00DE2D3C" w:rsidRPr="006D7C0E" w:rsidRDefault="00DE2D3C" w:rsidP="00DE2D3C">
      <w:pPr>
        <w:autoSpaceDE w:val="0"/>
        <w:autoSpaceDN w:val="0"/>
        <w:adjustRightInd w:val="0"/>
        <w:spacing w:after="0" w:line="240" w:lineRule="auto"/>
        <w:jc w:val="both"/>
        <w:rPr>
          <w:rFonts w:ascii="Arial" w:eastAsia="Times New Roman" w:hAnsi="Arial" w:cs="Arial"/>
          <w:sz w:val="24"/>
          <w:szCs w:val="24"/>
          <w:lang w:val="es-ES" w:eastAsia="es-ES"/>
        </w:rPr>
      </w:pPr>
    </w:p>
    <w:p w14:paraId="14CB7E8B" w14:textId="77777777" w:rsidR="00DE2D3C" w:rsidRPr="006D7C0E" w:rsidRDefault="00DE2D3C" w:rsidP="00DE2D3C">
      <w:pPr>
        <w:autoSpaceDE w:val="0"/>
        <w:autoSpaceDN w:val="0"/>
        <w:adjustRightInd w:val="0"/>
        <w:spacing w:after="0" w:line="240" w:lineRule="auto"/>
        <w:jc w:val="both"/>
        <w:rPr>
          <w:rFonts w:ascii="Arial" w:eastAsia="Times New Roman" w:hAnsi="Arial" w:cs="Arial"/>
          <w:sz w:val="24"/>
          <w:szCs w:val="24"/>
          <w:lang w:val="es-ES" w:eastAsia="es-ES"/>
        </w:rPr>
      </w:pPr>
      <w:r w:rsidRPr="006D7C0E">
        <w:rPr>
          <w:rFonts w:ascii="Arial" w:eastAsia="Times New Roman" w:hAnsi="Arial" w:cs="Arial"/>
          <w:sz w:val="24"/>
          <w:szCs w:val="24"/>
          <w:lang w:val="es-ES" w:eastAsia="es-ES"/>
        </w:rPr>
        <w:t>Con escrito de respuesta núm. SFA/018/2016, recibido el 26 de julio de 2016, el PRI manifestó lo que a la letra se transcribe:</w:t>
      </w:r>
    </w:p>
    <w:p w14:paraId="5DC25517" w14:textId="77777777" w:rsidR="00DE2D3C" w:rsidRPr="006D7C0E" w:rsidRDefault="00DE2D3C" w:rsidP="00DE2D3C">
      <w:pPr>
        <w:autoSpaceDE w:val="0"/>
        <w:autoSpaceDN w:val="0"/>
        <w:adjustRightInd w:val="0"/>
        <w:spacing w:after="0" w:line="240" w:lineRule="auto"/>
        <w:jc w:val="both"/>
        <w:rPr>
          <w:rFonts w:ascii="Arial" w:eastAsia="Times New Roman" w:hAnsi="Arial" w:cs="Arial"/>
          <w:sz w:val="24"/>
          <w:szCs w:val="24"/>
          <w:lang w:val="es-ES" w:eastAsia="es-ES"/>
        </w:rPr>
      </w:pPr>
    </w:p>
    <w:p w14:paraId="03472ED9" w14:textId="77777777" w:rsidR="00DE2D3C" w:rsidRPr="006D7C0E" w:rsidRDefault="00DE2D3C" w:rsidP="00DE2D3C">
      <w:pPr>
        <w:autoSpaceDE w:val="0"/>
        <w:autoSpaceDN w:val="0"/>
        <w:adjustRightInd w:val="0"/>
        <w:spacing w:after="0" w:line="240" w:lineRule="auto"/>
        <w:ind w:left="567" w:right="333"/>
        <w:jc w:val="both"/>
        <w:rPr>
          <w:rFonts w:ascii="Arial" w:hAnsi="Arial" w:cs="Arial"/>
          <w:i/>
          <w:sz w:val="24"/>
          <w:szCs w:val="24"/>
        </w:rPr>
      </w:pPr>
      <w:r w:rsidRPr="006D7C0E">
        <w:rPr>
          <w:rFonts w:ascii="Arial" w:hAnsi="Arial" w:cs="Arial"/>
          <w:i/>
          <w:sz w:val="24"/>
          <w:szCs w:val="24"/>
        </w:rPr>
        <w:t>“Al respecto, anexamos a este oficio la Balanza del mes de enero de la cuenta 0675912587, así como la Balanza Consolidada al 31 de diciembre de 2015 de las dos cuentas (0675912596 y 0675912587) en forma impresa y medio magnético.”</w:t>
      </w:r>
    </w:p>
    <w:p w14:paraId="5CDCE5FD" w14:textId="77777777" w:rsidR="00DE2D3C" w:rsidRPr="006D7C0E" w:rsidRDefault="00DE2D3C" w:rsidP="00DE2D3C">
      <w:pPr>
        <w:autoSpaceDE w:val="0"/>
        <w:autoSpaceDN w:val="0"/>
        <w:adjustRightInd w:val="0"/>
        <w:spacing w:after="0" w:line="240" w:lineRule="auto"/>
        <w:ind w:left="567" w:right="333"/>
        <w:jc w:val="both"/>
        <w:rPr>
          <w:rFonts w:ascii="Arial" w:hAnsi="Arial" w:cs="Arial"/>
          <w:i/>
          <w:sz w:val="24"/>
          <w:szCs w:val="24"/>
        </w:rPr>
      </w:pPr>
    </w:p>
    <w:p w14:paraId="21700CBB" w14:textId="48B9AE2A" w:rsidR="00DE2D3C" w:rsidRPr="006D7C0E" w:rsidRDefault="00AB3E99" w:rsidP="00DE2D3C">
      <w:pPr>
        <w:autoSpaceDE w:val="0"/>
        <w:autoSpaceDN w:val="0"/>
        <w:adjustRightInd w:val="0"/>
        <w:spacing w:after="0" w:line="240" w:lineRule="auto"/>
        <w:jc w:val="both"/>
        <w:rPr>
          <w:rFonts w:ascii="Arial" w:hAnsi="Arial" w:cs="Arial"/>
          <w:b/>
          <w:sz w:val="24"/>
          <w:szCs w:val="24"/>
        </w:rPr>
      </w:pPr>
      <w:r w:rsidRPr="006D7C0E">
        <w:rPr>
          <w:rFonts w:ascii="Arial" w:hAnsi="Arial" w:cs="Arial"/>
          <w:sz w:val="24"/>
          <w:szCs w:val="24"/>
        </w:rPr>
        <w:t>L</w:t>
      </w:r>
      <w:r w:rsidR="00DE2D3C" w:rsidRPr="006D7C0E">
        <w:rPr>
          <w:rFonts w:ascii="Arial" w:hAnsi="Arial" w:cs="Arial"/>
          <w:sz w:val="24"/>
          <w:szCs w:val="24"/>
        </w:rPr>
        <w:t>a respuesta y la documentación presentada por el PRI se considera</w:t>
      </w:r>
      <w:r w:rsidRPr="006D7C0E">
        <w:rPr>
          <w:rFonts w:ascii="Arial" w:hAnsi="Arial" w:cs="Arial"/>
          <w:sz w:val="24"/>
          <w:szCs w:val="24"/>
        </w:rPr>
        <w:t>n</w:t>
      </w:r>
      <w:r w:rsidR="00DE2D3C" w:rsidRPr="006D7C0E">
        <w:rPr>
          <w:rFonts w:ascii="Arial" w:hAnsi="Arial" w:cs="Arial"/>
          <w:sz w:val="24"/>
          <w:szCs w:val="24"/>
        </w:rPr>
        <w:t xml:space="preserve"> satisfactoria</w:t>
      </w:r>
      <w:r w:rsidRPr="006D7C0E">
        <w:rPr>
          <w:rFonts w:ascii="Arial" w:hAnsi="Arial" w:cs="Arial"/>
          <w:sz w:val="24"/>
          <w:szCs w:val="24"/>
        </w:rPr>
        <w:t>s</w:t>
      </w:r>
      <w:r w:rsidR="00DE2D3C" w:rsidRPr="006D7C0E">
        <w:rPr>
          <w:rFonts w:ascii="Arial" w:hAnsi="Arial" w:cs="Arial"/>
          <w:sz w:val="24"/>
          <w:szCs w:val="24"/>
        </w:rPr>
        <w:t>, toda vez que el partido anexa la balanza del mes de enero,</w:t>
      </w:r>
      <w:r w:rsidR="00121D72" w:rsidRPr="006D7C0E">
        <w:rPr>
          <w:rFonts w:ascii="Arial" w:hAnsi="Arial" w:cs="Arial"/>
          <w:sz w:val="24"/>
          <w:szCs w:val="24"/>
        </w:rPr>
        <w:t xml:space="preserve"> así como la balanza acumulada al 31 de diciembre de 2015</w:t>
      </w:r>
      <w:r w:rsidR="00A763A2" w:rsidRPr="006D7C0E">
        <w:rPr>
          <w:rFonts w:ascii="Arial" w:hAnsi="Arial" w:cs="Arial"/>
          <w:sz w:val="24"/>
          <w:szCs w:val="24"/>
        </w:rPr>
        <w:t>;</w:t>
      </w:r>
      <w:r w:rsidR="00DE2D3C" w:rsidRPr="006D7C0E">
        <w:rPr>
          <w:rFonts w:ascii="Arial" w:hAnsi="Arial" w:cs="Arial"/>
          <w:sz w:val="24"/>
          <w:szCs w:val="24"/>
        </w:rPr>
        <w:t xml:space="preserve"> por tal razón, la observación </w:t>
      </w:r>
      <w:r w:rsidR="00DE2D3C" w:rsidRPr="006D7C0E">
        <w:rPr>
          <w:rFonts w:ascii="Arial" w:hAnsi="Arial" w:cs="Arial"/>
          <w:b/>
          <w:sz w:val="24"/>
          <w:szCs w:val="24"/>
        </w:rPr>
        <w:t xml:space="preserve">quedó </w:t>
      </w:r>
      <w:proofErr w:type="gramStart"/>
      <w:r w:rsidR="00DE2D3C" w:rsidRPr="006D7C0E">
        <w:rPr>
          <w:rFonts w:ascii="Arial" w:hAnsi="Arial" w:cs="Arial"/>
          <w:b/>
          <w:sz w:val="24"/>
          <w:szCs w:val="24"/>
        </w:rPr>
        <w:t>atendida</w:t>
      </w:r>
      <w:proofErr w:type="gramEnd"/>
      <w:r w:rsidR="00DE2D3C" w:rsidRPr="006D7C0E">
        <w:rPr>
          <w:rFonts w:ascii="Arial" w:hAnsi="Arial" w:cs="Arial"/>
          <w:b/>
          <w:sz w:val="24"/>
          <w:szCs w:val="24"/>
        </w:rPr>
        <w:t>.</w:t>
      </w:r>
    </w:p>
    <w:p w14:paraId="62A5290A" w14:textId="77777777" w:rsidR="00DE2D3C" w:rsidRPr="006D7C0E" w:rsidRDefault="00DE2D3C" w:rsidP="00DE2D3C">
      <w:pPr>
        <w:autoSpaceDE w:val="0"/>
        <w:autoSpaceDN w:val="0"/>
        <w:adjustRightInd w:val="0"/>
        <w:spacing w:after="0" w:line="240" w:lineRule="auto"/>
        <w:jc w:val="both"/>
        <w:rPr>
          <w:rFonts w:ascii="Arial" w:hAnsi="Arial" w:cs="Arial"/>
          <w:sz w:val="24"/>
          <w:szCs w:val="24"/>
        </w:rPr>
      </w:pPr>
    </w:p>
    <w:p w14:paraId="75244CEE" w14:textId="77777777" w:rsidR="00DE2D3C" w:rsidRPr="006D7C0E" w:rsidRDefault="00DE2D3C" w:rsidP="00DE2D3C">
      <w:pPr>
        <w:jc w:val="both"/>
        <w:rPr>
          <w:rFonts w:ascii="Arial" w:hAnsi="Arial" w:cs="Arial"/>
          <w:b/>
          <w:sz w:val="24"/>
          <w:szCs w:val="24"/>
        </w:rPr>
      </w:pPr>
      <w:r w:rsidRPr="006D7C0E">
        <w:rPr>
          <w:rFonts w:ascii="Arial" w:hAnsi="Arial" w:cs="Arial"/>
          <w:b/>
          <w:sz w:val="24"/>
          <w:szCs w:val="24"/>
        </w:rPr>
        <w:t>Controles de Folios</w:t>
      </w:r>
    </w:p>
    <w:p w14:paraId="0CA840AC" w14:textId="3314B73F" w:rsidR="00DE2D3C" w:rsidRPr="006D7C0E" w:rsidRDefault="00DE2D3C" w:rsidP="00DE2D3C">
      <w:pPr>
        <w:numPr>
          <w:ilvl w:val="0"/>
          <w:numId w:val="2"/>
        </w:numPr>
        <w:spacing w:after="0" w:line="240" w:lineRule="auto"/>
        <w:ind w:left="284"/>
        <w:jc w:val="both"/>
        <w:rPr>
          <w:rFonts w:ascii="Arial" w:hAnsi="Arial" w:cs="Arial"/>
          <w:i/>
          <w:sz w:val="24"/>
          <w:szCs w:val="24"/>
        </w:rPr>
      </w:pPr>
      <w:r w:rsidRPr="006D7C0E">
        <w:rPr>
          <w:rFonts w:ascii="Arial" w:hAnsi="Arial" w:cs="Arial"/>
          <w:i/>
          <w:sz w:val="24"/>
          <w:szCs w:val="24"/>
        </w:rPr>
        <w:t>De la revisión a la documentación presentada, en específico a los formatos “IA”, “Informe Anua</w:t>
      </w:r>
      <w:r w:rsidR="00230624" w:rsidRPr="006D7C0E">
        <w:rPr>
          <w:rFonts w:ascii="Arial" w:hAnsi="Arial" w:cs="Arial"/>
          <w:i/>
          <w:sz w:val="24"/>
          <w:szCs w:val="24"/>
        </w:rPr>
        <w:t>l</w:t>
      </w:r>
      <w:r w:rsidRPr="006D7C0E">
        <w:rPr>
          <w:rFonts w:ascii="Arial" w:hAnsi="Arial" w:cs="Arial"/>
          <w:i/>
          <w:sz w:val="24"/>
          <w:szCs w:val="24"/>
        </w:rPr>
        <w:t>”, “IA-1”, “Detalle aportaciones de Militantes” e “IA-2”, “Detalle de aportaciones de Simpatizantes a Procesos Electorales”, se observaron saldos en la cuentas de Financiamiento Privado proveniente de militantes y simpatizantes; sin embargo su partido  que omitió presentar los controles de folios correspondiente a los formatos “CF-RMEF” y “CF-RMES”, “CF-RSEF” y “CF-RSES” de los recibos correspondientes al financiamiento privado, mediante el cual se puedan verificar los saldos de las aportaciones.</w:t>
      </w:r>
    </w:p>
    <w:p w14:paraId="2DC5C3DA" w14:textId="77777777" w:rsidR="00DE2D3C" w:rsidRPr="006D7C0E" w:rsidRDefault="00DE2D3C" w:rsidP="00DE2D3C">
      <w:pPr>
        <w:pStyle w:val="Texto"/>
        <w:spacing w:after="0" w:line="240" w:lineRule="auto"/>
        <w:ind w:left="426" w:firstLine="0"/>
        <w:rPr>
          <w:rFonts w:eastAsia="Calibri"/>
          <w:i/>
          <w:sz w:val="24"/>
          <w:szCs w:val="24"/>
        </w:rPr>
      </w:pPr>
    </w:p>
    <w:p w14:paraId="16F752F9" w14:textId="77777777" w:rsidR="00DE2D3C" w:rsidRPr="006D7C0E" w:rsidRDefault="00DE2D3C" w:rsidP="00DE2D3C">
      <w:pPr>
        <w:pStyle w:val="Texto"/>
        <w:spacing w:after="0" w:line="240" w:lineRule="auto"/>
        <w:ind w:firstLine="0"/>
        <w:rPr>
          <w:i/>
          <w:sz w:val="24"/>
          <w:szCs w:val="24"/>
          <w:lang w:val="es-MX"/>
        </w:rPr>
      </w:pPr>
      <w:r w:rsidRPr="006D7C0E">
        <w:rPr>
          <w:i/>
          <w:sz w:val="24"/>
          <w:szCs w:val="24"/>
          <w:lang w:val="es-MX"/>
        </w:rPr>
        <w:t>Adicionalmente, omitió presentar el registro centralizado del financiamiento proveniente de las aportaciones en dinero y en especie de militantes, realizadas por cada persona físicas.</w:t>
      </w:r>
    </w:p>
    <w:p w14:paraId="2936C697" w14:textId="77777777" w:rsidR="00DE2D3C" w:rsidRPr="006D7C0E" w:rsidRDefault="00DE2D3C" w:rsidP="00DE2D3C">
      <w:pPr>
        <w:pStyle w:val="Texto"/>
        <w:spacing w:after="0" w:line="240" w:lineRule="auto"/>
        <w:ind w:firstLine="0"/>
        <w:rPr>
          <w:sz w:val="24"/>
          <w:szCs w:val="24"/>
          <w:lang w:val="es-MX"/>
        </w:rPr>
      </w:pPr>
    </w:p>
    <w:p w14:paraId="356D682C" w14:textId="77777777" w:rsidR="00DE2D3C" w:rsidRPr="006D7C0E" w:rsidRDefault="00DE2D3C" w:rsidP="00DE2D3C">
      <w:pPr>
        <w:autoSpaceDE w:val="0"/>
        <w:autoSpaceDN w:val="0"/>
        <w:adjustRightInd w:val="0"/>
        <w:spacing w:after="0" w:line="240" w:lineRule="auto"/>
        <w:jc w:val="both"/>
        <w:rPr>
          <w:rFonts w:ascii="Arial" w:eastAsia="Times New Roman" w:hAnsi="Arial" w:cs="Arial"/>
          <w:sz w:val="24"/>
          <w:szCs w:val="24"/>
          <w:lang w:val="es-ES" w:eastAsia="es-ES"/>
        </w:rPr>
      </w:pPr>
      <w:r w:rsidRPr="006D7C0E">
        <w:rPr>
          <w:rFonts w:ascii="Arial" w:eastAsia="Times New Roman" w:hAnsi="Arial" w:cs="Arial"/>
          <w:sz w:val="24"/>
          <w:szCs w:val="24"/>
          <w:lang w:val="es-ES" w:eastAsia="es-ES"/>
        </w:rPr>
        <w:t>Con la finalidad de salvaguardar la garantía de audiencia del sujeto obligado, la observación antes citada fue notificada mediante oficio núm. INE/UTF/DA-F/12721/16 de fecha 07 de julio de 2016, recibido por su partido el 12 del mismo mes y año.</w:t>
      </w:r>
    </w:p>
    <w:p w14:paraId="4142273E" w14:textId="77777777" w:rsidR="00DE2D3C" w:rsidRPr="006D7C0E" w:rsidRDefault="00DE2D3C" w:rsidP="00DE2D3C">
      <w:pPr>
        <w:autoSpaceDE w:val="0"/>
        <w:autoSpaceDN w:val="0"/>
        <w:adjustRightInd w:val="0"/>
        <w:spacing w:after="0" w:line="240" w:lineRule="auto"/>
        <w:jc w:val="both"/>
        <w:rPr>
          <w:rFonts w:ascii="Arial" w:eastAsia="Times New Roman" w:hAnsi="Arial" w:cs="Arial"/>
          <w:sz w:val="24"/>
          <w:szCs w:val="24"/>
          <w:lang w:val="es-ES" w:eastAsia="es-ES"/>
        </w:rPr>
      </w:pPr>
    </w:p>
    <w:p w14:paraId="21E84566" w14:textId="77777777" w:rsidR="00DE2D3C" w:rsidRPr="006D7C0E" w:rsidRDefault="00DE2D3C" w:rsidP="00DE2D3C">
      <w:pPr>
        <w:autoSpaceDE w:val="0"/>
        <w:autoSpaceDN w:val="0"/>
        <w:adjustRightInd w:val="0"/>
        <w:spacing w:after="0" w:line="240" w:lineRule="auto"/>
        <w:jc w:val="both"/>
        <w:rPr>
          <w:rFonts w:ascii="Arial" w:eastAsia="Times New Roman" w:hAnsi="Arial" w:cs="Arial"/>
          <w:sz w:val="24"/>
          <w:szCs w:val="24"/>
          <w:lang w:val="es-ES" w:eastAsia="es-ES"/>
        </w:rPr>
      </w:pPr>
      <w:r w:rsidRPr="006D7C0E">
        <w:rPr>
          <w:rFonts w:ascii="Arial" w:eastAsia="Times New Roman" w:hAnsi="Arial" w:cs="Arial"/>
          <w:sz w:val="24"/>
          <w:szCs w:val="24"/>
          <w:lang w:val="es-ES" w:eastAsia="es-ES"/>
        </w:rPr>
        <w:t>Con escrito de respuesta núm. SFA/018/2016, recibido el 26 de julio de 2016, el PRI manifestó lo que a la letra se transcribe:</w:t>
      </w:r>
    </w:p>
    <w:p w14:paraId="66BB25A8" w14:textId="77777777" w:rsidR="00DE2D3C" w:rsidRPr="006D7C0E" w:rsidRDefault="00DE2D3C" w:rsidP="00DE2D3C">
      <w:pPr>
        <w:pStyle w:val="Texto"/>
        <w:spacing w:after="0" w:line="240" w:lineRule="auto"/>
        <w:ind w:firstLine="0"/>
        <w:rPr>
          <w:sz w:val="24"/>
          <w:szCs w:val="24"/>
          <w:lang w:val="es-MX"/>
        </w:rPr>
      </w:pPr>
    </w:p>
    <w:p w14:paraId="34A08270" w14:textId="77777777" w:rsidR="00DE2D3C" w:rsidRPr="006D7C0E" w:rsidRDefault="00DE2D3C" w:rsidP="00DE2D3C">
      <w:pPr>
        <w:ind w:left="567" w:right="333"/>
        <w:jc w:val="both"/>
        <w:rPr>
          <w:rFonts w:ascii="Arial" w:hAnsi="Arial" w:cs="Arial"/>
          <w:i/>
          <w:sz w:val="24"/>
          <w:szCs w:val="24"/>
        </w:rPr>
      </w:pPr>
      <w:r w:rsidRPr="006D7C0E">
        <w:rPr>
          <w:rFonts w:ascii="Arial" w:hAnsi="Arial" w:cs="Arial"/>
          <w:i/>
          <w:sz w:val="24"/>
          <w:szCs w:val="24"/>
        </w:rPr>
        <w:t>“Al respecto, anexamos los formatos “CF-RMEF”, “CF-RMES”, “CF-RSEF” Y “CF-RSES”.</w:t>
      </w:r>
    </w:p>
    <w:p w14:paraId="0CB8C574" w14:textId="77777777" w:rsidR="00DE2D3C" w:rsidRPr="006D7C0E" w:rsidRDefault="00DE2D3C" w:rsidP="00DE2D3C">
      <w:pPr>
        <w:ind w:left="567" w:right="333"/>
        <w:jc w:val="both"/>
        <w:rPr>
          <w:rFonts w:ascii="Arial" w:hAnsi="Arial" w:cs="Arial"/>
          <w:i/>
          <w:sz w:val="24"/>
          <w:szCs w:val="24"/>
        </w:rPr>
      </w:pPr>
      <w:r w:rsidRPr="006D7C0E">
        <w:rPr>
          <w:rFonts w:ascii="Arial" w:hAnsi="Arial" w:cs="Arial"/>
          <w:i/>
          <w:sz w:val="24"/>
          <w:szCs w:val="24"/>
        </w:rPr>
        <w:t>El formato “CF-RMES” lo presentamos sin datos ya que durante el periodo 2015 no recibimos aportaciones en especie de militantes, de la misma forma aparece el formato “CF-RSEF”, ya que durante el periodo a revisión no contamos con aportación en efectivo de simpatizantes.</w:t>
      </w:r>
    </w:p>
    <w:p w14:paraId="277BA08D" w14:textId="77777777" w:rsidR="00DE2D3C" w:rsidRPr="006D7C0E" w:rsidRDefault="00DE2D3C" w:rsidP="00DE2D3C">
      <w:pPr>
        <w:pStyle w:val="Texto"/>
        <w:spacing w:after="0" w:line="240" w:lineRule="auto"/>
        <w:ind w:left="567" w:right="333" w:firstLine="0"/>
        <w:rPr>
          <w:i/>
          <w:sz w:val="24"/>
          <w:szCs w:val="24"/>
        </w:rPr>
      </w:pPr>
      <w:r w:rsidRPr="006D7C0E">
        <w:rPr>
          <w:i/>
          <w:sz w:val="24"/>
          <w:szCs w:val="24"/>
        </w:rPr>
        <w:t>Respecto a los formatos “CF-RMEF” y “CF-RSES” se anexan debidamente llenados en forma física y magnética. Cabe mencionar que la aportación que obtuvimos de simpatizantes en especie no fue en operación ordinaria sino en periodo de campaña.”</w:t>
      </w:r>
    </w:p>
    <w:p w14:paraId="4CCAF78C" w14:textId="77777777" w:rsidR="00DE2D3C" w:rsidRPr="006D7C0E" w:rsidRDefault="00DE2D3C" w:rsidP="00DE2D3C">
      <w:pPr>
        <w:pStyle w:val="Texto"/>
        <w:spacing w:after="0" w:line="240" w:lineRule="auto"/>
        <w:ind w:left="567" w:right="333" w:firstLine="0"/>
        <w:rPr>
          <w:i/>
          <w:sz w:val="24"/>
          <w:szCs w:val="24"/>
        </w:rPr>
      </w:pPr>
    </w:p>
    <w:p w14:paraId="218783C9" w14:textId="3B3E3A12" w:rsidR="00DE2D3C" w:rsidRPr="006D7C0E" w:rsidRDefault="00AB3E99" w:rsidP="00DE2D3C">
      <w:pPr>
        <w:autoSpaceDE w:val="0"/>
        <w:autoSpaceDN w:val="0"/>
        <w:adjustRightInd w:val="0"/>
        <w:spacing w:after="0" w:line="240" w:lineRule="auto"/>
        <w:jc w:val="both"/>
        <w:rPr>
          <w:rFonts w:ascii="Arial" w:eastAsia="Times New Roman" w:hAnsi="Arial" w:cs="Arial"/>
          <w:sz w:val="24"/>
          <w:szCs w:val="24"/>
          <w:lang w:val="es-ES" w:eastAsia="es-ES"/>
        </w:rPr>
      </w:pPr>
      <w:r w:rsidRPr="006D7C0E">
        <w:rPr>
          <w:rFonts w:ascii="Arial" w:eastAsia="Times New Roman" w:hAnsi="Arial" w:cs="Arial"/>
          <w:sz w:val="24"/>
          <w:szCs w:val="24"/>
          <w:lang w:val="es-ES" w:eastAsia="es-ES"/>
        </w:rPr>
        <w:t>L</w:t>
      </w:r>
      <w:r w:rsidR="00FD7F4B" w:rsidRPr="006D7C0E">
        <w:rPr>
          <w:rFonts w:ascii="Arial" w:eastAsia="Times New Roman" w:hAnsi="Arial" w:cs="Arial"/>
          <w:sz w:val="24"/>
          <w:szCs w:val="24"/>
          <w:lang w:val="es-ES" w:eastAsia="es-ES"/>
        </w:rPr>
        <w:t xml:space="preserve">a respuesta y </w:t>
      </w:r>
      <w:r w:rsidR="00DE2D3C" w:rsidRPr="006D7C0E">
        <w:rPr>
          <w:rFonts w:ascii="Arial" w:eastAsia="Times New Roman" w:hAnsi="Arial" w:cs="Arial"/>
          <w:sz w:val="24"/>
          <w:szCs w:val="24"/>
          <w:lang w:val="es-ES" w:eastAsia="es-ES"/>
        </w:rPr>
        <w:t>la documentación presentada por el PRI</w:t>
      </w:r>
      <w:r w:rsidR="00FD7F4B" w:rsidRPr="006D7C0E">
        <w:rPr>
          <w:rFonts w:ascii="Arial" w:eastAsia="Times New Roman" w:hAnsi="Arial" w:cs="Arial"/>
          <w:sz w:val="24"/>
          <w:szCs w:val="24"/>
          <w:lang w:val="es-ES" w:eastAsia="es-ES"/>
        </w:rPr>
        <w:t>,</w:t>
      </w:r>
      <w:r w:rsidR="00DE2D3C" w:rsidRPr="006D7C0E">
        <w:rPr>
          <w:rFonts w:ascii="Arial" w:eastAsia="Times New Roman" w:hAnsi="Arial" w:cs="Arial"/>
          <w:sz w:val="24"/>
          <w:szCs w:val="24"/>
          <w:lang w:val="es-ES" w:eastAsia="es-ES"/>
        </w:rPr>
        <w:t xml:space="preserve"> se considera</w:t>
      </w:r>
      <w:r w:rsidRPr="006D7C0E">
        <w:rPr>
          <w:rFonts w:ascii="Arial" w:eastAsia="Times New Roman" w:hAnsi="Arial" w:cs="Arial"/>
          <w:sz w:val="24"/>
          <w:szCs w:val="24"/>
          <w:lang w:val="es-ES" w:eastAsia="es-ES"/>
        </w:rPr>
        <w:t>n</w:t>
      </w:r>
      <w:r w:rsidR="00DE2D3C" w:rsidRPr="006D7C0E">
        <w:rPr>
          <w:rFonts w:ascii="Arial" w:eastAsia="Times New Roman" w:hAnsi="Arial" w:cs="Arial"/>
          <w:sz w:val="24"/>
          <w:szCs w:val="24"/>
          <w:lang w:val="es-ES" w:eastAsia="es-ES"/>
        </w:rPr>
        <w:t xml:space="preserve"> satisfactoria</w:t>
      </w:r>
      <w:r w:rsidRPr="006D7C0E">
        <w:rPr>
          <w:rFonts w:ascii="Arial" w:eastAsia="Times New Roman" w:hAnsi="Arial" w:cs="Arial"/>
          <w:sz w:val="24"/>
          <w:szCs w:val="24"/>
          <w:lang w:val="es-ES" w:eastAsia="es-ES"/>
        </w:rPr>
        <w:t>s</w:t>
      </w:r>
      <w:r w:rsidR="00DE2D3C" w:rsidRPr="006D7C0E">
        <w:rPr>
          <w:rFonts w:ascii="Arial" w:eastAsia="Times New Roman" w:hAnsi="Arial" w:cs="Arial"/>
          <w:sz w:val="24"/>
          <w:szCs w:val="24"/>
          <w:lang w:val="es-ES" w:eastAsia="es-ES"/>
        </w:rPr>
        <w:t>, toda vez que</w:t>
      </w:r>
      <w:r w:rsidR="00FD7F4B" w:rsidRPr="006D7C0E">
        <w:rPr>
          <w:rFonts w:ascii="Arial" w:eastAsia="Times New Roman" w:hAnsi="Arial" w:cs="Arial"/>
          <w:sz w:val="24"/>
          <w:szCs w:val="24"/>
          <w:lang w:val="es-ES" w:eastAsia="es-ES"/>
        </w:rPr>
        <w:t>,</w:t>
      </w:r>
      <w:r w:rsidR="00DE2D3C" w:rsidRPr="006D7C0E">
        <w:rPr>
          <w:rFonts w:ascii="Arial" w:eastAsia="Times New Roman" w:hAnsi="Arial" w:cs="Arial"/>
          <w:sz w:val="24"/>
          <w:szCs w:val="24"/>
          <w:lang w:val="es-ES" w:eastAsia="es-ES"/>
        </w:rPr>
        <w:t xml:space="preserve"> el partido presentó los controles de folios correspondientes de las aportaciones del financiamiento privado recibido por los militantes del partido</w:t>
      </w:r>
      <w:r w:rsidR="00A763A2" w:rsidRPr="006D7C0E">
        <w:rPr>
          <w:rFonts w:ascii="Arial" w:eastAsia="Times New Roman" w:hAnsi="Arial" w:cs="Arial"/>
          <w:sz w:val="24"/>
          <w:szCs w:val="24"/>
          <w:lang w:val="es-ES" w:eastAsia="es-ES"/>
        </w:rPr>
        <w:t>;</w:t>
      </w:r>
      <w:r w:rsidR="00DE2D3C" w:rsidRPr="006D7C0E">
        <w:rPr>
          <w:rFonts w:ascii="Arial" w:eastAsia="Times New Roman" w:hAnsi="Arial" w:cs="Arial"/>
          <w:sz w:val="24"/>
          <w:szCs w:val="24"/>
          <w:lang w:val="es-ES" w:eastAsia="es-ES"/>
        </w:rPr>
        <w:t xml:space="preserve"> por</w:t>
      </w:r>
      <w:r w:rsidR="006D271A" w:rsidRPr="006D7C0E">
        <w:rPr>
          <w:rFonts w:ascii="Arial" w:eastAsia="Times New Roman" w:hAnsi="Arial" w:cs="Arial"/>
          <w:sz w:val="24"/>
          <w:szCs w:val="24"/>
          <w:lang w:val="es-ES" w:eastAsia="es-ES"/>
        </w:rPr>
        <w:t xml:space="preserve"> tal razón, la observación </w:t>
      </w:r>
      <w:r w:rsidR="006D271A" w:rsidRPr="006D7C0E">
        <w:rPr>
          <w:rFonts w:ascii="Arial" w:eastAsia="Times New Roman" w:hAnsi="Arial" w:cs="Arial"/>
          <w:b/>
          <w:sz w:val="24"/>
          <w:szCs w:val="24"/>
          <w:lang w:val="es-ES" w:eastAsia="es-ES"/>
        </w:rPr>
        <w:t>quedó</w:t>
      </w:r>
      <w:r w:rsidR="00DE2D3C" w:rsidRPr="006D7C0E">
        <w:rPr>
          <w:rFonts w:ascii="Arial" w:eastAsia="Times New Roman" w:hAnsi="Arial" w:cs="Arial"/>
          <w:b/>
          <w:sz w:val="24"/>
          <w:szCs w:val="24"/>
          <w:lang w:val="es-ES" w:eastAsia="es-ES"/>
        </w:rPr>
        <w:t xml:space="preserve"> atendida.</w:t>
      </w:r>
    </w:p>
    <w:p w14:paraId="411BD8B7" w14:textId="77777777" w:rsidR="00DE2D3C" w:rsidRPr="006D7C0E" w:rsidRDefault="00DE2D3C" w:rsidP="00DE2D3C">
      <w:pPr>
        <w:autoSpaceDE w:val="0"/>
        <w:autoSpaceDN w:val="0"/>
        <w:adjustRightInd w:val="0"/>
        <w:spacing w:after="0" w:line="240" w:lineRule="auto"/>
        <w:jc w:val="both"/>
        <w:rPr>
          <w:rFonts w:ascii="Arial" w:hAnsi="Arial" w:cs="Arial"/>
          <w:sz w:val="24"/>
          <w:szCs w:val="24"/>
        </w:rPr>
      </w:pPr>
    </w:p>
    <w:p w14:paraId="6455CE94" w14:textId="77777777" w:rsidR="00DE2D3C" w:rsidRPr="006D7C0E" w:rsidRDefault="00DE2D3C" w:rsidP="00DE2D3C">
      <w:pPr>
        <w:contextualSpacing/>
        <w:jc w:val="both"/>
        <w:rPr>
          <w:rFonts w:ascii="Arial" w:hAnsi="Arial" w:cs="Arial"/>
          <w:b/>
          <w:sz w:val="24"/>
          <w:szCs w:val="24"/>
        </w:rPr>
      </w:pPr>
      <w:r w:rsidRPr="006D7C0E">
        <w:rPr>
          <w:rFonts w:ascii="Arial" w:hAnsi="Arial" w:cs="Arial"/>
          <w:b/>
          <w:sz w:val="24"/>
          <w:szCs w:val="24"/>
        </w:rPr>
        <w:t>Estados Financieros</w:t>
      </w:r>
    </w:p>
    <w:p w14:paraId="4AE2E566" w14:textId="77777777" w:rsidR="00DE2D3C" w:rsidRPr="006D7C0E" w:rsidRDefault="00DE2D3C" w:rsidP="00DE2D3C">
      <w:pPr>
        <w:contextualSpacing/>
        <w:jc w:val="both"/>
        <w:rPr>
          <w:rFonts w:ascii="Arial" w:hAnsi="Arial" w:cs="Arial"/>
          <w:b/>
          <w:sz w:val="24"/>
          <w:szCs w:val="24"/>
        </w:rPr>
      </w:pPr>
    </w:p>
    <w:p w14:paraId="7D874787" w14:textId="77777777" w:rsidR="00DE2D3C" w:rsidRPr="006D7C0E" w:rsidRDefault="00DE2D3C" w:rsidP="00DE2D3C">
      <w:pPr>
        <w:numPr>
          <w:ilvl w:val="0"/>
          <w:numId w:val="2"/>
        </w:numPr>
        <w:spacing w:after="0" w:line="240" w:lineRule="auto"/>
        <w:ind w:left="284"/>
        <w:jc w:val="both"/>
        <w:rPr>
          <w:rFonts w:ascii="Arial" w:hAnsi="Arial" w:cs="Arial"/>
          <w:i/>
          <w:sz w:val="24"/>
          <w:szCs w:val="24"/>
        </w:rPr>
      </w:pPr>
      <w:r w:rsidRPr="006D7C0E">
        <w:rPr>
          <w:rFonts w:ascii="Arial" w:hAnsi="Arial" w:cs="Arial"/>
          <w:i/>
          <w:sz w:val="24"/>
          <w:szCs w:val="24"/>
        </w:rPr>
        <w:t xml:space="preserve">De la verificación a la documentación adjunta al Informe Anual correspondiente al ejercicio 2015, presentado a esta Unidad Técnica de Fiscalización el 5 de abril de 2015, se observó que su partido omitió presentar el estado consolidado de situación patrimonial, así como el Estado de Actividades al 31 de diciembre de 2015. </w:t>
      </w:r>
    </w:p>
    <w:p w14:paraId="49CFFF34" w14:textId="77777777" w:rsidR="00DE2D3C" w:rsidRPr="006D7C0E" w:rsidRDefault="00DE2D3C" w:rsidP="00DE2D3C">
      <w:pPr>
        <w:autoSpaceDE w:val="0"/>
        <w:autoSpaceDN w:val="0"/>
        <w:adjustRightInd w:val="0"/>
        <w:spacing w:after="0" w:line="240" w:lineRule="auto"/>
        <w:jc w:val="both"/>
        <w:rPr>
          <w:rFonts w:ascii="Arial" w:hAnsi="Arial" w:cs="Arial"/>
          <w:sz w:val="24"/>
          <w:szCs w:val="24"/>
        </w:rPr>
      </w:pPr>
    </w:p>
    <w:p w14:paraId="4B7E3CCA" w14:textId="77777777" w:rsidR="00DE2D3C" w:rsidRPr="006D7C0E" w:rsidRDefault="00DE2D3C" w:rsidP="00DE2D3C">
      <w:pPr>
        <w:ind w:left="284"/>
        <w:jc w:val="both"/>
        <w:rPr>
          <w:rFonts w:ascii="Arial" w:hAnsi="Arial" w:cs="Arial"/>
          <w:i/>
          <w:sz w:val="24"/>
          <w:szCs w:val="24"/>
        </w:rPr>
      </w:pPr>
      <w:r w:rsidRPr="006D7C0E">
        <w:rPr>
          <w:rFonts w:ascii="Arial" w:hAnsi="Arial" w:cs="Arial"/>
          <w:i/>
          <w:sz w:val="24"/>
          <w:szCs w:val="24"/>
        </w:rPr>
        <w:t>Adicionalmente, se observó que no fue localizado el reporte consolidado de ingresos y egresos de campaña interna.</w:t>
      </w:r>
    </w:p>
    <w:p w14:paraId="44EEF57D" w14:textId="77777777" w:rsidR="00DE2D3C" w:rsidRPr="006D7C0E" w:rsidRDefault="00DE2D3C" w:rsidP="00DE2D3C">
      <w:pPr>
        <w:autoSpaceDE w:val="0"/>
        <w:autoSpaceDN w:val="0"/>
        <w:adjustRightInd w:val="0"/>
        <w:spacing w:after="0" w:line="240" w:lineRule="auto"/>
        <w:jc w:val="both"/>
        <w:rPr>
          <w:rFonts w:ascii="Arial" w:eastAsia="Times New Roman" w:hAnsi="Arial" w:cs="Arial"/>
          <w:sz w:val="24"/>
          <w:szCs w:val="24"/>
          <w:lang w:val="es-ES" w:eastAsia="es-ES"/>
        </w:rPr>
      </w:pPr>
      <w:r w:rsidRPr="006D7C0E">
        <w:rPr>
          <w:rFonts w:ascii="Arial" w:eastAsia="Times New Roman" w:hAnsi="Arial" w:cs="Arial"/>
          <w:sz w:val="24"/>
          <w:szCs w:val="24"/>
          <w:lang w:val="es-ES" w:eastAsia="es-ES"/>
        </w:rPr>
        <w:t>Con la finalidad de salvaguardar la garantía de audiencia del sujeto obligado, la observación antes citada fue notificada mediante oficio núm. INE/UTF/DA-F/12721/16 de fecha 07 de julio de 2016, recibido por su partido el 12 del mismo mes y año.</w:t>
      </w:r>
    </w:p>
    <w:p w14:paraId="1E4C89AA" w14:textId="77777777" w:rsidR="00DE2D3C" w:rsidRPr="006D7C0E" w:rsidRDefault="00DE2D3C" w:rsidP="00DE2D3C">
      <w:pPr>
        <w:autoSpaceDE w:val="0"/>
        <w:autoSpaceDN w:val="0"/>
        <w:adjustRightInd w:val="0"/>
        <w:spacing w:after="0" w:line="240" w:lineRule="auto"/>
        <w:jc w:val="both"/>
        <w:rPr>
          <w:rFonts w:ascii="Arial" w:eastAsia="Times New Roman" w:hAnsi="Arial" w:cs="Arial"/>
          <w:sz w:val="24"/>
          <w:szCs w:val="24"/>
          <w:lang w:val="es-ES" w:eastAsia="es-ES"/>
        </w:rPr>
      </w:pPr>
    </w:p>
    <w:p w14:paraId="7949FCA5" w14:textId="77777777" w:rsidR="00DE2D3C" w:rsidRPr="006D7C0E" w:rsidRDefault="00DE2D3C" w:rsidP="00DE2D3C">
      <w:pPr>
        <w:autoSpaceDE w:val="0"/>
        <w:autoSpaceDN w:val="0"/>
        <w:adjustRightInd w:val="0"/>
        <w:spacing w:after="0" w:line="240" w:lineRule="auto"/>
        <w:jc w:val="both"/>
        <w:rPr>
          <w:rFonts w:ascii="Arial" w:eastAsia="Times New Roman" w:hAnsi="Arial" w:cs="Arial"/>
          <w:sz w:val="24"/>
          <w:szCs w:val="24"/>
          <w:lang w:val="es-ES" w:eastAsia="es-ES"/>
        </w:rPr>
      </w:pPr>
      <w:r w:rsidRPr="006D7C0E">
        <w:rPr>
          <w:rFonts w:ascii="Arial" w:eastAsia="Times New Roman" w:hAnsi="Arial" w:cs="Arial"/>
          <w:sz w:val="24"/>
          <w:szCs w:val="24"/>
          <w:lang w:val="es-ES" w:eastAsia="es-ES"/>
        </w:rPr>
        <w:t>Con escrito de respuesta núm. SFA/018/2016, recibido el 26 de julio de 2016, el PRI manifestó lo que a la letra se transcribe:</w:t>
      </w:r>
    </w:p>
    <w:p w14:paraId="266E477F" w14:textId="77777777" w:rsidR="00DE2D3C" w:rsidRPr="006D7C0E" w:rsidRDefault="00DE2D3C" w:rsidP="00DE2D3C">
      <w:pPr>
        <w:autoSpaceDE w:val="0"/>
        <w:autoSpaceDN w:val="0"/>
        <w:adjustRightInd w:val="0"/>
        <w:spacing w:after="0" w:line="240" w:lineRule="auto"/>
        <w:jc w:val="both"/>
        <w:rPr>
          <w:rFonts w:ascii="Arial" w:eastAsia="Times New Roman" w:hAnsi="Arial" w:cs="Arial"/>
          <w:sz w:val="24"/>
          <w:szCs w:val="24"/>
          <w:lang w:val="es-ES" w:eastAsia="es-ES"/>
        </w:rPr>
      </w:pPr>
    </w:p>
    <w:p w14:paraId="6FB988DC" w14:textId="77777777" w:rsidR="00DE2D3C" w:rsidRPr="006D7C0E" w:rsidRDefault="00DE2D3C" w:rsidP="00DE2D3C">
      <w:pPr>
        <w:ind w:left="567" w:right="333"/>
        <w:jc w:val="both"/>
        <w:rPr>
          <w:rFonts w:ascii="Arial" w:hAnsi="Arial" w:cs="Arial"/>
          <w:i/>
          <w:sz w:val="24"/>
          <w:szCs w:val="24"/>
        </w:rPr>
      </w:pPr>
      <w:r w:rsidRPr="006D7C0E">
        <w:rPr>
          <w:rFonts w:ascii="Arial" w:hAnsi="Arial" w:cs="Arial"/>
          <w:i/>
          <w:sz w:val="24"/>
          <w:szCs w:val="24"/>
        </w:rPr>
        <w:lastRenderedPageBreak/>
        <w:t xml:space="preserve"> “En respuesta a este punto se anexa el Estado Consolidado de Situación Patrimonial con cifras al 31 de diciembre del 2015 en forma impresa y magnética.</w:t>
      </w:r>
    </w:p>
    <w:p w14:paraId="3BC442D4" w14:textId="77777777" w:rsidR="00DE2D3C" w:rsidRPr="006D7C0E" w:rsidRDefault="00DE2D3C" w:rsidP="00DE2D3C">
      <w:pPr>
        <w:ind w:left="567" w:right="333"/>
        <w:jc w:val="both"/>
        <w:rPr>
          <w:rFonts w:ascii="Arial" w:hAnsi="Arial" w:cs="Arial"/>
          <w:sz w:val="24"/>
          <w:szCs w:val="24"/>
        </w:rPr>
      </w:pPr>
      <w:r w:rsidRPr="006D7C0E">
        <w:rPr>
          <w:rFonts w:ascii="Arial" w:hAnsi="Arial" w:cs="Arial"/>
          <w:i/>
          <w:sz w:val="24"/>
          <w:szCs w:val="24"/>
        </w:rPr>
        <w:t>Con respecto al reporte consolidado de ingresos y egresos de campaña internas, le manifestamos que durante el periodo a revisión no se generó ningún gasto con respecto a dichas campañas.”</w:t>
      </w:r>
    </w:p>
    <w:p w14:paraId="73448FDC" w14:textId="7FB161ED" w:rsidR="00DE2D3C" w:rsidRPr="006D7C0E" w:rsidRDefault="00FD7F4B" w:rsidP="00DE2D3C">
      <w:pPr>
        <w:jc w:val="both"/>
        <w:rPr>
          <w:rFonts w:ascii="Arial" w:hAnsi="Arial" w:cs="Arial"/>
          <w:sz w:val="24"/>
          <w:szCs w:val="24"/>
        </w:rPr>
      </w:pPr>
      <w:r w:rsidRPr="006D7C0E">
        <w:rPr>
          <w:rFonts w:ascii="Arial" w:hAnsi="Arial" w:cs="Arial"/>
          <w:sz w:val="24"/>
          <w:szCs w:val="24"/>
        </w:rPr>
        <w:t xml:space="preserve">La respuesta y </w:t>
      </w:r>
      <w:r w:rsidR="00DE2D3C" w:rsidRPr="006D7C0E">
        <w:rPr>
          <w:rFonts w:ascii="Arial" w:hAnsi="Arial" w:cs="Arial"/>
          <w:sz w:val="24"/>
          <w:szCs w:val="24"/>
        </w:rPr>
        <w:t>la documentación presentada por el PRI</w:t>
      </w:r>
      <w:r w:rsidR="001B0683" w:rsidRPr="006D7C0E">
        <w:rPr>
          <w:rFonts w:ascii="Arial" w:hAnsi="Arial" w:cs="Arial"/>
          <w:sz w:val="24"/>
          <w:szCs w:val="24"/>
        </w:rPr>
        <w:t>,</w:t>
      </w:r>
      <w:r w:rsidR="00DE2D3C" w:rsidRPr="006D7C0E">
        <w:rPr>
          <w:rFonts w:ascii="Arial" w:hAnsi="Arial" w:cs="Arial"/>
          <w:sz w:val="24"/>
          <w:szCs w:val="24"/>
        </w:rPr>
        <w:t xml:space="preserve"> </w:t>
      </w:r>
      <w:r w:rsidRPr="006D7C0E">
        <w:rPr>
          <w:rFonts w:ascii="Arial" w:hAnsi="Arial" w:cs="Arial"/>
          <w:sz w:val="24"/>
          <w:szCs w:val="24"/>
        </w:rPr>
        <w:t xml:space="preserve">se consideran satisfactorias, toda vez que, </w:t>
      </w:r>
      <w:r w:rsidR="00DE2D3C" w:rsidRPr="006D7C0E">
        <w:rPr>
          <w:rFonts w:ascii="Arial" w:hAnsi="Arial" w:cs="Arial"/>
          <w:sz w:val="24"/>
          <w:szCs w:val="24"/>
        </w:rPr>
        <w:t>se</w:t>
      </w:r>
      <w:r w:rsidR="00E202B4" w:rsidRPr="006D7C0E">
        <w:rPr>
          <w:rFonts w:ascii="Arial" w:hAnsi="Arial" w:cs="Arial"/>
          <w:sz w:val="24"/>
          <w:szCs w:val="24"/>
        </w:rPr>
        <w:t xml:space="preserve"> observó que presentó</w:t>
      </w:r>
      <w:r w:rsidR="00DE2D3C" w:rsidRPr="006D7C0E">
        <w:rPr>
          <w:rFonts w:ascii="Arial" w:hAnsi="Arial" w:cs="Arial"/>
          <w:sz w:val="24"/>
          <w:szCs w:val="24"/>
        </w:rPr>
        <w:t xml:space="preserve"> el Estado Consolidado de Situación Patrimonial, así como el Estado de Actividades al 31 de diciembre de 2015</w:t>
      </w:r>
      <w:r w:rsidR="00A763A2" w:rsidRPr="006D7C0E">
        <w:rPr>
          <w:rFonts w:ascii="Arial" w:hAnsi="Arial" w:cs="Arial"/>
          <w:sz w:val="24"/>
          <w:szCs w:val="24"/>
        </w:rPr>
        <w:t>;</w:t>
      </w:r>
      <w:r w:rsidR="00DE2D3C" w:rsidRPr="006D7C0E">
        <w:rPr>
          <w:rFonts w:ascii="Arial" w:hAnsi="Arial" w:cs="Arial"/>
          <w:sz w:val="24"/>
          <w:szCs w:val="24"/>
        </w:rPr>
        <w:t xml:space="preserve"> po</w:t>
      </w:r>
      <w:r w:rsidR="006D271A" w:rsidRPr="006D7C0E">
        <w:rPr>
          <w:rFonts w:ascii="Arial" w:hAnsi="Arial" w:cs="Arial"/>
          <w:sz w:val="24"/>
          <w:szCs w:val="24"/>
        </w:rPr>
        <w:t>r tal razón</w:t>
      </w:r>
      <w:r w:rsidR="00A763A2" w:rsidRPr="006D7C0E">
        <w:rPr>
          <w:rFonts w:ascii="Arial" w:hAnsi="Arial" w:cs="Arial"/>
          <w:sz w:val="24"/>
          <w:szCs w:val="24"/>
        </w:rPr>
        <w:t>,</w:t>
      </w:r>
      <w:r w:rsidR="006D271A" w:rsidRPr="006D7C0E">
        <w:rPr>
          <w:rFonts w:ascii="Arial" w:hAnsi="Arial" w:cs="Arial"/>
          <w:sz w:val="24"/>
          <w:szCs w:val="24"/>
        </w:rPr>
        <w:t xml:space="preserve"> la observación </w:t>
      </w:r>
      <w:r w:rsidR="006D271A" w:rsidRPr="006D7C0E">
        <w:rPr>
          <w:rFonts w:ascii="Arial" w:hAnsi="Arial" w:cs="Arial"/>
          <w:b/>
          <w:sz w:val="24"/>
          <w:szCs w:val="24"/>
        </w:rPr>
        <w:t>quedó</w:t>
      </w:r>
      <w:r w:rsidR="00DE2D3C" w:rsidRPr="006D7C0E">
        <w:rPr>
          <w:rFonts w:ascii="Arial" w:hAnsi="Arial" w:cs="Arial"/>
          <w:b/>
          <w:sz w:val="24"/>
          <w:szCs w:val="24"/>
        </w:rPr>
        <w:t xml:space="preserve"> atendida.</w:t>
      </w:r>
    </w:p>
    <w:p w14:paraId="060A1A18" w14:textId="77777777" w:rsidR="00803097" w:rsidRPr="006D7C0E" w:rsidRDefault="00803097" w:rsidP="00DE2D3C">
      <w:pPr>
        <w:autoSpaceDE w:val="0"/>
        <w:autoSpaceDN w:val="0"/>
        <w:adjustRightInd w:val="0"/>
        <w:spacing w:after="0" w:line="240" w:lineRule="auto"/>
        <w:jc w:val="both"/>
        <w:rPr>
          <w:rFonts w:ascii="Arial" w:hAnsi="Arial" w:cs="Arial"/>
          <w:sz w:val="24"/>
        </w:rPr>
      </w:pPr>
    </w:p>
    <w:p w14:paraId="730C857B" w14:textId="77777777" w:rsidR="00803097" w:rsidRPr="006D7C0E" w:rsidRDefault="00803097" w:rsidP="00803097">
      <w:pPr>
        <w:autoSpaceDE w:val="0"/>
        <w:autoSpaceDN w:val="0"/>
        <w:spacing w:after="0" w:line="240" w:lineRule="auto"/>
        <w:jc w:val="both"/>
        <w:rPr>
          <w:rFonts w:ascii="Arial" w:hAnsi="Arial" w:cs="Arial"/>
          <w:b/>
          <w:bCs/>
          <w:sz w:val="24"/>
          <w:szCs w:val="24"/>
          <w:lang w:val="es-ES" w:eastAsia="es-ES"/>
        </w:rPr>
      </w:pPr>
      <w:r w:rsidRPr="006D7C0E">
        <w:rPr>
          <w:rFonts w:ascii="Arial" w:hAnsi="Arial" w:cs="Arial"/>
          <w:b/>
          <w:bCs/>
          <w:sz w:val="24"/>
          <w:szCs w:val="24"/>
          <w:lang w:val="es-ES" w:eastAsia="es-ES"/>
        </w:rPr>
        <w:t>Comités Directivos Municipales (CDM)</w:t>
      </w:r>
    </w:p>
    <w:p w14:paraId="4269BF5D" w14:textId="77777777" w:rsidR="00803097" w:rsidRPr="006D7C0E" w:rsidRDefault="00803097" w:rsidP="00803097">
      <w:pPr>
        <w:spacing w:after="0" w:line="240" w:lineRule="auto"/>
        <w:jc w:val="both"/>
        <w:rPr>
          <w:rFonts w:ascii="Arial" w:hAnsi="Arial" w:cs="Arial"/>
          <w:b/>
          <w:bCs/>
          <w:sz w:val="24"/>
          <w:szCs w:val="24"/>
          <w:lang w:val="es-ES" w:eastAsia="es-ES"/>
        </w:rPr>
      </w:pPr>
    </w:p>
    <w:p w14:paraId="6DDF1A0A" w14:textId="77777777" w:rsidR="00803097" w:rsidRPr="006D7C0E" w:rsidRDefault="00803097" w:rsidP="00803097">
      <w:pPr>
        <w:pStyle w:val="Prrafodelista"/>
        <w:numPr>
          <w:ilvl w:val="0"/>
          <w:numId w:val="5"/>
        </w:numPr>
        <w:ind w:left="284"/>
        <w:jc w:val="both"/>
        <w:rPr>
          <w:rFonts w:ascii="Arial" w:hAnsi="Arial" w:cs="Arial"/>
          <w:i/>
          <w:sz w:val="24"/>
          <w:szCs w:val="24"/>
          <w:lang w:val="es-ES" w:eastAsia="es-ES"/>
        </w:rPr>
      </w:pPr>
      <w:r w:rsidRPr="006D7C0E">
        <w:rPr>
          <w:rFonts w:ascii="Arial" w:hAnsi="Arial" w:cs="Arial"/>
          <w:i/>
          <w:sz w:val="24"/>
          <w:szCs w:val="24"/>
          <w:lang w:val="es-ES" w:eastAsia="es-ES"/>
        </w:rPr>
        <w:t>De la revisión a la documentación presentada por el sujeto obligado, se observó que omitió presentar la contabilidad y documentación soporte de los CDM que tengan representación en los municipios.</w:t>
      </w:r>
    </w:p>
    <w:p w14:paraId="22F6E7DF" w14:textId="77777777" w:rsidR="00803097" w:rsidRPr="006D7C0E" w:rsidRDefault="00803097" w:rsidP="00803097">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INE/UTF/DA-L/19851/16 de fecha 31 de agosto de 2016, recibido por su partido el mismo día.</w:t>
      </w:r>
    </w:p>
    <w:p w14:paraId="752A21C3" w14:textId="77777777" w:rsidR="00803097" w:rsidRPr="006D7C0E" w:rsidRDefault="00803097" w:rsidP="00803097">
      <w:pPr>
        <w:pStyle w:val="Textoindependiente"/>
        <w:numPr>
          <w:ilvl w:val="12"/>
          <w:numId w:val="0"/>
        </w:numPr>
        <w:rPr>
          <w:rFonts w:cs="Arial"/>
          <w:sz w:val="24"/>
          <w:szCs w:val="24"/>
        </w:rPr>
      </w:pPr>
    </w:p>
    <w:p w14:paraId="6C5E282E" w14:textId="77777777" w:rsidR="00803097" w:rsidRPr="006D7C0E" w:rsidRDefault="00803097" w:rsidP="00803097">
      <w:pPr>
        <w:spacing w:after="0" w:line="240" w:lineRule="auto"/>
        <w:jc w:val="both"/>
        <w:rPr>
          <w:rFonts w:ascii="Arial" w:hAnsi="Arial" w:cs="Arial"/>
          <w:sz w:val="24"/>
          <w:szCs w:val="24"/>
        </w:rPr>
      </w:pPr>
      <w:r w:rsidRPr="006D7C0E">
        <w:rPr>
          <w:rFonts w:ascii="Arial" w:hAnsi="Arial" w:cs="Arial"/>
          <w:sz w:val="24"/>
          <w:szCs w:val="24"/>
        </w:rPr>
        <w:t>Con escrito de respuesta núm. SFA/022/2016, de fecha 14 de septiembre de 2016, recibido el mismo día, el PRI manifestó lo que a la letra se transcribe:</w:t>
      </w:r>
    </w:p>
    <w:p w14:paraId="73384DBE" w14:textId="77777777" w:rsidR="00803097" w:rsidRPr="006D7C0E" w:rsidRDefault="00803097" w:rsidP="00803097">
      <w:pPr>
        <w:spacing w:after="0" w:line="240" w:lineRule="auto"/>
        <w:jc w:val="both"/>
        <w:rPr>
          <w:rFonts w:ascii="Arial" w:hAnsi="Arial" w:cs="Arial"/>
          <w:sz w:val="24"/>
          <w:szCs w:val="24"/>
        </w:rPr>
      </w:pPr>
    </w:p>
    <w:p w14:paraId="520B548E" w14:textId="77777777" w:rsidR="00803097" w:rsidRPr="006D7C0E" w:rsidRDefault="00803097" w:rsidP="00803097">
      <w:pPr>
        <w:autoSpaceDE w:val="0"/>
        <w:autoSpaceDN w:val="0"/>
        <w:adjustRightInd w:val="0"/>
        <w:ind w:left="567" w:right="333"/>
        <w:jc w:val="both"/>
        <w:rPr>
          <w:rFonts w:ascii="Arial" w:hAnsi="Arial" w:cs="Arial"/>
          <w:i/>
          <w:sz w:val="24"/>
          <w:szCs w:val="24"/>
          <w:lang w:val="es-ES"/>
        </w:rPr>
      </w:pPr>
      <w:r w:rsidRPr="006D7C0E">
        <w:rPr>
          <w:rFonts w:ascii="Arial" w:hAnsi="Arial" w:cs="Arial"/>
          <w:i/>
          <w:sz w:val="24"/>
          <w:szCs w:val="24"/>
          <w:lang w:val="es-ES"/>
        </w:rPr>
        <w:t>“Con relación al numeral 31, me permito informar que en el ejercicio 2015, los comités municipales no contaron con presupuesto alguno, por lo tanto, no existe contabilidad a presentar.”</w:t>
      </w:r>
    </w:p>
    <w:p w14:paraId="17B7A008" w14:textId="77777777" w:rsidR="00803097" w:rsidRPr="006D7C0E" w:rsidRDefault="00803097" w:rsidP="00803097">
      <w:pPr>
        <w:spacing w:after="0" w:line="240" w:lineRule="auto"/>
        <w:jc w:val="both"/>
        <w:rPr>
          <w:rFonts w:ascii="Arial" w:hAnsi="Arial" w:cs="Arial"/>
          <w:sz w:val="24"/>
          <w:szCs w:val="24"/>
        </w:rPr>
      </w:pPr>
    </w:p>
    <w:p w14:paraId="7A832194" w14:textId="171FEB1D" w:rsidR="00803097" w:rsidRPr="006D7C0E" w:rsidRDefault="00AB3E99" w:rsidP="00803097">
      <w:pPr>
        <w:pStyle w:val="Default"/>
        <w:jc w:val="both"/>
        <w:rPr>
          <w:rFonts w:eastAsia="Calibri"/>
          <w:lang w:val="es-ES"/>
        </w:rPr>
      </w:pPr>
      <w:r w:rsidRPr="006D7C0E">
        <w:rPr>
          <w:rFonts w:eastAsia="Calibri"/>
          <w:lang w:val="es-ES"/>
        </w:rPr>
        <w:t xml:space="preserve">La </w:t>
      </w:r>
      <w:r w:rsidR="001B0683" w:rsidRPr="006D7C0E">
        <w:rPr>
          <w:rFonts w:eastAsia="Calibri"/>
          <w:lang w:val="es-ES"/>
        </w:rPr>
        <w:t>respuesta</w:t>
      </w:r>
      <w:r w:rsidR="00803097" w:rsidRPr="006D7C0E">
        <w:rPr>
          <w:rFonts w:eastAsia="Calibri"/>
          <w:lang w:val="es-ES"/>
        </w:rPr>
        <w:t xml:space="preserve"> se considera satisfactoria, toda vez que</w:t>
      </w:r>
      <w:r w:rsidR="001B0683" w:rsidRPr="006D7C0E">
        <w:rPr>
          <w:rFonts w:eastAsia="Calibri"/>
          <w:lang w:val="es-ES"/>
        </w:rPr>
        <w:t xml:space="preserve">, de la revisión a la contabilidad del </w:t>
      </w:r>
      <w:r w:rsidR="004C61D0" w:rsidRPr="006D7C0E">
        <w:rPr>
          <w:rFonts w:eastAsia="Calibri"/>
          <w:lang w:val="es-ES"/>
        </w:rPr>
        <w:t>partido, se</w:t>
      </w:r>
      <w:r w:rsidR="00803097" w:rsidRPr="006D7C0E">
        <w:rPr>
          <w:rFonts w:eastAsia="Calibri"/>
          <w:lang w:val="es-ES"/>
        </w:rPr>
        <w:t xml:space="preserve"> constató que el </w:t>
      </w:r>
      <w:r w:rsidR="001B0683" w:rsidRPr="006D7C0E">
        <w:rPr>
          <w:rFonts w:eastAsia="Calibri"/>
          <w:lang w:val="es-ES"/>
        </w:rPr>
        <w:t xml:space="preserve">sujeto obligado </w:t>
      </w:r>
      <w:r w:rsidR="00803097" w:rsidRPr="006D7C0E">
        <w:rPr>
          <w:rFonts w:eastAsia="Calibri"/>
          <w:lang w:val="es-ES"/>
        </w:rPr>
        <w:t>manejó la contabilidad de los Comités Directivos Municipales en la contabilidad del Comité Directivo Estatal</w:t>
      </w:r>
      <w:r w:rsidR="00A763A2" w:rsidRPr="006D7C0E">
        <w:rPr>
          <w:rFonts w:eastAsia="Calibri"/>
          <w:lang w:val="es-ES"/>
        </w:rPr>
        <w:t>;</w:t>
      </w:r>
      <w:r w:rsidR="00803097" w:rsidRPr="006D7C0E">
        <w:rPr>
          <w:rFonts w:eastAsia="Calibri"/>
          <w:lang w:val="es-ES"/>
        </w:rPr>
        <w:t xml:space="preserve"> por tal razón</w:t>
      </w:r>
      <w:r w:rsidR="00A763A2" w:rsidRPr="006D7C0E">
        <w:rPr>
          <w:rFonts w:eastAsia="Calibri"/>
          <w:lang w:val="es-ES"/>
        </w:rPr>
        <w:t>,</w:t>
      </w:r>
      <w:r w:rsidR="00803097" w:rsidRPr="006D7C0E">
        <w:rPr>
          <w:rFonts w:eastAsia="Calibri"/>
          <w:lang w:val="es-ES"/>
        </w:rPr>
        <w:t xml:space="preserve"> la observación </w:t>
      </w:r>
      <w:r w:rsidR="00803097" w:rsidRPr="006D7C0E">
        <w:rPr>
          <w:rFonts w:eastAsia="Calibri"/>
          <w:b/>
          <w:lang w:val="es-ES"/>
        </w:rPr>
        <w:t>quedó atendida.</w:t>
      </w:r>
      <w:r w:rsidR="00803097" w:rsidRPr="006D7C0E">
        <w:rPr>
          <w:rFonts w:eastAsia="Calibri"/>
          <w:lang w:val="es-ES"/>
        </w:rPr>
        <w:t xml:space="preserve"> </w:t>
      </w:r>
    </w:p>
    <w:p w14:paraId="4C97B521" w14:textId="77777777" w:rsidR="00803097" w:rsidRPr="006D7C0E" w:rsidRDefault="00803097" w:rsidP="00DE2D3C">
      <w:pPr>
        <w:autoSpaceDE w:val="0"/>
        <w:autoSpaceDN w:val="0"/>
        <w:adjustRightInd w:val="0"/>
        <w:spacing w:after="0" w:line="240" w:lineRule="auto"/>
        <w:jc w:val="both"/>
        <w:rPr>
          <w:rFonts w:ascii="Arial" w:hAnsi="Arial" w:cs="Arial"/>
          <w:sz w:val="24"/>
        </w:rPr>
      </w:pPr>
    </w:p>
    <w:p w14:paraId="0DC0B9CF" w14:textId="77777777" w:rsidR="006328A1" w:rsidRPr="006D7C0E" w:rsidRDefault="006328A1" w:rsidP="006328A1">
      <w:pPr>
        <w:tabs>
          <w:tab w:val="left" w:pos="567"/>
        </w:tabs>
        <w:autoSpaceDE w:val="0"/>
        <w:autoSpaceDN w:val="0"/>
        <w:adjustRightInd w:val="0"/>
        <w:rPr>
          <w:rFonts w:ascii="Arial" w:hAnsi="Arial" w:cs="Arial"/>
          <w:b/>
          <w:sz w:val="24"/>
          <w:szCs w:val="24"/>
        </w:rPr>
      </w:pPr>
      <w:r w:rsidRPr="006D7C0E">
        <w:rPr>
          <w:rFonts w:ascii="Arial" w:hAnsi="Arial" w:cs="Arial"/>
          <w:b/>
          <w:sz w:val="24"/>
          <w:szCs w:val="24"/>
        </w:rPr>
        <w:t>Ingresos</w:t>
      </w:r>
    </w:p>
    <w:p w14:paraId="15CE3A09" w14:textId="5129C271" w:rsidR="006328A1" w:rsidRPr="006D7C0E" w:rsidRDefault="006328A1" w:rsidP="007E5E40">
      <w:pPr>
        <w:autoSpaceDE w:val="0"/>
        <w:autoSpaceDN w:val="0"/>
        <w:adjustRightInd w:val="0"/>
        <w:jc w:val="both"/>
        <w:rPr>
          <w:rFonts w:ascii="Arial" w:hAnsi="Arial" w:cs="Arial"/>
          <w:sz w:val="24"/>
          <w:szCs w:val="24"/>
        </w:rPr>
      </w:pPr>
      <w:r w:rsidRPr="006D7C0E">
        <w:rPr>
          <w:rFonts w:ascii="Arial" w:hAnsi="Arial" w:cs="Arial"/>
          <w:sz w:val="24"/>
          <w:szCs w:val="24"/>
        </w:rPr>
        <w:t>El PRI report</w:t>
      </w:r>
      <w:r w:rsidR="001B0683" w:rsidRPr="006D7C0E">
        <w:rPr>
          <w:rFonts w:ascii="Arial" w:hAnsi="Arial" w:cs="Arial"/>
          <w:sz w:val="24"/>
          <w:szCs w:val="24"/>
        </w:rPr>
        <w:t>ó</w:t>
      </w:r>
      <w:r w:rsidRPr="006D7C0E">
        <w:rPr>
          <w:rFonts w:ascii="Arial" w:hAnsi="Arial" w:cs="Arial"/>
          <w:sz w:val="24"/>
          <w:szCs w:val="24"/>
        </w:rPr>
        <w:t xml:space="preserve"> en su Informe Anual ingresos por </w:t>
      </w:r>
      <w:r w:rsidR="00A53282" w:rsidRPr="006D7C0E">
        <w:rPr>
          <w:rFonts w:ascii="Arial" w:hAnsi="Arial" w:cs="Arial"/>
          <w:sz w:val="24"/>
          <w:szCs w:val="24"/>
        </w:rPr>
        <w:t>$11</w:t>
      </w:r>
      <w:proofErr w:type="gramStart"/>
      <w:r w:rsidR="00A53282" w:rsidRPr="006D7C0E">
        <w:rPr>
          <w:rFonts w:ascii="Arial" w:hAnsi="Arial" w:cs="Arial"/>
          <w:sz w:val="24"/>
          <w:szCs w:val="24"/>
        </w:rPr>
        <w:t>,386,597.74</w:t>
      </w:r>
      <w:proofErr w:type="gramEnd"/>
      <w:r w:rsidRPr="006D7C0E">
        <w:rPr>
          <w:rFonts w:ascii="Arial" w:hAnsi="Arial" w:cs="Arial"/>
          <w:sz w:val="24"/>
          <w:szCs w:val="24"/>
        </w:rPr>
        <w:t xml:space="preserve">, </w:t>
      </w:r>
      <w:r w:rsidR="004111BA" w:rsidRPr="006D7C0E">
        <w:rPr>
          <w:rFonts w:ascii="Arial" w:hAnsi="Arial" w:cs="Arial"/>
          <w:b/>
          <w:sz w:val="24"/>
          <w:szCs w:val="24"/>
        </w:rPr>
        <w:t>Conclusión 3.PRI/CL,</w:t>
      </w:r>
      <w:r w:rsidR="004111BA" w:rsidRPr="006D7C0E">
        <w:rPr>
          <w:rFonts w:ascii="Arial" w:hAnsi="Arial" w:cs="Arial"/>
          <w:sz w:val="24"/>
          <w:szCs w:val="24"/>
        </w:rPr>
        <w:t xml:space="preserve"> </w:t>
      </w:r>
      <w:r w:rsidRPr="006D7C0E">
        <w:rPr>
          <w:rFonts w:ascii="Arial" w:hAnsi="Arial" w:cs="Arial"/>
          <w:sz w:val="24"/>
          <w:szCs w:val="24"/>
        </w:rPr>
        <w:t xml:space="preserve">clasificados de la forma siguiente: </w:t>
      </w:r>
    </w:p>
    <w:p w14:paraId="239531C7" w14:textId="77777777" w:rsidR="006328A1" w:rsidRPr="006D7C0E" w:rsidRDefault="006328A1" w:rsidP="006328A1">
      <w:pPr>
        <w:autoSpaceDE w:val="0"/>
        <w:autoSpaceDN w:val="0"/>
        <w:adjustRightInd w:val="0"/>
        <w:rPr>
          <w:rFonts w:ascii="Arial" w:hAnsi="Arial" w:cs="Arial"/>
          <w:sz w:val="24"/>
          <w:szCs w:val="24"/>
        </w:rPr>
      </w:pPr>
    </w:p>
    <w:tbl>
      <w:tblPr>
        <w:tblW w:w="34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1202"/>
        <w:gridCol w:w="1141"/>
        <w:gridCol w:w="1263"/>
      </w:tblGrid>
      <w:tr w:rsidR="00E202B4" w:rsidRPr="006D7C0E" w14:paraId="0B4BD1CF" w14:textId="77777777" w:rsidTr="00B35AEB">
        <w:trPr>
          <w:trHeight w:val="20"/>
          <w:tblHeader/>
          <w:jc w:val="center"/>
        </w:trPr>
        <w:tc>
          <w:tcPr>
            <w:tcW w:w="2142" w:type="pct"/>
          </w:tcPr>
          <w:p w14:paraId="2DA37636" w14:textId="77777777" w:rsidR="00E202B4" w:rsidRPr="006D7C0E" w:rsidRDefault="00E202B4" w:rsidP="006328A1">
            <w:pPr>
              <w:keepNext/>
              <w:jc w:val="center"/>
              <w:outlineLvl w:val="5"/>
              <w:rPr>
                <w:rFonts w:ascii="Arial" w:eastAsia="Arial Unicode MS" w:hAnsi="Arial" w:cs="Arial"/>
                <w:b/>
                <w:sz w:val="14"/>
                <w:szCs w:val="14"/>
                <w:lang w:eastAsia="es-ES"/>
              </w:rPr>
            </w:pPr>
            <w:r w:rsidRPr="006D7C0E">
              <w:rPr>
                <w:rFonts w:ascii="Arial" w:eastAsia="Times New Roman" w:hAnsi="Arial" w:cs="Arial"/>
                <w:b/>
                <w:sz w:val="14"/>
                <w:szCs w:val="14"/>
                <w:lang w:eastAsia="es-ES"/>
              </w:rPr>
              <w:t>CONCEPTO</w:t>
            </w:r>
          </w:p>
        </w:tc>
        <w:tc>
          <w:tcPr>
            <w:tcW w:w="1856" w:type="pct"/>
            <w:gridSpan w:val="2"/>
          </w:tcPr>
          <w:p w14:paraId="72FAC410" w14:textId="77777777" w:rsidR="00E202B4" w:rsidRPr="006D7C0E" w:rsidRDefault="00E202B4" w:rsidP="006328A1">
            <w:pPr>
              <w:jc w:val="center"/>
              <w:rPr>
                <w:rFonts w:ascii="Arial" w:eastAsia="Times New Roman" w:hAnsi="Arial" w:cs="Arial"/>
                <w:b/>
                <w:bCs/>
                <w:kern w:val="2"/>
                <w:sz w:val="14"/>
                <w:szCs w:val="14"/>
                <w:lang w:eastAsia="es-ES"/>
              </w:rPr>
            </w:pPr>
            <w:r w:rsidRPr="006D7C0E">
              <w:rPr>
                <w:rFonts w:ascii="Arial" w:eastAsia="Times New Roman" w:hAnsi="Arial" w:cs="Arial"/>
                <w:b/>
                <w:bCs/>
                <w:kern w:val="2"/>
                <w:sz w:val="14"/>
                <w:szCs w:val="14"/>
                <w:lang w:eastAsia="es-ES"/>
              </w:rPr>
              <w:t>PARCIAL</w:t>
            </w:r>
          </w:p>
        </w:tc>
        <w:tc>
          <w:tcPr>
            <w:tcW w:w="1001" w:type="pct"/>
          </w:tcPr>
          <w:p w14:paraId="1940A0D6" w14:textId="77777777" w:rsidR="00E202B4" w:rsidRPr="006D7C0E" w:rsidRDefault="00E202B4" w:rsidP="006328A1">
            <w:pPr>
              <w:jc w:val="center"/>
              <w:rPr>
                <w:rFonts w:ascii="Arial" w:eastAsia="Times New Roman" w:hAnsi="Arial" w:cs="Arial"/>
                <w:b/>
                <w:bCs/>
                <w:kern w:val="2"/>
                <w:sz w:val="14"/>
                <w:szCs w:val="14"/>
                <w:lang w:eastAsia="es-ES"/>
              </w:rPr>
            </w:pPr>
            <w:r w:rsidRPr="006D7C0E">
              <w:rPr>
                <w:rFonts w:ascii="Arial" w:eastAsia="Times New Roman" w:hAnsi="Arial" w:cs="Arial"/>
                <w:b/>
                <w:bCs/>
                <w:kern w:val="2"/>
                <w:sz w:val="14"/>
                <w:szCs w:val="14"/>
                <w:lang w:eastAsia="es-ES"/>
              </w:rPr>
              <w:t>IMPORTE</w:t>
            </w:r>
          </w:p>
        </w:tc>
      </w:tr>
      <w:tr w:rsidR="00E202B4" w:rsidRPr="006D7C0E" w14:paraId="18280A64" w14:textId="77777777" w:rsidTr="00B35AEB">
        <w:trPr>
          <w:trHeight w:val="40"/>
          <w:jc w:val="center"/>
        </w:trPr>
        <w:tc>
          <w:tcPr>
            <w:tcW w:w="2142" w:type="pct"/>
          </w:tcPr>
          <w:p w14:paraId="76BCB3E9" w14:textId="77777777" w:rsidR="00E202B4" w:rsidRPr="006D7C0E" w:rsidRDefault="00E202B4" w:rsidP="006328A1">
            <w:pPr>
              <w:numPr>
                <w:ilvl w:val="0"/>
                <w:numId w:val="13"/>
              </w:numPr>
              <w:spacing w:after="0" w:line="240" w:lineRule="auto"/>
              <w:jc w:val="both"/>
              <w:rPr>
                <w:rFonts w:ascii="Arial" w:eastAsia="Arial Unicode MS" w:hAnsi="Arial" w:cs="Arial"/>
                <w:sz w:val="14"/>
                <w:szCs w:val="14"/>
                <w:lang w:eastAsia="es-ES"/>
              </w:rPr>
            </w:pPr>
            <w:r w:rsidRPr="006D7C0E">
              <w:rPr>
                <w:rFonts w:ascii="Arial" w:eastAsia="Times New Roman" w:hAnsi="Arial" w:cs="Arial"/>
                <w:sz w:val="14"/>
                <w:szCs w:val="14"/>
                <w:lang w:eastAsia="es-ES"/>
              </w:rPr>
              <w:t xml:space="preserve">Saldo Inicial </w:t>
            </w:r>
          </w:p>
        </w:tc>
        <w:tc>
          <w:tcPr>
            <w:tcW w:w="953" w:type="pct"/>
            <w:vAlign w:val="center"/>
          </w:tcPr>
          <w:p w14:paraId="404ED6F3" w14:textId="77777777" w:rsidR="00E202B4" w:rsidRPr="006D7C0E" w:rsidRDefault="00E202B4" w:rsidP="006328A1">
            <w:pPr>
              <w:jc w:val="right"/>
              <w:rPr>
                <w:rFonts w:ascii="Arial" w:eastAsia="Times New Roman" w:hAnsi="Arial" w:cs="Arial"/>
                <w:sz w:val="14"/>
                <w:szCs w:val="14"/>
                <w:lang w:eastAsia="es-ES"/>
              </w:rPr>
            </w:pPr>
          </w:p>
        </w:tc>
        <w:tc>
          <w:tcPr>
            <w:tcW w:w="904" w:type="pct"/>
            <w:vAlign w:val="center"/>
          </w:tcPr>
          <w:p w14:paraId="2B98F1EF" w14:textId="77777777" w:rsidR="00E202B4" w:rsidRPr="006D7C0E" w:rsidRDefault="00E202B4" w:rsidP="006328A1">
            <w:pPr>
              <w:jc w:val="right"/>
              <w:rPr>
                <w:rFonts w:ascii="Arial" w:eastAsia="Times New Roman" w:hAnsi="Arial" w:cs="Arial"/>
                <w:sz w:val="14"/>
                <w:szCs w:val="14"/>
                <w:lang w:eastAsia="es-ES"/>
              </w:rPr>
            </w:pPr>
          </w:p>
        </w:tc>
        <w:tc>
          <w:tcPr>
            <w:tcW w:w="1001" w:type="pct"/>
            <w:vAlign w:val="center"/>
          </w:tcPr>
          <w:p w14:paraId="25862682" w14:textId="26CA1DE4" w:rsidR="00E202B4" w:rsidRPr="006D7C0E" w:rsidRDefault="00E202B4" w:rsidP="006328A1">
            <w:pPr>
              <w:jc w:val="right"/>
              <w:rPr>
                <w:rFonts w:ascii="Arial" w:eastAsia="Times New Roman" w:hAnsi="Arial" w:cs="Arial"/>
                <w:sz w:val="14"/>
                <w:szCs w:val="14"/>
                <w:lang w:eastAsia="es-ES"/>
              </w:rPr>
            </w:pPr>
            <w:r w:rsidRPr="006D7C0E">
              <w:rPr>
                <w:rFonts w:ascii="Arial" w:eastAsia="Times New Roman" w:hAnsi="Arial" w:cs="Arial"/>
                <w:sz w:val="14"/>
                <w:szCs w:val="14"/>
                <w:lang w:eastAsia="es-ES"/>
              </w:rPr>
              <w:t>$115,916.25</w:t>
            </w:r>
          </w:p>
        </w:tc>
      </w:tr>
      <w:tr w:rsidR="00E202B4" w:rsidRPr="006D7C0E" w14:paraId="6B6BA6A2" w14:textId="77777777" w:rsidTr="00B35AEB">
        <w:trPr>
          <w:trHeight w:val="20"/>
          <w:jc w:val="center"/>
        </w:trPr>
        <w:tc>
          <w:tcPr>
            <w:tcW w:w="2142" w:type="pct"/>
          </w:tcPr>
          <w:p w14:paraId="5323637C" w14:textId="77777777" w:rsidR="00E202B4" w:rsidRPr="006D7C0E" w:rsidRDefault="00E202B4" w:rsidP="006328A1">
            <w:pPr>
              <w:numPr>
                <w:ilvl w:val="0"/>
                <w:numId w:val="13"/>
              </w:numPr>
              <w:spacing w:after="0" w:line="240" w:lineRule="auto"/>
              <w:jc w:val="both"/>
              <w:rPr>
                <w:rFonts w:ascii="Arial" w:eastAsia="Arial Unicode MS" w:hAnsi="Arial" w:cs="Arial"/>
                <w:sz w:val="14"/>
                <w:szCs w:val="14"/>
                <w:lang w:eastAsia="es-ES"/>
              </w:rPr>
            </w:pPr>
            <w:r w:rsidRPr="006D7C0E">
              <w:rPr>
                <w:rFonts w:ascii="Arial" w:eastAsia="Times New Roman" w:hAnsi="Arial" w:cs="Arial"/>
                <w:sz w:val="14"/>
                <w:szCs w:val="14"/>
                <w:lang w:eastAsia="es-ES"/>
              </w:rPr>
              <w:t>Financiamiento Público</w:t>
            </w:r>
          </w:p>
        </w:tc>
        <w:tc>
          <w:tcPr>
            <w:tcW w:w="953" w:type="pct"/>
            <w:vAlign w:val="center"/>
          </w:tcPr>
          <w:p w14:paraId="0FAC7EFD" w14:textId="77777777" w:rsidR="00E202B4" w:rsidRPr="006D7C0E" w:rsidRDefault="00E202B4" w:rsidP="006328A1">
            <w:pPr>
              <w:jc w:val="right"/>
              <w:rPr>
                <w:rFonts w:ascii="Arial" w:eastAsia="Times New Roman" w:hAnsi="Arial" w:cs="Arial"/>
                <w:sz w:val="14"/>
                <w:szCs w:val="14"/>
                <w:lang w:eastAsia="es-ES"/>
              </w:rPr>
            </w:pPr>
          </w:p>
        </w:tc>
        <w:tc>
          <w:tcPr>
            <w:tcW w:w="904" w:type="pct"/>
            <w:vAlign w:val="center"/>
          </w:tcPr>
          <w:p w14:paraId="67907BCF" w14:textId="77777777" w:rsidR="00E202B4" w:rsidRPr="006D7C0E" w:rsidRDefault="00E202B4" w:rsidP="006328A1">
            <w:pPr>
              <w:jc w:val="right"/>
              <w:rPr>
                <w:rFonts w:ascii="Arial" w:eastAsia="Times New Roman" w:hAnsi="Arial" w:cs="Arial"/>
                <w:sz w:val="14"/>
                <w:szCs w:val="14"/>
                <w:lang w:eastAsia="es-ES"/>
              </w:rPr>
            </w:pPr>
          </w:p>
        </w:tc>
        <w:tc>
          <w:tcPr>
            <w:tcW w:w="1001" w:type="pct"/>
            <w:vAlign w:val="center"/>
          </w:tcPr>
          <w:p w14:paraId="2CEAB47A" w14:textId="41DECDF8" w:rsidR="00E202B4" w:rsidRPr="006D7C0E" w:rsidRDefault="00E202B4" w:rsidP="006328A1">
            <w:pPr>
              <w:jc w:val="right"/>
              <w:rPr>
                <w:rFonts w:ascii="Arial" w:eastAsia="Times New Roman" w:hAnsi="Arial" w:cs="Arial"/>
                <w:sz w:val="14"/>
                <w:szCs w:val="14"/>
                <w:lang w:eastAsia="es-ES"/>
              </w:rPr>
            </w:pPr>
            <w:r w:rsidRPr="006D7C0E">
              <w:rPr>
                <w:rFonts w:ascii="Arial" w:eastAsia="Times New Roman" w:hAnsi="Arial" w:cs="Arial"/>
                <w:sz w:val="14"/>
                <w:szCs w:val="14"/>
                <w:lang w:eastAsia="es-ES"/>
              </w:rPr>
              <w:t>7,375,002.63</w:t>
            </w:r>
          </w:p>
        </w:tc>
      </w:tr>
      <w:tr w:rsidR="00E202B4" w:rsidRPr="006D7C0E" w14:paraId="05A9DE86" w14:textId="77777777" w:rsidTr="00B35AEB">
        <w:trPr>
          <w:trHeight w:val="20"/>
          <w:jc w:val="center"/>
        </w:trPr>
        <w:tc>
          <w:tcPr>
            <w:tcW w:w="2142" w:type="pct"/>
          </w:tcPr>
          <w:p w14:paraId="1BE489D1" w14:textId="77777777" w:rsidR="00E202B4" w:rsidRPr="006D7C0E" w:rsidRDefault="00E202B4" w:rsidP="00ED2F6D">
            <w:pPr>
              <w:tabs>
                <w:tab w:val="num" w:pos="397"/>
              </w:tabs>
              <w:ind w:left="397"/>
              <w:rPr>
                <w:rFonts w:ascii="Arial" w:eastAsia="Arial Unicode MS" w:hAnsi="Arial" w:cs="Arial"/>
                <w:sz w:val="14"/>
                <w:szCs w:val="14"/>
                <w:lang w:eastAsia="es-ES"/>
              </w:rPr>
            </w:pPr>
            <w:r w:rsidRPr="006D7C0E">
              <w:rPr>
                <w:rFonts w:ascii="Arial" w:eastAsia="Times New Roman" w:hAnsi="Arial" w:cs="Arial"/>
                <w:sz w:val="14"/>
                <w:szCs w:val="14"/>
                <w:lang w:eastAsia="es-ES"/>
              </w:rPr>
              <w:t>Para Actividades Ordinarias Permanentes</w:t>
            </w:r>
          </w:p>
        </w:tc>
        <w:tc>
          <w:tcPr>
            <w:tcW w:w="953" w:type="pct"/>
            <w:vAlign w:val="center"/>
          </w:tcPr>
          <w:p w14:paraId="2987DF3C" w14:textId="3C532710" w:rsidR="00E202B4" w:rsidRPr="006D7C0E" w:rsidRDefault="00E202B4" w:rsidP="00ED2F6D">
            <w:pPr>
              <w:jc w:val="right"/>
              <w:rPr>
                <w:rFonts w:ascii="Arial" w:eastAsia="Times New Roman" w:hAnsi="Arial" w:cs="Arial"/>
                <w:sz w:val="14"/>
                <w:szCs w:val="14"/>
                <w:lang w:eastAsia="es-ES"/>
              </w:rPr>
            </w:pPr>
          </w:p>
        </w:tc>
        <w:tc>
          <w:tcPr>
            <w:tcW w:w="904" w:type="pct"/>
            <w:vAlign w:val="center"/>
          </w:tcPr>
          <w:p w14:paraId="5C8BBF23" w14:textId="690D6325" w:rsidR="00E202B4" w:rsidRPr="006D7C0E" w:rsidRDefault="00E202B4" w:rsidP="00ED2F6D">
            <w:pPr>
              <w:jc w:val="right"/>
              <w:rPr>
                <w:rFonts w:ascii="Arial" w:eastAsia="Times New Roman" w:hAnsi="Arial" w:cs="Arial"/>
                <w:sz w:val="14"/>
                <w:szCs w:val="14"/>
                <w:lang w:eastAsia="es-ES"/>
              </w:rPr>
            </w:pPr>
            <w:r w:rsidRPr="006D7C0E">
              <w:rPr>
                <w:rFonts w:ascii="Arial" w:eastAsia="Times New Roman" w:hAnsi="Arial" w:cs="Arial"/>
                <w:sz w:val="14"/>
                <w:szCs w:val="14"/>
                <w:lang w:eastAsia="es-ES"/>
              </w:rPr>
              <w:t>$7,170,154.29</w:t>
            </w:r>
          </w:p>
        </w:tc>
        <w:tc>
          <w:tcPr>
            <w:tcW w:w="1001" w:type="pct"/>
            <w:vAlign w:val="center"/>
          </w:tcPr>
          <w:p w14:paraId="78308059" w14:textId="77777777" w:rsidR="00E202B4" w:rsidRPr="006D7C0E" w:rsidRDefault="00E202B4" w:rsidP="00ED2F6D">
            <w:pPr>
              <w:jc w:val="right"/>
              <w:rPr>
                <w:rFonts w:ascii="Arial" w:eastAsia="Times New Roman" w:hAnsi="Arial" w:cs="Arial"/>
                <w:sz w:val="14"/>
                <w:szCs w:val="14"/>
                <w:lang w:eastAsia="es-ES"/>
              </w:rPr>
            </w:pPr>
          </w:p>
        </w:tc>
      </w:tr>
      <w:tr w:rsidR="00E202B4" w:rsidRPr="006D7C0E" w14:paraId="68EF7F14" w14:textId="77777777" w:rsidTr="00B35AEB">
        <w:trPr>
          <w:trHeight w:val="20"/>
          <w:jc w:val="center"/>
        </w:trPr>
        <w:tc>
          <w:tcPr>
            <w:tcW w:w="2142" w:type="pct"/>
          </w:tcPr>
          <w:p w14:paraId="60CA622A" w14:textId="77777777" w:rsidR="00E202B4" w:rsidRPr="006D7C0E" w:rsidRDefault="00E202B4" w:rsidP="00ED2F6D">
            <w:pPr>
              <w:tabs>
                <w:tab w:val="num" w:pos="397"/>
              </w:tabs>
              <w:ind w:left="397"/>
              <w:rPr>
                <w:rFonts w:ascii="Arial" w:eastAsia="Arial Unicode MS" w:hAnsi="Arial" w:cs="Arial"/>
                <w:sz w:val="14"/>
                <w:szCs w:val="14"/>
                <w:lang w:eastAsia="es-ES"/>
              </w:rPr>
            </w:pPr>
            <w:r w:rsidRPr="006D7C0E">
              <w:rPr>
                <w:rFonts w:ascii="Arial" w:eastAsia="Times New Roman" w:hAnsi="Arial" w:cs="Arial"/>
                <w:sz w:val="14"/>
                <w:szCs w:val="14"/>
                <w:lang w:eastAsia="es-ES"/>
              </w:rPr>
              <w:t>Para Gastos de Campaña</w:t>
            </w:r>
          </w:p>
        </w:tc>
        <w:tc>
          <w:tcPr>
            <w:tcW w:w="953" w:type="pct"/>
            <w:vAlign w:val="center"/>
          </w:tcPr>
          <w:p w14:paraId="4F24DAE5" w14:textId="5D0E74C4" w:rsidR="00E202B4" w:rsidRPr="006D7C0E" w:rsidRDefault="00E202B4" w:rsidP="00ED2F6D">
            <w:pPr>
              <w:jc w:val="right"/>
              <w:rPr>
                <w:rFonts w:ascii="Arial" w:eastAsia="Times New Roman" w:hAnsi="Arial" w:cs="Arial"/>
                <w:sz w:val="14"/>
                <w:szCs w:val="14"/>
                <w:lang w:eastAsia="es-ES"/>
              </w:rPr>
            </w:pPr>
          </w:p>
        </w:tc>
        <w:tc>
          <w:tcPr>
            <w:tcW w:w="904" w:type="pct"/>
            <w:vAlign w:val="center"/>
          </w:tcPr>
          <w:p w14:paraId="53EE63C6" w14:textId="41A160A0" w:rsidR="00E202B4" w:rsidRPr="006D7C0E" w:rsidRDefault="00E202B4" w:rsidP="00ED2F6D">
            <w:pPr>
              <w:jc w:val="right"/>
              <w:rPr>
                <w:rFonts w:ascii="Arial" w:eastAsia="Times New Roman" w:hAnsi="Arial" w:cs="Arial"/>
                <w:sz w:val="14"/>
                <w:szCs w:val="14"/>
                <w:lang w:eastAsia="es-ES"/>
              </w:rPr>
            </w:pPr>
            <w:r w:rsidRPr="006D7C0E">
              <w:rPr>
                <w:rFonts w:ascii="Arial" w:eastAsia="Times New Roman" w:hAnsi="Arial" w:cs="Arial"/>
                <w:sz w:val="14"/>
                <w:szCs w:val="14"/>
                <w:lang w:eastAsia="es-ES"/>
              </w:rPr>
              <w:t>0.00</w:t>
            </w:r>
          </w:p>
        </w:tc>
        <w:tc>
          <w:tcPr>
            <w:tcW w:w="1001" w:type="pct"/>
            <w:vAlign w:val="center"/>
          </w:tcPr>
          <w:p w14:paraId="7B7681EF" w14:textId="77777777" w:rsidR="00E202B4" w:rsidRPr="006D7C0E" w:rsidRDefault="00E202B4" w:rsidP="00ED2F6D">
            <w:pPr>
              <w:jc w:val="right"/>
              <w:rPr>
                <w:rFonts w:ascii="Arial" w:eastAsia="Times New Roman" w:hAnsi="Arial" w:cs="Arial"/>
                <w:sz w:val="14"/>
                <w:szCs w:val="14"/>
                <w:lang w:eastAsia="es-ES"/>
              </w:rPr>
            </w:pPr>
          </w:p>
        </w:tc>
      </w:tr>
      <w:tr w:rsidR="00E202B4" w:rsidRPr="006D7C0E" w14:paraId="54712486" w14:textId="77777777" w:rsidTr="00B35AEB">
        <w:trPr>
          <w:trHeight w:val="20"/>
          <w:jc w:val="center"/>
        </w:trPr>
        <w:tc>
          <w:tcPr>
            <w:tcW w:w="2142" w:type="pct"/>
          </w:tcPr>
          <w:p w14:paraId="46EB114F" w14:textId="77777777" w:rsidR="00E202B4" w:rsidRPr="006D7C0E" w:rsidRDefault="00E202B4" w:rsidP="00ED2F6D">
            <w:pPr>
              <w:tabs>
                <w:tab w:val="num" w:pos="397"/>
              </w:tabs>
              <w:ind w:left="397"/>
              <w:rPr>
                <w:rFonts w:ascii="Arial" w:eastAsia="Arial Unicode MS" w:hAnsi="Arial" w:cs="Arial"/>
                <w:sz w:val="14"/>
                <w:szCs w:val="14"/>
                <w:lang w:eastAsia="es-ES"/>
              </w:rPr>
            </w:pPr>
            <w:r w:rsidRPr="006D7C0E">
              <w:rPr>
                <w:rFonts w:ascii="Arial" w:eastAsia="Times New Roman" w:hAnsi="Arial" w:cs="Arial"/>
                <w:sz w:val="14"/>
                <w:szCs w:val="14"/>
                <w:lang w:eastAsia="es-ES"/>
              </w:rPr>
              <w:t>Para Actividades Específicas</w:t>
            </w:r>
          </w:p>
        </w:tc>
        <w:tc>
          <w:tcPr>
            <w:tcW w:w="953" w:type="pct"/>
            <w:vAlign w:val="center"/>
          </w:tcPr>
          <w:p w14:paraId="4303E4E2" w14:textId="0EA268E2" w:rsidR="00E202B4" w:rsidRPr="006D7C0E" w:rsidRDefault="00E202B4" w:rsidP="00ED2F6D">
            <w:pPr>
              <w:jc w:val="right"/>
              <w:rPr>
                <w:rFonts w:ascii="Arial" w:eastAsia="Times New Roman" w:hAnsi="Arial" w:cs="Arial"/>
                <w:sz w:val="14"/>
                <w:szCs w:val="14"/>
                <w:lang w:eastAsia="es-ES"/>
              </w:rPr>
            </w:pPr>
          </w:p>
        </w:tc>
        <w:tc>
          <w:tcPr>
            <w:tcW w:w="904" w:type="pct"/>
            <w:vAlign w:val="center"/>
          </w:tcPr>
          <w:p w14:paraId="07707C22" w14:textId="6704C053" w:rsidR="00E202B4" w:rsidRPr="006D7C0E" w:rsidRDefault="00E202B4" w:rsidP="00ED2F6D">
            <w:pPr>
              <w:jc w:val="right"/>
              <w:rPr>
                <w:rFonts w:ascii="Arial" w:eastAsia="Times New Roman" w:hAnsi="Arial" w:cs="Arial"/>
                <w:sz w:val="14"/>
                <w:szCs w:val="14"/>
                <w:lang w:eastAsia="es-ES"/>
              </w:rPr>
            </w:pPr>
            <w:r w:rsidRPr="006D7C0E">
              <w:rPr>
                <w:rFonts w:ascii="Arial" w:eastAsia="Times New Roman" w:hAnsi="Arial" w:cs="Arial"/>
                <w:sz w:val="14"/>
                <w:szCs w:val="14"/>
                <w:lang w:eastAsia="es-ES"/>
              </w:rPr>
              <w:t>204,848.34</w:t>
            </w:r>
          </w:p>
        </w:tc>
        <w:tc>
          <w:tcPr>
            <w:tcW w:w="1001" w:type="pct"/>
            <w:vAlign w:val="center"/>
          </w:tcPr>
          <w:p w14:paraId="0156E984" w14:textId="77777777" w:rsidR="00E202B4" w:rsidRPr="006D7C0E" w:rsidRDefault="00E202B4" w:rsidP="00ED2F6D">
            <w:pPr>
              <w:jc w:val="right"/>
              <w:rPr>
                <w:rFonts w:ascii="Arial" w:eastAsia="Times New Roman" w:hAnsi="Arial" w:cs="Arial"/>
                <w:sz w:val="14"/>
                <w:szCs w:val="14"/>
                <w:lang w:eastAsia="es-ES"/>
              </w:rPr>
            </w:pPr>
          </w:p>
        </w:tc>
      </w:tr>
      <w:tr w:rsidR="00E202B4" w:rsidRPr="006D7C0E" w14:paraId="0C05BB8B" w14:textId="77777777" w:rsidTr="00B35AEB">
        <w:trPr>
          <w:trHeight w:val="20"/>
          <w:jc w:val="center"/>
        </w:trPr>
        <w:tc>
          <w:tcPr>
            <w:tcW w:w="2142" w:type="pct"/>
          </w:tcPr>
          <w:p w14:paraId="13930E36" w14:textId="77777777" w:rsidR="00E202B4" w:rsidRPr="006D7C0E" w:rsidRDefault="00E202B4" w:rsidP="006328A1">
            <w:pPr>
              <w:numPr>
                <w:ilvl w:val="0"/>
                <w:numId w:val="13"/>
              </w:numPr>
              <w:spacing w:after="0" w:line="240" w:lineRule="auto"/>
              <w:jc w:val="both"/>
              <w:rPr>
                <w:rFonts w:ascii="Arial" w:eastAsia="Arial Unicode MS" w:hAnsi="Arial" w:cs="Arial"/>
                <w:sz w:val="14"/>
                <w:szCs w:val="14"/>
                <w:lang w:eastAsia="es-ES"/>
              </w:rPr>
            </w:pPr>
            <w:r w:rsidRPr="006D7C0E">
              <w:rPr>
                <w:rFonts w:ascii="Arial" w:eastAsia="Times New Roman" w:hAnsi="Arial" w:cs="Arial"/>
                <w:sz w:val="14"/>
                <w:szCs w:val="14"/>
                <w:lang w:eastAsia="es-ES"/>
              </w:rPr>
              <w:t>Financiamiento de Militantes</w:t>
            </w:r>
          </w:p>
        </w:tc>
        <w:tc>
          <w:tcPr>
            <w:tcW w:w="953" w:type="pct"/>
            <w:vAlign w:val="center"/>
          </w:tcPr>
          <w:p w14:paraId="0B94E5D1" w14:textId="77777777" w:rsidR="00E202B4" w:rsidRPr="006D7C0E" w:rsidRDefault="00E202B4" w:rsidP="006328A1">
            <w:pPr>
              <w:jc w:val="right"/>
              <w:rPr>
                <w:rFonts w:ascii="Arial" w:eastAsia="Times New Roman" w:hAnsi="Arial" w:cs="Arial"/>
                <w:sz w:val="14"/>
                <w:szCs w:val="14"/>
                <w:lang w:eastAsia="es-ES"/>
              </w:rPr>
            </w:pPr>
          </w:p>
        </w:tc>
        <w:tc>
          <w:tcPr>
            <w:tcW w:w="904" w:type="pct"/>
            <w:vAlign w:val="center"/>
          </w:tcPr>
          <w:p w14:paraId="6A413F3E" w14:textId="77777777" w:rsidR="00E202B4" w:rsidRPr="006D7C0E" w:rsidRDefault="00E202B4" w:rsidP="006328A1">
            <w:pPr>
              <w:jc w:val="right"/>
              <w:rPr>
                <w:rFonts w:ascii="Arial" w:eastAsia="Times New Roman" w:hAnsi="Arial" w:cs="Arial"/>
                <w:sz w:val="14"/>
                <w:szCs w:val="14"/>
                <w:lang w:eastAsia="es-ES"/>
              </w:rPr>
            </w:pPr>
          </w:p>
        </w:tc>
        <w:tc>
          <w:tcPr>
            <w:tcW w:w="1001" w:type="pct"/>
            <w:vAlign w:val="center"/>
          </w:tcPr>
          <w:p w14:paraId="64240FD4" w14:textId="11A8D65A" w:rsidR="00E202B4" w:rsidRPr="006D7C0E" w:rsidRDefault="00E202B4" w:rsidP="006328A1">
            <w:pPr>
              <w:jc w:val="right"/>
              <w:rPr>
                <w:rFonts w:ascii="Arial" w:eastAsia="Times New Roman" w:hAnsi="Arial" w:cs="Arial"/>
                <w:sz w:val="14"/>
                <w:szCs w:val="14"/>
                <w:lang w:eastAsia="es-ES"/>
              </w:rPr>
            </w:pPr>
            <w:r w:rsidRPr="006D7C0E">
              <w:rPr>
                <w:rFonts w:ascii="Arial" w:eastAsia="Times New Roman" w:hAnsi="Arial" w:cs="Arial"/>
                <w:sz w:val="14"/>
                <w:szCs w:val="14"/>
                <w:lang w:eastAsia="es-ES"/>
              </w:rPr>
              <w:t>3,003,021.35</w:t>
            </w:r>
          </w:p>
        </w:tc>
      </w:tr>
      <w:tr w:rsidR="00E202B4" w:rsidRPr="006D7C0E" w14:paraId="62404D24" w14:textId="77777777" w:rsidTr="00B35AEB">
        <w:trPr>
          <w:trHeight w:val="88"/>
          <w:jc w:val="center"/>
        </w:trPr>
        <w:tc>
          <w:tcPr>
            <w:tcW w:w="2142" w:type="pct"/>
          </w:tcPr>
          <w:p w14:paraId="52F86F54" w14:textId="77777777" w:rsidR="00E202B4" w:rsidRPr="006D7C0E" w:rsidRDefault="00E202B4" w:rsidP="006328A1">
            <w:pPr>
              <w:ind w:left="397"/>
              <w:rPr>
                <w:rFonts w:ascii="Arial" w:eastAsia="Arial Unicode MS" w:hAnsi="Arial" w:cs="Arial"/>
                <w:sz w:val="14"/>
                <w:szCs w:val="14"/>
                <w:lang w:eastAsia="es-ES"/>
              </w:rPr>
            </w:pPr>
            <w:r w:rsidRPr="006D7C0E">
              <w:rPr>
                <w:rFonts w:ascii="Arial" w:eastAsia="Times New Roman" w:hAnsi="Arial" w:cs="Arial"/>
                <w:sz w:val="14"/>
                <w:szCs w:val="14"/>
                <w:lang w:eastAsia="es-ES"/>
              </w:rPr>
              <w:t>Efectivo</w:t>
            </w:r>
          </w:p>
        </w:tc>
        <w:tc>
          <w:tcPr>
            <w:tcW w:w="953" w:type="pct"/>
            <w:vAlign w:val="center"/>
          </w:tcPr>
          <w:p w14:paraId="1FD3CD53" w14:textId="5D977768" w:rsidR="00E202B4" w:rsidRPr="006D7C0E" w:rsidRDefault="00E202B4" w:rsidP="006328A1">
            <w:pPr>
              <w:jc w:val="right"/>
              <w:rPr>
                <w:rFonts w:ascii="Arial" w:eastAsia="Times New Roman" w:hAnsi="Arial" w:cs="Arial"/>
                <w:sz w:val="14"/>
                <w:szCs w:val="14"/>
                <w:lang w:eastAsia="es-ES"/>
              </w:rPr>
            </w:pPr>
          </w:p>
        </w:tc>
        <w:tc>
          <w:tcPr>
            <w:tcW w:w="904" w:type="pct"/>
            <w:vAlign w:val="center"/>
          </w:tcPr>
          <w:p w14:paraId="1B789A88" w14:textId="2C769DFB" w:rsidR="00E202B4" w:rsidRPr="006D7C0E" w:rsidRDefault="00E202B4" w:rsidP="006328A1">
            <w:pPr>
              <w:jc w:val="right"/>
              <w:rPr>
                <w:rFonts w:ascii="Arial" w:eastAsia="Times New Roman" w:hAnsi="Arial" w:cs="Arial"/>
                <w:sz w:val="14"/>
                <w:szCs w:val="14"/>
                <w:lang w:eastAsia="es-ES"/>
              </w:rPr>
            </w:pPr>
            <w:r w:rsidRPr="006D7C0E">
              <w:rPr>
                <w:rFonts w:ascii="Arial" w:eastAsia="Times New Roman" w:hAnsi="Arial" w:cs="Arial"/>
                <w:sz w:val="14"/>
                <w:szCs w:val="14"/>
                <w:lang w:eastAsia="es-ES"/>
              </w:rPr>
              <w:t>3,003,021.35</w:t>
            </w:r>
          </w:p>
        </w:tc>
        <w:tc>
          <w:tcPr>
            <w:tcW w:w="1001" w:type="pct"/>
            <w:vAlign w:val="center"/>
          </w:tcPr>
          <w:p w14:paraId="7CCD21C7" w14:textId="77777777" w:rsidR="00E202B4" w:rsidRPr="006D7C0E" w:rsidRDefault="00E202B4" w:rsidP="006328A1">
            <w:pPr>
              <w:jc w:val="right"/>
              <w:rPr>
                <w:rFonts w:ascii="Arial" w:eastAsia="Times New Roman" w:hAnsi="Arial" w:cs="Arial"/>
                <w:sz w:val="14"/>
                <w:szCs w:val="14"/>
                <w:lang w:eastAsia="es-ES"/>
              </w:rPr>
            </w:pPr>
          </w:p>
        </w:tc>
      </w:tr>
      <w:tr w:rsidR="00E202B4" w:rsidRPr="006D7C0E" w14:paraId="50B7CA22" w14:textId="77777777" w:rsidTr="00B35AEB">
        <w:trPr>
          <w:trHeight w:val="20"/>
          <w:jc w:val="center"/>
        </w:trPr>
        <w:tc>
          <w:tcPr>
            <w:tcW w:w="2142" w:type="pct"/>
          </w:tcPr>
          <w:p w14:paraId="57DC46AD" w14:textId="77777777" w:rsidR="00E202B4" w:rsidRPr="006D7C0E" w:rsidRDefault="00E202B4" w:rsidP="006328A1">
            <w:pPr>
              <w:ind w:left="397"/>
              <w:rPr>
                <w:rFonts w:ascii="Arial" w:eastAsia="Times New Roman" w:hAnsi="Arial" w:cs="Arial"/>
                <w:sz w:val="14"/>
                <w:szCs w:val="14"/>
                <w:lang w:eastAsia="es-ES"/>
              </w:rPr>
            </w:pPr>
            <w:r w:rsidRPr="006D7C0E">
              <w:rPr>
                <w:rFonts w:ascii="Arial" w:eastAsia="Times New Roman" w:hAnsi="Arial" w:cs="Arial"/>
                <w:sz w:val="14"/>
                <w:szCs w:val="14"/>
                <w:lang w:eastAsia="es-ES"/>
              </w:rPr>
              <w:t>Actividades Ordinarias</w:t>
            </w:r>
          </w:p>
        </w:tc>
        <w:tc>
          <w:tcPr>
            <w:tcW w:w="953" w:type="pct"/>
            <w:vAlign w:val="center"/>
          </w:tcPr>
          <w:p w14:paraId="38904A91" w14:textId="686F1711" w:rsidR="00E202B4" w:rsidRPr="006D7C0E" w:rsidRDefault="00E202B4" w:rsidP="006328A1">
            <w:pPr>
              <w:jc w:val="right"/>
              <w:rPr>
                <w:rFonts w:ascii="Arial" w:eastAsia="Times New Roman" w:hAnsi="Arial" w:cs="Arial"/>
                <w:sz w:val="14"/>
                <w:szCs w:val="14"/>
                <w:lang w:eastAsia="es-ES"/>
              </w:rPr>
            </w:pPr>
            <w:r w:rsidRPr="006D7C0E">
              <w:rPr>
                <w:rFonts w:ascii="Arial" w:eastAsia="Times New Roman" w:hAnsi="Arial" w:cs="Arial"/>
                <w:sz w:val="14"/>
                <w:szCs w:val="14"/>
                <w:lang w:eastAsia="es-ES"/>
              </w:rPr>
              <w:t>3,003,021.35</w:t>
            </w:r>
          </w:p>
        </w:tc>
        <w:tc>
          <w:tcPr>
            <w:tcW w:w="904" w:type="pct"/>
            <w:vAlign w:val="center"/>
          </w:tcPr>
          <w:p w14:paraId="12896FD9" w14:textId="77777777" w:rsidR="00E202B4" w:rsidRPr="006D7C0E" w:rsidRDefault="00E202B4" w:rsidP="006328A1">
            <w:pPr>
              <w:jc w:val="right"/>
              <w:rPr>
                <w:rFonts w:ascii="Arial" w:eastAsia="Times New Roman" w:hAnsi="Arial" w:cs="Arial"/>
                <w:sz w:val="14"/>
                <w:szCs w:val="14"/>
                <w:lang w:eastAsia="es-ES"/>
              </w:rPr>
            </w:pPr>
          </w:p>
        </w:tc>
        <w:tc>
          <w:tcPr>
            <w:tcW w:w="1001" w:type="pct"/>
            <w:vAlign w:val="center"/>
          </w:tcPr>
          <w:p w14:paraId="3D94A323" w14:textId="77777777" w:rsidR="00E202B4" w:rsidRPr="006D7C0E" w:rsidRDefault="00E202B4" w:rsidP="006328A1">
            <w:pPr>
              <w:jc w:val="right"/>
              <w:rPr>
                <w:rFonts w:ascii="Arial" w:eastAsia="Times New Roman" w:hAnsi="Arial" w:cs="Arial"/>
                <w:sz w:val="14"/>
                <w:szCs w:val="14"/>
                <w:lang w:eastAsia="es-ES"/>
              </w:rPr>
            </w:pPr>
          </w:p>
        </w:tc>
      </w:tr>
      <w:tr w:rsidR="00E202B4" w:rsidRPr="006D7C0E" w14:paraId="40DD7CD1" w14:textId="77777777" w:rsidTr="00B35AEB">
        <w:trPr>
          <w:trHeight w:val="20"/>
          <w:jc w:val="center"/>
        </w:trPr>
        <w:tc>
          <w:tcPr>
            <w:tcW w:w="2142" w:type="pct"/>
          </w:tcPr>
          <w:p w14:paraId="35D24CA0" w14:textId="77777777" w:rsidR="00E202B4" w:rsidRPr="006D7C0E" w:rsidRDefault="00E202B4" w:rsidP="006328A1">
            <w:pPr>
              <w:ind w:left="397"/>
              <w:rPr>
                <w:rFonts w:ascii="Arial" w:eastAsia="Times New Roman" w:hAnsi="Arial" w:cs="Arial"/>
                <w:sz w:val="14"/>
                <w:szCs w:val="14"/>
                <w:lang w:eastAsia="es-ES"/>
              </w:rPr>
            </w:pPr>
            <w:r w:rsidRPr="006D7C0E">
              <w:rPr>
                <w:rFonts w:ascii="Arial" w:eastAsia="Times New Roman" w:hAnsi="Arial" w:cs="Arial"/>
                <w:sz w:val="14"/>
                <w:szCs w:val="14"/>
                <w:lang w:eastAsia="es-ES"/>
              </w:rPr>
              <w:t>Procesos Electorales</w:t>
            </w:r>
          </w:p>
        </w:tc>
        <w:tc>
          <w:tcPr>
            <w:tcW w:w="953" w:type="pct"/>
            <w:vAlign w:val="center"/>
          </w:tcPr>
          <w:p w14:paraId="5FD25A88" w14:textId="77777777" w:rsidR="00E202B4" w:rsidRPr="006D7C0E" w:rsidRDefault="00E202B4" w:rsidP="006328A1">
            <w:pPr>
              <w:jc w:val="right"/>
              <w:rPr>
                <w:rFonts w:ascii="Arial" w:eastAsia="Times New Roman" w:hAnsi="Arial" w:cs="Arial"/>
                <w:sz w:val="14"/>
                <w:szCs w:val="14"/>
                <w:lang w:eastAsia="es-ES"/>
              </w:rPr>
            </w:pPr>
            <w:r w:rsidRPr="006D7C0E">
              <w:rPr>
                <w:rFonts w:ascii="Arial" w:eastAsia="Times New Roman" w:hAnsi="Arial" w:cs="Arial"/>
                <w:sz w:val="14"/>
                <w:szCs w:val="14"/>
                <w:lang w:eastAsia="es-ES"/>
              </w:rPr>
              <w:t>0.00</w:t>
            </w:r>
          </w:p>
        </w:tc>
        <w:tc>
          <w:tcPr>
            <w:tcW w:w="904" w:type="pct"/>
            <w:vAlign w:val="center"/>
          </w:tcPr>
          <w:p w14:paraId="23E80D64" w14:textId="77777777" w:rsidR="00E202B4" w:rsidRPr="006D7C0E" w:rsidRDefault="00E202B4" w:rsidP="006328A1">
            <w:pPr>
              <w:jc w:val="right"/>
              <w:rPr>
                <w:rFonts w:ascii="Arial" w:eastAsia="Times New Roman" w:hAnsi="Arial" w:cs="Arial"/>
                <w:sz w:val="14"/>
                <w:szCs w:val="14"/>
                <w:lang w:eastAsia="es-ES"/>
              </w:rPr>
            </w:pPr>
          </w:p>
        </w:tc>
        <w:tc>
          <w:tcPr>
            <w:tcW w:w="1001" w:type="pct"/>
            <w:vAlign w:val="center"/>
          </w:tcPr>
          <w:p w14:paraId="18568415" w14:textId="77777777" w:rsidR="00E202B4" w:rsidRPr="006D7C0E" w:rsidRDefault="00E202B4" w:rsidP="006328A1">
            <w:pPr>
              <w:jc w:val="right"/>
              <w:rPr>
                <w:rFonts w:ascii="Arial" w:eastAsia="Times New Roman" w:hAnsi="Arial" w:cs="Arial"/>
                <w:sz w:val="14"/>
                <w:szCs w:val="14"/>
                <w:lang w:eastAsia="es-ES"/>
              </w:rPr>
            </w:pPr>
          </w:p>
        </w:tc>
      </w:tr>
      <w:tr w:rsidR="00E202B4" w:rsidRPr="006D7C0E" w14:paraId="2C3D089A" w14:textId="77777777" w:rsidTr="00B35AEB">
        <w:trPr>
          <w:trHeight w:val="20"/>
          <w:jc w:val="center"/>
        </w:trPr>
        <w:tc>
          <w:tcPr>
            <w:tcW w:w="2142" w:type="pct"/>
          </w:tcPr>
          <w:p w14:paraId="0C0A416F" w14:textId="77777777" w:rsidR="00E202B4" w:rsidRPr="006D7C0E" w:rsidRDefault="00E202B4" w:rsidP="006328A1">
            <w:pPr>
              <w:ind w:left="397"/>
              <w:rPr>
                <w:rFonts w:ascii="Arial" w:eastAsia="Arial Unicode MS" w:hAnsi="Arial" w:cs="Arial"/>
                <w:sz w:val="14"/>
                <w:szCs w:val="14"/>
                <w:lang w:eastAsia="es-ES"/>
              </w:rPr>
            </w:pPr>
            <w:r w:rsidRPr="006D7C0E">
              <w:rPr>
                <w:rFonts w:ascii="Arial" w:eastAsia="Times New Roman" w:hAnsi="Arial" w:cs="Arial"/>
                <w:sz w:val="14"/>
                <w:szCs w:val="14"/>
                <w:lang w:eastAsia="es-ES"/>
              </w:rPr>
              <w:t>Especie</w:t>
            </w:r>
          </w:p>
        </w:tc>
        <w:tc>
          <w:tcPr>
            <w:tcW w:w="953" w:type="pct"/>
            <w:vAlign w:val="center"/>
          </w:tcPr>
          <w:p w14:paraId="007CFB32" w14:textId="3FCB8397" w:rsidR="00E202B4" w:rsidRPr="006D7C0E" w:rsidRDefault="00E202B4" w:rsidP="006328A1">
            <w:pPr>
              <w:jc w:val="right"/>
              <w:rPr>
                <w:rFonts w:ascii="Arial" w:eastAsia="Times New Roman" w:hAnsi="Arial" w:cs="Arial"/>
                <w:sz w:val="14"/>
                <w:szCs w:val="14"/>
                <w:lang w:eastAsia="es-ES"/>
              </w:rPr>
            </w:pPr>
          </w:p>
        </w:tc>
        <w:tc>
          <w:tcPr>
            <w:tcW w:w="904" w:type="pct"/>
            <w:vAlign w:val="center"/>
          </w:tcPr>
          <w:p w14:paraId="55BD65A9" w14:textId="14208CF0" w:rsidR="00E202B4" w:rsidRPr="006D7C0E" w:rsidRDefault="00E202B4" w:rsidP="006328A1">
            <w:pPr>
              <w:jc w:val="right"/>
              <w:rPr>
                <w:rFonts w:ascii="Arial" w:eastAsia="Times New Roman" w:hAnsi="Arial" w:cs="Arial"/>
                <w:sz w:val="14"/>
                <w:szCs w:val="14"/>
                <w:lang w:eastAsia="es-ES"/>
              </w:rPr>
            </w:pPr>
            <w:r w:rsidRPr="006D7C0E">
              <w:rPr>
                <w:rFonts w:ascii="Arial" w:eastAsia="Times New Roman" w:hAnsi="Arial" w:cs="Arial"/>
                <w:sz w:val="14"/>
                <w:szCs w:val="14"/>
                <w:lang w:eastAsia="es-ES"/>
              </w:rPr>
              <w:t>0.00</w:t>
            </w:r>
          </w:p>
        </w:tc>
        <w:tc>
          <w:tcPr>
            <w:tcW w:w="1001" w:type="pct"/>
            <w:vAlign w:val="center"/>
          </w:tcPr>
          <w:p w14:paraId="5DF1DC96" w14:textId="77777777" w:rsidR="00E202B4" w:rsidRPr="006D7C0E" w:rsidRDefault="00E202B4" w:rsidP="006328A1">
            <w:pPr>
              <w:jc w:val="right"/>
              <w:rPr>
                <w:rFonts w:ascii="Arial" w:eastAsia="Times New Roman" w:hAnsi="Arial" w:cs="Arial"/>
                <w:sz w:val="14"/>
                <w:szCs w:val="14"/>
                <w:lang w:eastAsia="es-ES"/>
              </w:rPr>
            </w:pPr>
          </w:p>
        </w:tc>
      </w:tr>
      <w:tr w:rsidR="00E202B4" w:rsidRPr="006D7C0E" w14:paraId="61E8C1D7" w14:textId="77777777" w:rsidTr="00B35AEB">
        <w:trPr>
          <w:trHeight w:val="20"/>
          <w:jc w:val="center"/>
        </w:trPr>
        <w:tc>
          <w:tcPr>
            <w:tcW w:w="2142" w:type="pct"/>
          </w:tcPr>
          <w:p w14:paraId="3C7FD795" w14:textId="77777777" w:rsidR="00E202B4" w:rsidRPr="006D7C0E" w:rsidRDefault="00E202B4" w:rsidP="006328A1">
            <w:pPr>
              <w:ind w:left="397"/>
              <w:rPr>
                <w:rFonts w:ascii="Arial" w:eastAsia="Times New Roman" w:hAnsi="Arial" w:cs="Arial"/>
                <w:sz w:val="14"/>
                <w:szCs w:val="14"/>
                <w:lang w:eastAsia="es-ES"/>
              </w:rPr>
            </w:pPr>
            <w:r w:rsidRPr="006D7C0E">
              <w:rPr>
                <w:rFonts w:ascii="Arial" w:eastAsia="Times New Roman" w:hAnsi="Arial" w:cs="Arial"/>
                <w:sz w:val="14"/>
                <w:szCs w:val="14"/>
                <w:lang w:eastAsia="es-ES"/>
              </w:rPr>
              <w:t>Actividades Ordinarias</w:t>
            </w:r>
          </w:p>
        </w:tc>
        <w:tc>
          <w:tcPr>
            <w:tcW w:w="953" w:type="pct"/>
            <w:vAlign w:val="center"/>
          </w:tcPr>
          <w:p w14:paraId="0F7E4E97" w14:textId="509BD4D5" w:rsidR="00E202B4" w:rsidRPr="006D7C0E" w:rsidRDefault="00E202B4" w:rsidP="006328A1">
            <w:pPr>
              <w:jc w:val="right"/>
              <w:rPr>
                <w:rFonts w:ascii="Arial" w:eastAsia="Times New Roman" w:hAnsi="Arial" w:cs="Arial"/>
                <w:sz w:val="14"/>
                <w:szCs w:val="14"/>
                <w:lang w:eastAsia="es-ES"/>
              </w:rPr>
            </w:pPr>
            <w:r w:rsidRPr="006D7C0E">
              <w:rPr>
                <w:rFonts w:ascii="Arial" w:eastAsia="Times New Roman" w:hAnsi="Arial" w:cs="Arial"/>
                <w:sz w:val="14"/>
                <w:szCs w:val="14"/>
                <w:lang w:eastAsia="es-ES"/>
              </w:rPr>
              <w:t>0.00</w:t>
            </w:r>
          </w:p>
        </w:tc>
        <w:tc>
          <w:tcPr>
            <w:tcW w:w="904" w:type="pct"/>
            <w:vAlign w:val="center"/>
          </w:tcPr>
          <w:p w14:paraId="7B99BA10" w14:textId="77777777" w:rsidR="00E202B4" w:rsidRPr="006D7C0E" w:rsidRDefault="00E202B4" w:rsidP="006328A1">
            <w:pPr>
              <w:jc w:val="right"/>
              <w:rPr>
                <w:rFonts w:ascii="Arial" w:eastAsia="Times New Roman" w:hAnsi="Arial" w:cs="Arial"/>
                <w:sz w:val="14"/>
                <w:szCs w:val="14"/>
                <w:lang w:eastAsia="es-ES"/>
              </w:rPr>
            </w:pPr>
          </w:p>
        </w:tc>
        <w:tc>
          <w:tcPr>
            <w:tcW w:w="1001" w:type="pct"/>
            <w:vAlign w:val="center"/>
          </w:tcPr>
          <w:p w14:paraId="5383F564" w14:textId="77777777" w:rsidR="00E202B4" w:rsidRPr="006D7C0E" w:rsidRDefault="00E202B4" w:rsidP="006328A1">
            <w:pPr>
              <w:jc w:val="right"/>
              <w:rPr>
                <w:rFonts w:ascii="Arial" w:eastAsia="Times New Roman" w:hAnsi="Arial" w:cs="Arial"/>
                <w:sz w:val="14"/>
                <w:szCs w:val="14"/>
                <w:lang w:eastAsia="es-ES"/>
              </w:rPr>
            </w:pPr>
          </w:p>
        </w:tc>
      </w:tr>
      <w:tr w:rsidR="00E202B4" w:rsidRPr="006D7C0E" w14:paraId="2DFDB404" w14:textId="77777777" w:rsidTr="00B35AEB">
        <w:trPr>
          <w:trHeight w:val="20"/>
          <w:jc w:val="center"/>
        </w:trPr>
        <w:tc>
          <w:tcPr>
            <w:tcW w:w="2142" w:type="pct"/>
          </w:tcPr>
          <w:p w14:paraId="39613C95" w14:textId="77777777" w:rsidR="00E202B4" w:rsidRPr="006D7C0E" w:rsidRDefault="00E202B4" w:rsidP="006328A1">
            <w:pPr>
              <w:ind w:left="397"/>
              <w:rPr>
                <w:rFonts w:ascii="Arial" w:eastAsia="Times New Roman" w:hAnsi="Arial" w:cs="Arial"/>
                <w:sz w:val="14"/>
                <w:szCs w:val="14"/>
                <w:lang w:eastAsia="es-ES"/>
              </w:rPr>
            </w:pPr>
            <w:r w:rsidRPr="006D7C0E">
              <w:rPr>
                <w:rFonts w:ascii="Arial" w:eastAsia="Times New Roman" w:hAnsi="Arial" w:cs="Arial"/>
                <w:sz w:val="14"/>
                <w:szCs w:val="14"/>
                <w:lang w:eastAsia="es-ES"/>
              </w:rPr>
              <w:t>Procesos Electorales</w:t>
            </w:r>
          </w:p>
        </w:tc>
        <w:tc>
          <w:tcPr>
            <w:tcW w:w="953" w:type="pct"/>
            <w:vAlign w:val="center"/>
          </w:tcPr>
          <w:p w14:paraId="625DF40C" w14:textId="77777777" w:rsidR="00E202B4" w:rsidRPr="006D7C0E" w:rsidRDefault="00E202B4" w:rsidP="006328A1">
            <w:pPr>
              <w:jc w:val="right"/>
              <w:rPr>
                <w:rFonts w:ascii="Arial" w:eastAsia="Times New Roman" w:hAnsi="Arial" w:cs="Arial"/>
                <w:sz w:val="14"/>
                <w:szCs w:val="14"/>
                <w:lang w:eastAsia="es-ES"/>
              </w:rPr>
            </w:pPr>
            <w:r w:rsidRPr="006D7C0E">
              <w:rPr>
                <w:rFonts w:ascii="Arial" w:eastAsia="Times New Roman" w:hAnsi="Arial" w:cs="Arial"/>
                <w:sz w:val="14"/>
                <w:szCs w:val="14"/>
                <w:lang w:eastAsia="es-ES"/>
              </w:rPr>
              <w:t>0.00</w:t>
            </w:r>
          </w:p>
        </w:tc>
        <w:tc>
          <w:tcPr>
            <w:tcW w:w="904" w:type="pct"/>
            <w:vAlign w:val="center"/>
          </w:tcPr>
          <w:p w14:paraId="49685AFB" w14:textId="77777777" w:rsidR="00E202B4" w:rsidRPr="006D7C0E" w:rsidRDefault="00E202B4" w:rsidP="006328A1">
            <w:pPr>
              <w:jc w:val="right"/>
              <w:rPr>
                <w:rFonts w:ascii="Arial" w:eastAsia="Times New Roman" w:hAnsi="Arial" w:cs="Arial"/>
                <w:sz w:val="14"/>
                <w:szCs w:val="14"/>
                <w:lang w:eastAsia="es-ES"/>
              </w:rPr>
            </w:pPr>
          </w:p>
        </w:tc>
        <w:tc>
          <w:tcPr>
            <w:tcW w:w="1001" w:type="pct"/>
            <w:vAlign w:val="center"/>
          </w:tcPr>
          <w:p w14:paraId="43773B3B" w14:textId="77777777" w:rsidR="00E202B4" w:rsidRPr="006D7C0E" w:rsidRDefault="00E202B4" w:rsidP="006328A1">
            <w:pPr>
              <w:jc w:val="right"/>
              <w:rPr>
                <w:rFonts w:ascii="Arial" w:eastAsia="Times New Roman" w:hAnsi="Arial" w:cs="Arial"/>
                <w:sz w:val="14"/>
                <w:szCs w:val="14"/>
                <w:lang w:eastAsia="es-ES"/>
              </w:rPr>
            </w:pPr>
          </w:p>
        </w:tc>
      </w:tr>
      <w:tr w:rsidR="00E202B4" w:rsidRPr="006D7C0E" w14:paraId="0A7B2239" w14:textId="77777777" w:rsidTr="00B35AEB">
        <w:trPr>
          <w:trHeight w:val="188"/>
          <w:jc w:val="center"/>
        </w:trPr>
        <w:tc>
          <w:tcPr>
            <w:tcW w:w="2142" w:type="pct"/>
          </w:tcPr>
          <w:p w14:paraId="78EFD9FD" w14:textId="77777777" w:rsidR="00E202B4" w:rsidRPr="006D7C0E" w:rsidRDefault="00E202B4" w:rsidP="006328A1">
            <w:pPr>
              <w:numPr>
                <w:ilvl w:val="0"/>
                <w:numId w:val="13"/>
              </w:numPr>
              <w:spacing w:after="0" w:line="240" w:lineRule="auto"/>
              <w:jc w:val="both"/>
              <w:rPr>
                <w:rFonts w:ascii="Arial" w:eastAsia="Arial Unicode MS" w:hAnsi="Arial" w:cs="Arial"/>
                <w:sz w:val="14"/>
                <w:szCs w:val="14"/>
                <w:lang w:eastAsia="es-ES"/>
              </w:rPr>
            </w:pPr>
            <w:r w:rsidRPr="006D7C0E">
              <w:rPr>
                <w:rFonts w:ascii="Arial" w:eastAsia="Times New Roman" w:hAnsi="Arial" w:cs="Arial"/>
                <w:sz w:val="14"/>
                <w:szCs w:val="14"/>
                <w:lang w:eastAsia="es-ES"/>
              </w:rPr>
              <w:t>Financiamiento de Simpatizantes a Procesos Electorales</w:t>
            </w:r>
          </w:p>
        </w:tc>
        <w:tc>
          <w:tcPr>
            <w:tcW w:w="953" w:type="pct"/>
            <w:vAlign w:val="center"/>
          </w:tcPr>
          <w:p w14:paraId="248AA544" w14:textId="77777777" w:rsidR="00E202B4" w:rsidRPr="006D7C0E" w:rsidRDefault="00E202B4" w:rsidP="006328A1">
            <w:pPr>
              <w:jc w:val="right"/>
              <w:rPr>
                <w:rFonts w:ascii="Arial" w:eastAsia="Times New Roman" w:hAnsi="Arial" w:cs="Arial"/>
                <w:sz w:val="14"/>
                <w:szCs w:val="14"/>
                <w:lang w:eastAsia="es-ES"/>
              </w:rPr>
            </w:pPr>
          </w:p>
        </w:tc>
        <w:tc>
          <w:tcPr>
            <w:tcW w:w="904" w:type="pct"/>
            <w:vAlign w:val="center"/>
          </w:tcPr>
          <w:p w14:paraId="75F2D9F9" w14:textId="77777777" w:rsidR="00E202B4" w:rsidRPr="006D7C0E" w:rsidRDefault="00E202B4" w:rsidP="006328A1">
            <w:pPr>
              <w:jc w:val="right"/>
              <w:rPr>
                <w:rFonts w:ascii="Arial" w:eastAsia="Times New Roman" w:hAnsi="Arial" w:cs="Arial"/>
                <w:sz w:val="14"/>
                <w:szCs w:val="14"/>
                <w:lang w:eastAsia="es-ES"/>
              </w:rPr>
            </w:pPr>
          </w:p>
        </w:tc>
        <w:tc>
          <w:tcPr>
            <w:tcW w:w="1001" w:type="pct"/>
            <w:vAlign w:val="center"/>
          </w:tcPr>
          <w:p w14:paraId="00A10F1C" w14:textId="38BFDA86" w:rsidR="00E202B4" w:rsidRPr="006D7C0E" w:rsidRDefault="00E202B4" w:rsidP="006328A1">
            <w:pPr>
              <w:jc w:val="right"/>
              <w:rPr>
                <w:rFonts w:ascii="Arial" w:eastAsia="Times New Roman" w:hAnsi="Arial" w:cs="Arial"/>
                <w:sz w:val="14"/>
                <w:szCs w:val="14"/>
                <w:lang w:eastAsia="es-ES"/>
              </w:rPr>
            </w:pPr>
            <w:r w:rsidRPr="006D7C0E">
              <w:rPr>
                <w:rFonts w:ascii="Arial" w:eastAsia="Times New Roman" w:hAnsi="Arial" w:cs="Arial"/>
                <w:sz w:val="14"/>
                <w:szCs w:val="14"/>
                <w:lang w:eastAsia="es-ES"/>
              </w:rPr>
              <w:t>3,927.66</w:t>
            </w:r>
          </w:p>
        </w:tc>
      </w:tr>
      <w:tr w:rsidR="00E202B4" w:rsidRPr="006D7C0E" w14:paraId="0FEE3119" w14:textId="77777777" w:rsidTr="00B35AEB">
        <w:trPr>
          <w:trHeight w:val="20"/>
          <w:jc w:val="center"/>
        </w:trPr>
        <w:tc>
          <w:tcPr>
            <w:tcW w:w="2142" w:type="pct"/>
          </w:tcPr>
          <w:p w14:paraId="30DC921D" w14:textId="77777777" w:rsidR="00E202B4" w:rsidRPr="006D7C0E" w:rsidRDefault="00E202B4" w:rsidP="00ED2F6D">
            <w:pPr>
              <w:ind w:left="397"/>
              <w:rPr>
                <w:rFonts w:ascii="Arial" w:eastAsia="Arial Unicode MS" w:hAnsi="Arial" w:cs="Arial"/>
                <w:sz w:val="14"/>
                <w:szCs w:val="14"/>
                <w:lang w:eastAsia="es-ES"/>
              </w:rPr>
            </w:pPr>
            <w:r w:rsidRPr="006D7C0E">
              <w:rPr>
                <w:rFonts w:ascii="Arial" w:eastAsia="Times New Roman" w:hAnsi="Arial" w:cs="Arial"/>
                <w:sz w:val="14"/>
                <w:szCs w:val="14"/>
                <w:lang w:eastAsia="es-ES"/>
              </w:rPr>
              <w:t>Efectivo</w:t>
            </w:r>
          </w:p>
        </w:tc>
        <w:tc>
          <w:tcPr>
            <w:tcW w:w="953" w:type="pct"/>
            <w:vAlign w:val="center"/>
          </w:tcPr>
          <w:p w14:paraId="18DE3F39" w14:textId="69C50531" w:rsidR="00E202B4" w:rsidRPr="006D7C0E" w:rsidRDefault="00E202B4" w:rsidP="00ED2F6D">
            <w:pPr>
              <w:jc w:val="right"/>
              <w:rPr>
                <w:rFonts w:ascii="Arial" w:eastAsia="Times New Roman" w:hAnsi="Arial" w:cs="Arial"/>
                <w:sz w:val="14"/>
                <w:szCs w:val="14"/>
                <w:lang w:eastAsia="es-ES"/>
              </w:rPr>
            </w:pPr>
          </w:p>
        </w:tc>
        <w:tc>
          <w:tcPr>
            <w:tcW w:w="904" w:type="pct"/>
            <w:vAlign w:val="center"/>
          </w:tcPr>
          <w:p w14:paraId="212C3BA2" w14:textId="36BDB300" w:rsidR="00E202B4" w:rsidRPr="006D7C0E" w:rsidRDefault="00E202B4" w:rsidP="00ED2F6D">
            <w:pPr>
              <w:jc w:val="right"/>
              <w:rPr>
                <w:rFonts w:ascii="Arial" w:eastAsia="Times New Roman" w:hAnsi="Arial" w:cs="Arial"/>
                <w:sz w:val="14"/>
                <w:szCs w:val="14"/>
                <w:lang w:eastAsia="es-ES"/>
              </w:rPr>
            </w:pPr>
            <w:r w:rsidRPr="006D7C0E">
              <w:rPr>
                <w:rFonts w:ascii="Arial" w:eastAsia="Times New Roman" w:hAnsi="Arial" w:cs="Arial"/>
                <w:sz w:val="14"/>
                <w:szCs w:val="14"/>
                <w:lang w:eastAsia="es-ES"/>
              </w:rPr>
              <w:t>0.00</w:t>
            </w:r>
          </w:p>
        </w:tc>
        <w:tc>
          <w:tcPr>
            <w:tcW w:w="1001" w:type="pct"/>
            <w:vAlign w:val="center"/>
          </w:tcPr>
          <w:p w14:paraId="38F88C18" w14:textId="77777777" w:rsidR="00E202B4" w:rsidRPr="006D7C0E" w:rsidRDefault="00E202B4" w:rsidP="00ED2F6D">
            <w:pPr>
              <w:jc w:val="right"/>
              <w:rPr>
                <w:rFonts w:ascii="Arial" w:eastAsia="Times New Roman" w:hAnsi="Arial" w:cs="Arial"/>
                <w:sz w:val="14"/>
                <w:szCs w:val="14"/>
                <w:lang w:eastAsia="es-ES"/>
              </w:rPr>
            </w:pPr>
          </w:p>
        </w:tc>
      </w:tr>
      <w:tr w:rsidR="00E202B4" w:rsidRPr="006D7C0E" w14:paraId="4DB86472" w14:textId="77777777" w:rsidTr="00B35AEB">
        <w:trPr>
          <w:trHeight w:val="20"/>
          <w:jc w:val="center"/>
        </w:trPr>
        <w:tc>
          <w:tcPr>
            <w:tcW w:w="2142" w:type="pct"/>
          </w:tcPr>
          <w:p w14:paraId="3FDE4853" w14:textId="77777777" w:rsidR="00E202B4" w:rsidRPr="006D7C0E" w:rsidRDefault="00E202B4" w:rsidP="00ED2F6D">
            <w:pPr>
              <w:ind w:left="397"/>
              <w:rPr>
                <w:rFonts w:ascii="Arial" w:eastAsia="Times New Roman" w:hAnsi="Arial" w:cs="Arial"/>
                <w:sz w:val="14"/>
                <w:szCs w:val="14"/>
                <w:lang w:eastAsia="es-ES"/>
              </w:rPr>
            </w:pPr>
            <w:r w:rsidRPr="006D7C0E">
              <w:rPr>
                <w:rFonts w:ascii="Arial" w:eastAsia="Times New Roman" w:hAnsi="Arial" w:cs="Arial"/>
                <w:sz w:val="14"/>
                <w:szCs w:val="14"/>
                <w:lang w:eastAsia="es-ES"/>
              </w:rPr>
              <w:t>Especie</w:t>
            </w:r>
          </w:p>
        </w:tc>
        <w:tc>
          <w:tcPr>
            <w:tcW w:w="953" w:type="pct"/>
            <w:vAlign w:val="center"/>
          </w:tcPr>
          <w:p w14:paraId="4D89737D" w14:textId="46651FDD" w:rsidR="00E202B4" w:rsidRPr="006D7C0E" w:rsidRDefault="00E202B4" w:rsidP="00ED2F6D">
            <w:pPr>
              <w:jc w:val="right"/>
              <w:rPr>
                <w:rFonts w:ascii="Arial" w:eastAsia="Times New Roman" w:hAnsi="Arial" w:cs="Arial"/>
                <w:sz w:val="14"/>
                <w:szCs w:val="14"/>
                <w:lang w:eastAsia="es-ES"/>
              </w:rPr>
            </w:pPr>
          </w:p>
        </w:tc>
        <w:tc>
          <w:tcPr>
            <w:tcW w:w="904" w:type="pct"/>
            <w:vAlign w:val="center"/>
          </w:tcPr>
          <w:p w14:paraId="2D206C5C" w14:textId="2688D0F5" w:rsidR="00E202B4" w:rsidRPr="006D7C0E" w:rsidRDefault="00E202B4" w:rsidP="00ED2F6D">
            <w:pPr>
              <w:jc w:val="right"/>
              <w:rPr>
                <w:rFonts w:ascii="Arial" w:eastAsia="Times New Roman" w:hAnsi="Arial" w:cs="Arial"/>
                <w:sz w:val="14"/>
                <w:szCs w:val="14"/>
                <w:lang w:eastAsia="es-ES"/>
              </w:rPr>
            </w:pPr>
            <w:r w:rsidRPr="006D7C0E">
              <w:rPr>
                <w:rFonts w:ascii="Arial" w:eastAsia="Times New Roman" w:hAnsi="Arial" w:cs="Arial"/>
                <w:sz w:val="14"/>
                <w:szCs w:val="14"/>
                <w:lang w:eastAsia="es-ES"/>
              </w:rPr>
              <w:t>3,927.66</w:t>
            </w:r>
          </w:p>
        </w:tc>
        <w:tc>
          <w:tcPr>
            <w:tcW w:w="1001" w:type="pct"/>
            <w:vAlign w:val="center"/>
          </w:tcPr>
          <w:p w14:paraId="4FE9D91E" w14:textId="77777777" w:rsidR="00E202B4" w:rsidRPr="006D7C0E" w:rsidRDefault="00E202B4" w:rsidP="00ED2F6D">
            <w:pPr>
              <w:jc w:val="right"/>
              <w:rPr>
                <w:rFonts w:ascii="Arial" w:eastAsia="Times New Roman" w:hAnsi="Arial" w:cs="Arial"/>
                <w:sz w:val="14"/>
                <w:szCs w:val="14"/>
                <w:lang w:eastAsia="es-ES"/>
              </w:rPr>
            </w:pPr>
          </w:p>
        </w:tc>
      </w:tr>
      <w:tr w:rsidR="00E202B4" w:rsidRPr="006D7C0E" w14:paraId="720A1A49" w14:textId="77777777" w:rsidTr="00B35AEB">
        <w:trPr>
          <w:trHeight w:val="20"/>
          <w:jc w:val="center"/>
        </w:trPr>
        <w:tc>
          <w:tcPr>
            <w:tcW w:w="2142" w:type="pct"/>
          </w:tcPr>
          <w:p w14:paraId="35F23F48" w14:textId="77777777" w:rsidR="00E202B4" w:rsidRPr="006D7C0E" w:rsidRDefault="00E202B4" w:rsidP="006328A1">
            <w:pPr>
              <w:numPr>
                <w:ilvl w:val="0"/>
                <w:numId w:val="13"/>
              </w:numPr>
              <w:spacing w:after="0" w:line="240" w:lineRule="auto"/>
              <w:jc w:val="both"/>
              <w:rPr>
                <w:rFonts w:ascii="Arial" w:eastAsia="Arial Unicode MS" w:hAnsi="Arial" w:cs="Arial"/>
                <w:sz w:val="14"/>
                <w:szCs w:val="14"/>
                <w:lang w:eastAsia="es-ES"/>
              </w:rPr>
            </w:pPr>
            <w:r w:rsidRPr="006D7C0E">
              <w:rPr>
                <w:rFonts w:ascii="Arial" w:eastAsia="Times New Roman" w:hAnsi="Arial" w:cs="Arial"/>
                <w:sz w:val="14"/>
                <w:szCs w:val="14"/>
                <w:lang w:eastAsia="es-ES"/>
              </w:rPr>
              <w:t>Autofinanciamiento</w:t>
            </w:r>
          </w:p>
        </w:tc>
        <w:tc>
          <w:tcPr>
            <w:tcW w:w="953" w:type="pct"/>
            <w:vAlign w:val="center"/>
          </w:tcPr>
          <w:p w14:paraId="29728D24" w14:textId="77777777" w:rsidR="00E202B4" w:rsidRPr="006D7C0E" w:rsidRDefault="00E202B4" w:rsidP="006328A1">
            <w:pPr>
              <w:jc w:val="right"/>
              <w:rPr>
                <w:rFonts w:ascii="Arial" w:eastAsia="Times New Roman" w:hAnsi="Arial" w:cs="Arial"/>
                <w:sz w:val="14"/>
                <w:szCs w:val="14"/>
                <w:lang w:eastAsia="es-ES"/>
              </w:rPr>
            </w:pPr>
          </w:p>
        </w:tc>
        <w:tc>
          <w:tcPr>
            <w:tcW w:w="904" w:type="pct"/>
            <w:vAlign w:val="center"/>
          </w:tcPr>
          <w:p w14:paraId="2A9D6BB5" w14:textId="77777777" w:rsidR="00E202B4" w:rsidRPr="006D7C0E" w:rsidRDefault="00E202B4" w:rsidP="006328A1">
            <w:pPr>
              <w:jc w:val="right"/>
              <w:rPr>
                <w:rFonts w:ascii="Arial" w:eastAsia="Times New Roman" w:hAnsi="Arial" w:cs="Arial"/>
                <w:sz w:val="14"/>
                <w:szCs w:val="14"/>
                <w:lang w:eastAsia="es-ES"/>
              </w:rPr>
            </w:pPr>
          </w:p>
        </w:tc>
        <w:tc>
          <w:tcPr>
            <w:tcW w:w="1001" w:type="pct"/>
            <w:vAlign w:val="center"/>
          </w:tcPr>
          <w:p w14:paraId="7439B91F" w14:textId="77777777" w:rsidR="00E202B4" w:rsidRPr="006D7C0E" w:rsidRDefault="00E202B4" w:rsidP="006328A1">
            <w:pPr>
              <w:jc w:val="right"/>
              <w:rPr>
                <w:rFonts w:ascii="Arial" w:eastAsia="Times New Roman" w:hAnsi="Arial" w:cs="Arial"/>
                <w:kern w:val="2"/>
                <w:sz w:val="14"/>
                <w:szCs w:val="14"/>
                <w:lang w:eastAsia="es-ES"/>
              </w:rPr>
            </w:pPr>
            <w:r w:rsidRPr="006D7C0E">
              <w:rPr>
                <w:rFonts w:ascii="Arial" w:eastAsia="Times New Roman" w:hAnsi="Arial" w:cs="Arial"/>
                <w:kern w:val="2"/>
                <w:sz w:val="14"/>
                <w:szCs w:val="14"/>
                <w:lang w:eastAsia="es-ES"/>
              </w:rPr>
              <w:t>0.00</w:t>
            </w:r>
          </w:p>
        </w:tc>
      </w:tr>
      <w:tr w:rsidR="00E202B4" w:rsidRPr="006D7C0E" w14:paraId="1506765E" w14:textId="77777777" w:rsidTr="00B35AEB">
        <w:trPr>
          <w:trHeight w:val="20"/>
          <w:jc w:val="center"/>
        </w:trPr>
        <w:tc>
          <w:tcPr>
            <w:tcW w:w="2142" w:type="pct"/>
          </w:tcPr>
          <w:p w14:paraId="089F6127" w14:textId="77777777" w:rsidR="00E202B4" w:rsidRPr="006D7C0E" w:rsidRDefault="00E202B4" w:rsidP="006328A1">
            <w:pPr>
              <w:numPr>
                <w:ilvl w:val="0"/>
                <w:numId w:val="13"/>
              </w:numPr>
              <w:spacing w:after="0" w:line="240" w:lineRule="auto"/>
              <w:jc w:val="both"/>
              <w:rPr>
                <w:rFonts w:ascii="Arial" w:eastAsia="Arial Unicode MS" w:hAnsi="Arial" w:cs="Arial"/>
                <w:sz w:val="14"/>
                <w:szCs w:val="14"/>
                <w:lang w:eastAsia="es-ES"/>
              </w:rPr>
            </w:pPr>
            <w:r w:rsidRPr="006D7C0E">
              <w:rPr>
                <w:rFonts w:ascii="Arial" w:eastAsia="Times New Roman" w:hAnsi="Arial" w:cs="Arial"/>
                <w:sz w:val="14"/>
                <w:szCs w:val="14"/>
                <w:lang w:eastAsia="es-ES"/>
              </w:rPr>
              <w:t>Financiamiento por Rendimientos Financieros, Fondos y Fideicomisos</w:t>
            </w:r>
          </w:p>
        </w:tc>
        <w:tc>
          <w:tcPr>
            <w:tcW w:w="953" w:type="pct"/>
            <w:vAlign w:val="center"/>
          </w:tcPr>
          <w:p w14:paraId="655EC7BE" w14:textId="77777777" w:rsidR="00E202B4" w:rsidRPr="006D7C0E" w:rsidRDefault="00E202B4" w:rsidP="006328A1">
            <w:pPr>
              <w:jc w:val="right"/>
              <w:rPr>
                <w:rFonts w:ascii="Arial" w:eastAsia="Times New Roman" w:hAnsi="Arial" w:cs="Arial"/>
                <w:sz w:val="14"/>
                <w:szCs w:val="14"/>
                <w:lang w:eastAsia="es-ES"/>
              </w:rPr>
            </w:pPr>
          </w:p>
        </w:tc>
        <w:tc>
          <w:tcPr>
            <w:tcW w:w="904" w:type="pct"/>
            <w:vAlign w:val="center"/>
          </w:tcPr>
          <w:p w14:paraId="0021B52B" w14:textId="77777777" w:rsidR="00E202B4" w:rsidRPr="006D7C0E" w:rsidRDefault="00E202B4" w:rsidP="006328A1">
            <w:pPr>
              <w:jc w:val="right"/>
              <w:rPr>
                <w:rFonts w:ascii="Arial" w:eastAsia="Times New Roman" w:hAnsi="Arial" w:cs="Arial"/>
                <w:sz w:val="14"/>
                <w:szCs w:val="14"/>
                <w:lang w:eastAsia="es-ES"/>
              </w:rPr>
            </w:pPr>
          </w:p>
        </w:tc>
        <w:tc>
          <w:tcPr>
            <w:tcW w:w="1001" w:type="pct"/>
            <w:vAlign w:val="center"/>
          </w:tcPr>
          <w:p w14:paraId="282FF0BD" w14:textId="0D9F3617" w:rsidR="00E202B4" w:rsidRPr="006D7C0E" w:rsidRDefault="00E202B4" w:rsidP="006328A1">
            <w:pPr>
              <w:jc w:val="right"/>
              <w:rPr>
                <w:rFonts w:ascii="Arial" w:eastAsia="Times New Roman" w:hAnsi="Arial" w:cs="Arial"/>
                <w:sz w:val="14"/>
                <w:szCs w:val="14"/>
                <w:lang w:eastAsia="es-ES"/>
              </w:rPr>
            </w:pPr>
            <w:r w:rsidRPr="006D7C0E">
              <w:rPr>
                <w:rFonts w:ascii="Arial" w:eastAsia="Times New Roman" w:hAnsi="Arial" w:cs="Arial"/>
                <w:sz w:val="14"/>
                <w:szCs w:val="14"/>
                <w:lang w:eastAsia="es-ES"/>
              </w:rPr>
              <w:t>888,729.85</w:t>
            </w:r>
          </w:p>
        </w:tc>
      </w:tr>
      <w:tr w:rsidR="00E202B4" w:rsidRPr="006D7C0E" w14:paraId="77182717" w14:textId="77777777" w:rsidTr="00B35AEB">
        <w:trPr>
          <w:trHeight w:val="20"/>
          <w:jc w:val="center"/>
        </w:trPr>
        <w:tc>
          <w:tcPr>
            <w:tcW w:w="2142" w:type="pct"/>
          </w:tcPr>
          <w:p w14:paraId="33F7A60D" w14:textId="77777777" w:rsidR="00E202B4" w:rsidRPr="006D7C0E" w:rsidRDefault="00E202B4" w:rsidP="00ED2F6D">
            <w:pPr>
              <w:ind w:left="397"/>
              <w:rPr>
                <w:rFonts w:ascii="Arial" w:eastAsia="Times New Roman" w:hAnsi="Arial" w:cs="Arial"/>
                <w:sz w:val="14"/>
                <w:szCs w:val="14"/>
                <w:lang w:eastAsia="es-ES"/>
              </w:rPr>
            </w:pPr>
            <w:r w:rsidRPr="006D7C0E">
              <w:rPr>
                <w:rFonts w:ascii="Arial" w:eastAsia="Times New Roman" w:hAnsi="Arial" w:cs="Arial"/>
                <w:sz w:val="14"/>
                <w:szCs w:val="14"/>
                <w:lang w:eastAsia="es-ES"/>
              </w:rPr>
              <w:t>Actividades Ordinarias</w:t>
            </w:r>
          </w:p>
        </w:tc>
        <w:tc>
          <w:tcPr>
            <w:tcW w:w="953" w:type="pct"/>
            <w:vAlign w:val="center"/>
          </w:tcPr>
          <w:p w14:paraId="3EAA1983" w14:textId="32110997" w:rsidR="00E202B4" w:rsidRPr="006D7C0E" w:rsidRDefault="00E202B4" w:rsidP="00ED2F6D">
            <w:pPr>
              <w:jc w:val="right"/>
              <w:rPr>
                <w:rFonts w:ascii="Arial" w:eastAsia="Times New Roman" w:hAnsi="Arial" w:cs="Arial"/>
                <w:sz w:val="14"/>
                <w:szCs w:val="14"/>
                <w:lang w:eastAsia="es-ES"/>
              </w:rPr>
            </w:pPr>
          </w:p>
        </w:tc>
        <w:tc>
          <w:tcPr>
            <w:tcW w:w="904" w:type="pct"/>
            <w:vAlign w:val="center"/>
          </w:tcPr>
          <w:p w14:paraId="1EA199CC" w14:textId="2709D15B" w:rsidR="00E202B4" w:rsidRPr="006D7C0E" w:rsidRDefault="00E202B4" w:rsidP="00ED2F6D">
            <w:pPr>
              <w:jc w:val="right"/>
              <w:rPr>
                <w:rFonts w:ascii="Arial" w:eastAsia="Times New Roman" w:hAnsi="Arial" w:cs="Arial"/>
                <w:sz w:val="14"/>
                <w:szCs w:val="14"/>
                <w:lang w:eastAsia="es-ES"/>
              </w:rPr>
            </w:pPr>
            <w:r w:rsidRPr="006D7C0E">
              <w:rPr>
                <w:rFonts w:ascii="Arial" w:eastAsia="Times New Roman" w:hAnsi="Arial" w:cs="Arial"/>
                <w:sz w:val="14"/>
                <w:szCs w:val="14"/>
                <w:lang w:eastAsia="es-ES"/>
              </w:rPr>
              <w:t>7,463.32</w:t>
            </w:r>
          </w:p>
        </w:tc>
        <w:tc>
          <w:tcPr>
            <w:tcW w:w="1001" w:type="pct"/>
            <w:vAlign w:val="center"/>
          </w:tcPr>
          <w:p w14:paraId="3895ED78" w14:textId="77777777" w:rsidR="00E202B4" w:rsidRPr="006D7C0E" w:rsidRDefault="00E202B4" w:rsidP="00ED2F6D">
            <w:pPr>
              <w:jc w:val="right"/>
              <w:rPr>
                <w:rFonts w:ascii="Arial" w:eastAsia="Times New Roman" w:hAnsi="Arial" w:cs="Arial"/>
                <w:sz w:val="14"/>
                <w:szCs w:val="14"/>
                <w:lang w:eastAsia="es-ES"/>
              </w:rPr>
            </w:pPr>
          </w:p>
        </w:tc>
      </w:tr>
      <w:tr w:rsidR="00E202B4" w:rsidRPr="006D7C0E" w14:paraId="1B9C5205" w14:textId="77777777" w:rsidTr="00B35AEB">
        <w:trPr>
          <w:trHeight w:val="20"/>
          <w:jc w:val="center"/>
        </w:trPr>
        <w:tc>
          <w:tcPr>
            <w:tcW w:w="2142" w:type="pct"/>
          </w:tcPr>
          <w:p w14:paraId="74A0A3A0" w14:textId="77777777" w:rsidR="00E202B4" w:rsidRPr="006D7C0E" w:rsidRDefault="00E202B4" w:rsidP="00ED2F6D">
            <w:pPr>
              <w:ind w:left="397"/>
              <w:rPr>
                <w:rFonts w:ascii="Arial" w:eastAsia="Times New Roman" w:hAnsi="Arial" w:cs="Arial"/>
                <w:sz w:val="14"/>
                <w:szCs w:val="14"/>
                <w:lang w:eastAsia="es-ES"/>
              </w:rPr>
            </w:pPr>
            <w:r w:rsidRPr="006D7C0E">
              <w:rPr>
                <w:rFonts w:ascii="Arial" w:eastAsia="Times New Roman" w:hAnsi="Arial" w:cs="Arial"/>
                <w:sz w:val="14"/>
                <w:szCs w:val="14"/>
                <w:lang w:eastAsia="es-ES"/>
              </w:rPr>
              <w:t>Procesos Electorales</w:t>
            </w:r>
          </w:p>
        </w:tc>
        <w:tc>
          <w:tcPr>
            <w:tcW w:w="953" w:type="pct"/>
            <w:vAlign w:val="center"/>
          </w:tcPr>
          <w:p w14:paraId="51B21E25" w14:textId="52A9A4A5" w:rsidR="00E202B4" w:rsidRPr="006D7C0E" w:rsidRDefault="00E202B4" w:rsidP="00ED2F6D">
            <w:pPr>
              <w:jc w:val="right"/>
              <w:rPr>
                <w:rFonts w:ascii="Arial" w:eastAsia="Times New Roman" w:hAnsi="Arial" w:cs="Arial"/>
                <w:sz w:val="14"/>
                <w:szCs w:val="14"/>
                <w:lang w:eastAsia="es-ES"/>
              </w:rPr>
            </w:pPr>
          </w:p>
        </w:tc>
        <w:tc>
          <w:tcPr>
            <w:tcW w:w="904" w:type="pct"/>
            <w:vAlign w:val="center"/>
          </w:tcPr>
          <w:p w14:paraId="393B565F" w14:textId="3EB14782" w:rsidR="00E202B4" w:rsidRPr="006D7C0E" w:rsidRDefault="00E202B4" w:rsidP="00ED2F6D">
            <w:pPr>
              <w:jc w:val="right"/>
              <w:rPr>
                <w:rFonts w:ascii="Arial" w:eastAsia="Times New Roman" w:hAnsi="Arial" w:cs="Arial"/>
                <w:sz w:val="14"/>
                <w:szCs w:val="14"/>
                <w:lang w:eastAsia="es-ES"/>
              </w:rPr>
            </w:pPr>
            <w:r w:rsidRPr="006D7C0E">
              <w:rPr>
                <w:rFonts w:ascii="Arial" w:eastAsia="Times New Roman" w:hAnsi="Arial" w:cs="Arial"/>
                <w:sz w:val="14"/>
                <w:szCs w:val="14"/>
                <w:lang w:eastAsia="es-ES"/>
              </w:rPr>
              <w:t>881,266.53</w:t>
            </w:r>
          </w:p>
        </w:tc>
        <w:tc>
          <w:tcPr>
            <w:tcW w:w="1001" w:type="pct"/>
            <w:vAlign w:val="center"/>
          </w:tcPr>
          <w:p w14:paraId="346D47B0" w14:textId="77777777" w:rsidR="00E202B4" w:rsidRPr="006D7C0E" w:rsidRDefault="00E202B4" w:rsidP="00ED2F6D">
            <w:pPr>
              <w:jc w:val="right"/>
              <w:rPr>
                <w:rFonts w:ascii="Arial" w:eastAsia="Times New Roman" w:hAnsi="Arial" w:cs="Arial"/>
                <w:sz w:val="14"/>
                <w:szCs w:val="14"/>
                <w:lang w:eastAsia="es-ES"/>
              </w:rPr>
            </w:pPr>
          </w:p>
        </w:tc>
      </w:tr>
      <w:tr w:rsidR="00E202B4" w:rsidRPr="006D7C0E" w14:paraId="49EF0D31" w14:textId="77777777" w:rsidTr="00B35AEB">
        <w:trPr>
          <w:trHeight w:val="20"/>
          <w:jc w:val="center"/>
        </w:trPr>
        <w:tc>
          <w:tcPr>
            <w:tcW w:w="2142" w:type="pct"/>
          </w:tcPr>
          <w:p w14:paraId="57033F17" w14:textId="77777777" w:rsidR="00E202B4" w:rsidRPr="006D7C0E" w:rsidRDefault="00E202B4" w:rsidP="006328A1">
            <w:pPr>
              <w:numPr>
                <w:ilvl w:val="0"/>
                <w:numId w:val="13"/>
              </w:numPr>
              <w:spacing w:after="0" w:line="240" w:lineRule="auto"/>
              <w:jc w:val="both"/>
              <w:rPr>
                <w:rFonts w:ascii="Arial" w:eastAsia="Arial Unicode MS" w:hAnsi="Arial" w:cs="Arial"/>
                <w:sz w:val="14"/>
                <w:szCs w:val="14"/>
                <w:lang w:eastAsia="es-ES"/>
              </w:rPr>
            </w:pPr>
            <w:r w:rsidRPr="006D7C0E">
              <w:rPr>
                <w:rFonts w:ascii="Arial" w:eastAsia="Times New Roman" w:hAnsi="Arial" w:cs="Arial"/>
                <w:sz w:val="14"/>
                <w:szCs w:val="14"/>
                <w:lang w:eastAsia="es-ES"/>
              </w:rPr>
              <w:t>Transferencia de Recursos no Federales</w:t>
            </w:r>
          </w:p>
        </w:tc>
        <w:tc>
          <w:tcPr>
            <w:tcW w:w="953" w:type="pct"/>
            <w:vAlign w:val="center"/>
          </w:tcPr>
          <w:p w14:paraId="329834D1" w14:textId="77777777" w:rsidR="00E202B4" w:rsidRPr="006D7C0E" w:rsidRDefault="00E202B4" w:rsidP="006328A1">
            <w:pPr>
              <w:jc w:val="right"/>
              <w:rPr>
                <w:rFonts w:ascii="Arial" w:eastAsia="Times New Roman" w:hAnsi="Arial" w:cs="Arial"/>
                <w:sz w:val="14"/>
                <w:szCs w:val="14"/>
                <w:lang w:eastAsia="es-ES"/>
              </w:rPr>
            </w:pPr>
          </w:p>
        </w:tc>
        <w:tc>
          <w:tcPr>
            <w:tcW w:w="904" w:type="pct"/>
            <w:vAlign w:val="center"/>
          </w:tcPr>
          <w:p w14:paraId="142EF924" w14:textId="77777777" w:rsidR="00E202B4" w:rsidRPr="006D7C0E" w:rsidRDefault="00E202B4" w:rsidP="006328A1">
            <w:pPr>
              <w:jc w:val="right"/>
              <w:rPr>
                <w:rFonts w:ascii="Arial" w:eastAsia="Times New Roman" w:hAnsi="Arial" w:cs="Arial"/>
                <w:sz w:val="14"/>
                <w:szCs w:val="14"/>
                <w:lang w:eastAsia="es-ES"/>
              </w:rPr>
            </w:pPr>
          </w:p>
        </w:tc>
        <w:tc>
          <w:tcPr>
            <w:tcW w:w="1001" w:type="pct"/>
            <w:vAlign w:val="center"/>
          </w:tcPr>
          <w:p w14:paraId="69188AEE" w14:textId="77777777" w:rsidR="00E202B4" w:rsidRPr="006D7C0E" w:rsidRDefault="00E202B4" w:rsidP="006328A1">
            <w:pPr>
              <w:jc w:val="right"/>
              <w:rPr>
                <w:rFonts w:ascii="Arial" w:eastAsia="Times New Roman" w:hAnsi="Arial" w:cs="Arial"/>
                <w:sz w:val="14"/>
                <w:szCs w:val="14"/>
                <w:lang w:eastAsia="es-ES"/>
              </w:rPr>
            </w:pPr>
            <w:r w:rsidRPr="006D7C0E">
              <w:rPr>
                <w:rFonts w:ascii="Arial" w:eastAsia="Times New Roman" w:hAnsi="Arial" w:cs="Arial"/>
                <w:sz w:val="14"/>
                <w:szCs w:val="14"/>
                <w:lang w:eastAsia="es-ES"/>
              </w:rPr>
              <w:t>0.00</w:t>
            </w:r>
          </w:p>
        </w:tc>
      </w:tr>
      <w:tr w:rsidR="00E202B4" w:rsidRPr="006D7C0E" w14:paraId="690115C3" w14:textId="77777777" w:rsidTr="00B35AEB">
        <w:trPr>
          <w:trHeight w:val="40"/>
          <w:jc w:val="center"/>
        </w:trPr>
        <w:tc>
          <w:tcPr>
            <w:tcW w:w="2142" w:type="pct"/>
          </w:tcPr>
          <w:p w14:paraId="72D9F86D" w14:textId="77777777" w:rsidR="00E202B4" w:rsidRPr="006D7C0E" w:rsidRDefault="00E202B4" w:rsidP="006328A1">
            <w:pPr>
              <w:rPr>
                <w:rFonts w:ascii="Arial" w:eastAsia="Arial Unicode MS" w:hAnsi="Arial" w:cs="Arial"/>
                <w:b/>
                <w:sz w:val="14"/>
                <w:szCs w:val="14"/>
                <w:lang w:eastAsia="es-ES"/>
              </w:rPr>
            </w:pPr>
            <w:r w:rsidRPr="006D7C0E">
              <w:rPr>
                <w:rFonts w:ascii="Arial" w:eastAsia="Times New Roman" w:hAnsi="Arial" w:cs="Arial"/>
                <w:b/>
                <w:sz w:val="14"/>
                <w:szCs w:val="14"/>
                <w:lang w:eastAsia="es-ES"/>
              </w:rPr>
              <w:t>Total</w:t>
            </w:r>
          </w:p>
        </w:tc>
        <w:tc>
          <w:tcPr>
            <w:tcW w:w="953" w:type="pct"/>
            <w:vAlign w:val="center"/>
          </w:tcPr>
          <w:p w14:paraId="2F1C4F75" w14:textId="77777777" w:rsidR="00E202B4" w:rsidRPr="006D7C0E" w:rsidRDefault="00E202B4" w:rsidP="006328A1">
            <w:pPr>
              <w:jc w:val="right"/>
              <w:rPr>
                <w:rFonts w:ascii="Arial" w:eastAsia="Times New Roman" w:hAnsi="Arial" w:cs="Arial"/>
                <w:b/>
                <w:bCs/>
                <w:kern w:val="2"/>
                <w:sz w:val="14"/>
                <w:szCs w:val="14"/>
                <w:lang w:eastAsia="es-ES"/>
              </w:rPr>
            </w:pPr>
          </w:p>
        </w:tc>
        <w:tc>
          <w:tcPr>
            <w:tcW w:w="904" w:type="pct"/>
            <w:vAlign w:val="center"/>
          </w:tcPr>
          <w:p w14:paraId="6C20F7AB" w14:textId="77777777" w:rsidR="00E202B4" w:rsidRPr="006D7C0E" w:rsidRDefault="00E202B4" w:rsidP="006328A1">
            <w:pPr>
              <w:jc w:val="right"/>
              <w:rPr>
                <w:rFonts w:ascii="Arial" w:eastAsia="Times New Roman" w:hAnsi="Arial" w:cs="Arial"/>
                <w:b/>
                <w:bCs/>
                <w:kern w:val="2"/>
                <w:sz w:val="14"/>
                <w:szCs w:val="14"/>
                <w:lang w:eastAsia="es-ES"/>
              </w:rPr>
            </w:pPr>
          </w:p>
        </w:tc>
        <w:tc>
          <w:tcPr>
            <w:tcW w:w="1001" w:type="pct"/>
            <w:vAlign w:val="center"/>
          </w:tcPr>
          <w:p w14:paraId="47CA55DA" w14:textId="3F94E6DC" w:rsidR="00E202B4" w:rsidRPr="006D7C0E" w:rsidRDefault="00E202B4" w:rsidP="006328A1">
            <w:pPr>
              <w:jc w:val="right"/>
              <w:rPr>
                <w:rFonts w:ascii="Arial" w:eastAsia="Times New Roman" w:hAnsi="Arial" w:cs="Arial"/>
                <w:b/>
                <w:bCs/>
                <w:sz w:val="14"/>
                <w:szCs w:val="14"/>
                <w:lang w:eastAsia="es-ES"/>
              </w:rPr>
            </w:pPr>
            <w:r w:rsidRPr="006D7C0E">
              <w:rPr>
                <w:rFonts w:ascii="Arial" w:eastAsia="Times New Roman" w:hAnsi="Arial" w:cs="Arial"/>
                <w:b/>
                <w:bCs/>
                <w:sz w:val="14"/>
                <w:szCs w:val="14"/>
                <w:lang w:eastAsia="es-ES"/>
              </w:rPr>
              <w:t>$11,386,597.74</w:t>
            </w:r>
          </w:p>
        </w:tc>
      </w:tr>
    </w:tbl>
    <w:p w14:paraId="7F76DB1C" w14:textId="77777777" w:rsidR="006328A1" w:rsidRPr="006D7C0E" w:rsidRDefault="006328A1" w:rsidP="00DE2D3C">
      <w:pPr>
        <w:autoSpaceDE w:val="0"/>
        <w:autoSpaceDN w:val="0"/>
        <w:adjustRightInd w:val="0"/>
        <w:spacing w:after="0" w:line="240" w:lineRule="auto"/>
        <w:jc w:val="both"/>
        <w:rPr>
          <w:rFonts w:ascii="Arial" w:hAnsi="Arial" w:cs="Arial"/>
          <w:sz w:val="24"/>
        </w:rPr>
      </w:pPr>
    </w:p>
    <w:p w14:paraId="46E9A2E7" w14:textId="1B0F354D" w:rsidR="00DE2D3C" w:rsidRPr="006D7C0E" w:rsidRDefault="00DE2D3C" w:rsidP="00DE2D3C">
      <w:pPr>
        <w:autoSpaceDE w:val="0"/>
        <w:autoSpaceDN w:val="0"/>
        <w:adjustRightInd w:val="0"/>
        <w:spacing w:after="0" w:line="240" w:lineRule="auto"/>
        <w:jc w:val="both"/>
        <w:rPr>
          <w:rFonts w:ascii="Arial" w:hAnsi="Arial" w:cs="Arial"/>
          <w:b/>
          <w:sz w:val="24"/>
          <w:szCs w:val="24"/>
        </w:rPr>
      </w:pPr>
      <w:r w:rsidRPr="006D7C0E">
        <w:rPr>
          <w:rFonts w:ascii="Arial" w:hAnsi="Arial" w:cs="Arial"/>
          <w:b/>
          <w:sz w:val="24"/>
          <w:szCs w:val="24"/>
        </w:rPr>
        <w:t>5.</w:t>
      </w:r>
      <w:r w:rsidR="00D53F4A" w:rsidRPr="006D7C0E">
        <w:rPr>
          <w:rFonts w:ascii="Arial" w:hAnsi="Arial" w:cs="Arial"/>
          <w:b/>
          <w:sz w:val="24"/>
          <w:szCs w:val="24"/>
        </w:rPr>
        <w:t>2.9.2</w:t>
      </w:r>
      <w:r w:rsidRPr="006D7C0E">
        <w:rPr>
          <w:rFonts w:ascii="Arial" w:hAnsi="Arial" w:cs="Arial"/>
          <w:b/>
          <w:sz w:val="24"/>
          <w:szCs w:val="24"/>
        </w:rPr>
        <w:t xml:space="preserve"> Observaciones de Ingresos</w:t>
      </w:r>
    </w:p>
    <w:p w14:paraId="0C1B4519" w14:textId="77777777" w:rsidR="00DE2D3C" w:rsidRPr="006D7C0E" w:rsidRDefault="00DE2D3C" w:rsidP="00DE2D3C">
      <w:pPr>
        <w:autoSpaceDE w:val="0"/>
        <w:autoSpaceDN w:val="0"/>
        <w:adjustRightInd w:val="0"/>
        <w:spacing w:after="0" w:line="240" w:lineRule="auto"/>
        <w:jc w:val="both"/>
        <w:rPr>
          <w:rFonts w:ascii="Arial" w:hAnsi="Arial" w:cs="Arial"/>
          <w:b/>
          <w:sz w:val="24"/>
          <w:szCs w:val="24"/>
        </w:rPr>
      </w:pPr>
    </w:p>
    <w:p w14:paraId="0D368702" w14:textId="77777777" w:rsidR="00DE2D3C" w:rsidRPr="006D7C0E" w:rsidRDefault="00DE2D3C" w:rsidP="00DE2D3C">
      <w:pPr>
        <w:jc w:val="both"/>
        <w:rPr>
          <w:rFonts w:ascii="Arial" w:eastAsia="Calibri" w:hAnsi="Arial" w:cs="Arial"/>
          <w:b/>
          <w:sz w:val="24"/>
        </w:rPr>
      </w:pPr>
      <w:r w:rsidRPr="006D7C0E">
        <w:rPr>
          <w:rFonts w:ascii="Arial" w:eastAsia="Calibri" w:hAnsi="Arial" w:cs="Arial"/>
          <w:b/>
          <w:sz w:val="24"/>
        </w:rPr>
        <w:t xml:space="preserve">Financiamiento Público </w:t>
      </w:r>
    </w:p>
    <w:p w14:paraId="7FE610AB" w14:textId="77777777" w:rsidR="00DE2D3C" w:rsidRPr="006D7C0E" w:rsidRDefault="00DE2D3C" w:rsidP="00DE2D3C">
      <w:pPr>
        <w:pStyle w:val="Prrafodelista"/>
        <w:numPr>
          <w:ilvl w:val="0"/>
          <w:numId w:val="4"/>
        </w:numPr>
        <w:autoSpaceDE w:val="0"/>
        <w:autoSpaceDN w:val="0"/>
        <w:adjustRightInd w:val="0"/>
        <w:spacing w:after="0" w:line="240" w:lineRule="auto"/>
        <w:ind w:left="284"/>
        <w:jc w:val="both"/>
        <w:rPr>
          <w:rFonts w:ascii="Arial" w:eastAsia="Calibri" w:hAnsi="Arial" w:cs="Arial"/>
          <w:i/>
          <w:sz w:val="24"/>
        </w:rPr>
      </w:pPr>
      <w:r w:rsidRPr="006D7C0E">
        <w:rPr>
          <w:rFonts w:ascii="Arial" w:eastAsia="Calibri" w:hAnsi="Arial" w:cs="Arial"/>
          <w:sz w:val="24"/>
        </w:rPr>
        <w:t xml:space="preserve"> </w:t>
      </w:r>
      <w:r w:rsidRPr="006D7C0E">
        <w:rPr>
          <w:rFonts w:ascii="Arial" w:eastAsia="Calibri" w:hAnsi="Arial" w:cs="Arial"/>
          <w:i/>
          <w:sz w:val="24"/>
        </w:rPr>
        <w:t>De la verificación a la cuenta “Financiamiento Público”, subcuentas “Para Actividades Ordinarias Permanentes” y “Para Actividades Específicas”, se observaron diferencias en los registros contables del PRI, contra el financiamiento público otorgado por el Instituto Electoral del Estado de Colima. Los casos en comento se detallan a continuación:</w:t>
      </w:r>
    </w:p>
    <w:p w14:paraId="381A721F" w14:textId="77777777" w:rsidR="006D271A" w:rsidRPr="006D7C0E" w:rsidRDefault="006D271A" w:rsidP="006D271A">
      <w:pPr>
        <w:pStyle w:val="Prrafodelista"/>
        <w:autoSpaceDE w:val="0"/>
        <w:autoSpaceDN w:val="0"/>
        <w:adjustRightInd w:val="0"/>
        <w:spacing w:after="0" w:line="240" w:lineRule="auto"/>
        <w:ind w:left="284"/>
        <w:jc w:val="both"/>
        <w:rPr>
          <w:rFonts w:ascii="Arial" w:eastAsia="Calibri" w:hAnsi="Arial" w:cs="Arial"/>
          <w:i/>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3"/>
        <w:gridCol w:w="1336"/>
        <w:gridCol w:w="1630"/>
        <w:gridCol w:w="1381"/>
        <w:gridCol w:w="1379"/>
        <w:gridCol w:w="1379"/>
      </w:tblGrid>
      <w:tr w:rsidR="00DE2D3C" w:rsidRPr="006D7C0E" w14:paraId="2F5BE885" w14:textId="77777777" w:rsidTr="00CF57F3">
        <w:trPr>
          <w:trHeight w:val="76"/>
          <w:tblHeader/>
          <w:jc w:val="center"/>
        </w:trPr>
        <w:tc>
          <w:tcPr>
            <w:tcW w:w="1787" w:type="pct"/>
            <w:gridSpan w:val="2"/>
            <w:shd w:val="clear" w:color="auto" w:fill="auto"/>
            <w:noWrap/>
            <w:hideMark/>
          </w:tcPr>
          <w:p w14:paraId="6998EECB" w14:textId="77777777" w:rsidR="00DE2D3C" w:rsidRPr="006D7C0E" w:rsidRDefault="00DE2D3C" w:rsidP="00CF57F3">
            <w:pPr>
              <w:jc w:val="center"/>
              <w:rPr>
                <w:rFonts w:ascii="Arial" w:hAnsi="Arial" w:cs="Arial"/>
                <w:b/>
                <w:i/>
                <w:color w:val="000000"/>
                <w:sz w:val="14"/>
                <w:szCs w:val="14"/>
                <w:lang w:eastAsia="es-MX"/>
              </w:rPr>
            </w:pPr>
            <w:r w:rsidRPr="006D7C0E">
              <w:rPr>
                <w:rFonts w:ascii="Arial" w:hAnsi="Arial" w:cs="Arial"/>
                <w:b/>
                <w:i/>
                <w:color w:val="000000"/>
                <w:sz w:val="14"/>
                <w:szCs w:val="14"/>
                <w:lang w:eastAsia="es-MX"/>
              </w:rPr>
              <w:t>Financiamiento público IEE</w:t>
            </w:r>
          </w:p>
        </w:tc>
        <w:tc>
          <w:tcPr>
            <w:tcW w:w="1677" w:type="pct"/>
            <w:gridSpan w:val="2"/>
          </w:tcPr>
          <w:p w14:paraId="2B0DD24A" w14:textId="77777777" w:rsidR="00DE2D3C" w:rsidRPr="006D7C0E" w:rsidRDefault="00DE2D3C" w:rsidP="00CF57F3">
            <w:pPr>
              <w:jc w:val="center"/>
              <w:rPr>
                <w:rFonts w:ascii="Arial" w:hAnsi="Arial" w:cs="Arial"/>
                <w:b/>
                <w:i/>
                <w:color w:val="000000"/>
                <w:sz w:val="14"/>
                <w:szCs w:val="14"/>
                <w:lang w:eastAsia="es-MX"/>
              </w:rPr>
            </w:pPr>
            <w:r w:rsidRPr="006D7C0E">
              <w:rPr>
                <w:rFonts w:ascii="Arial" w:hAnsi="Arial" w:cs="Arial"/>
                <w:b/>
                <w:i/>
                <w:color w:val="000000"/>
                <w:sz w:val="14"/>
                <w:szCs w:val="14"/>
                <w:lang w:eastAsia="es-MX"/>
              </w:rPr>
              <w:t xml:space="preserve">Registros contables </w:t>
            </w:r>
          </w:p>
        </w:tc>
        <w:tc>
          <w:tcPr>
            <w:tcW w:w="1536" w:type="pct"/>
            <w:gridSpan w:val="2"/>
          </w:tcPr>
          <w:p w14:paraId="4C4933FA" w14:textId="77777777" w:rsidR="00DE2D3C" w:rsidRPr="006D7C0E" w:rsidRDefault="00DE2D3C" w:rsidP="00CF57F3">
            <w:pPr>
              <w:jc w:val="center"/>
              <w:rPr>
                <w:rFonts w:ascii="Arial" w:hAnsi="Arial" w:cs="Arial"/>
                <w:b/>
                <w:i/>
                <w:color w:val="000000"/>
                <w:sz w:val="14"/>
                <w:szCs w:val="14"/>
                <w:lang w:eastAsia="es-MX"/>
              </w:rPr>
            </w:pPr>
            <w:r w:rsidRPr="006D7C0E">
              <w:rPr>
                <w:rFonts w:ascii="Arial" w:hAnsi="Arial" w:cs="Arial"/>
                <w:b/>
                <w:i/>
                <w:color w:val="000000"/>
                <w:sz w:val="14"/>
                <w:szCs w:val="14"/>
                <w:lang w:eastAsia="es-MX"/>
              </w:rPr>
              <w:t xml:space="preserve">Diferencias </w:t>
            </w:r>
          </w:p>
        </w:tc>
      </w:tr>
      <w:tr w:rsidR="00DE2D3C" w:rsidRPr="006D7C0E" w14:paraId="0030F621" w14:textId="77777777" w:rsidTr="00CF57F3">
        <w:trPr>
          <w:trHeight w:val="53"/>
          <w:tblHeader/>
          <w:jc w:val="center"/>
        </w:trPr>
        <w:tc>
          <w:tcPr>
            <w:tcW w:w="1043" w:type="pct"/>
            <w:shd w:val="clear" w:color="auto" w:fill="auto"/>
            <w:hideMark/>
          </w:tcPr>
          <w:p w14:paraId="73F402F7" w14:textId="77777777" w:rsidR="00DE2D3C" w:rsidRPr="006D7C0E" w:rsidRDefault="00DE2D3C" w:rsidP="00CF57F3">
            <w:pPr>
              <w:jc w:val="center"/>
              <w:rPr>
                <w:rFonts w:ascii="Arial" w:hAnsi="Arial" w:cs="Arial"/>
                <w:b/>
                <w:bCs/>
                <w:i/>
                <w:color w:val="000000"/>
                <w:sz w:val="14"/>
                <w:szCs w:val="14"/>
                <w:lang w:eastAsia="es-MX"/>
              </w:rPr>
            </w:pPr>
            <w:r w:rsidRPr="006D7C0E">
              <w:rPr>
                <w:rFonts w:ascii="Arial" w:hAnsi="Arial" w:cs="Arial"/>
                <w:b/>
                <w:bCs/>
                <w:i/>
                <w:color w:val="000000"/>
                <w:sz w:val="14"/>
                <w:szCs w:val="14"/>
                <w:lang w:eastAsia="es-MX"/>
              </w:rPr>
              <w:t>Actividades Ordinarias Permanentes</w:t>
            </w:r>
          </w:p>
          <w:p w14:paraId="7322B6F6" w14:textId="77777777" w:rsidR="00DE2D3C" w:rsidRPr="006D7C0E" w:rsidRDefault="00DE2D3C" w:rsidP="00CF57F3">
            <w:pPr>
              <w:jc w:val="center"/>
              <w:rPr>
                <w:rFonts w:ascii="Arial" w:hAnsi="Arial" w:cs="Arial"/>
                <w:b/>
                <w:bCs/>
                <w:i/>
                <w:color w:val="000000"/>
                <w:sz w:val="14"/>
                <w:szCs w:val="14"/>
                <w:lang w:eastAsia="es-MX"/>
              </w:rPr>
            </w:pPr>
            <w:r w:rsidRPr="006D7C0E">
              <w:rPr>
                <w:rFonts w:ascii="Arial" w:hAnsi="Arial" w:cs="Arial"/>
                <w:b/>
                <w:bCs/>
                <w:i/>
                <w:color w:val="000000"/>
                <w:sz w:val="14"/>
                <w:szCs w:val="14"/>
                <w:lang w:eastAsia="es-MX"/>
              </w:rPr>
              <w:t>(a)</w:t>
            </w:r>
          </w:p>
        </w:tc>
        <w:tc>
          <w:tcPr>
            <w:tcW w:w="744" w:type="pct"/>
            <w:shd w:val="clear" w:color="auto" w:fill="auto"/>
            <w:hideMark/>
          </w:tcPr>
          <w:p w14:paraId="15D1F7AD" w14:textId="77777777" w:rsidR="00DE2D3C" w:rsidRPr="006D7C0E" w:rsidRDefault="00DE2D3C" w:rsidP="00CF57F3">
            <w:pPr>
              <w:jc w:val="center"/>
              <w:rPr>
                <w:rFonts w:ascii="Arial" w:hAnsi="Arial" w:cs="Arial"/>
                <w:b/>
                <w:bCs/>
                <w:i/>
                <w:color w:val="000000"/>
                <w:sz w:val="14"/>
                <w:szCs w:val="14"/>
                <w:lang w:eastAsia="es-MX"/>
              </w:rPr>
            </w:pPr>
            <w:r w:rsidRPr="006D7C0E">
              <w:rPr>
                <w:rFonts w:ascii="Arial" w:hAnsi="Arial" w:cs="Arial"/>
                <w:b/>
                <w:bCs/>
                <w:i/>
                <w:color w:val="000000"/>
                <w:sz w:val="14"/>
                <w:szCs w:val="14"/>
                <w:lang w:eastAsia="es-MX"/>
              </w:rPr>
              <w:t>Actividades Específicas</w:t>
            </w:r>
          </w:p>
          <w:p w14:paraId="33176883" w14:textId="77777777" w:rsidR="00DE2D3C" w:rsidRPr="006D7C0E" w:rsidRDefault="00DE2D3C" w:rsidP="00CF57F3">
            <w:pPr>
              <w:jc w:val="center"/>
              <w:rPr>
                <w:rFonts w:ascii="Arial" w:hAnsi="Arial" w:cs="Arial"/>
                <w:b/>
                <w:bCs/>
                <w:i/>
                <w:color w:val="000000"/>
                <w:sz w:val="14"/>
                <w:szCs w:val="14"/>
                <w:lang w:eastAsia="es-MX"/>
              </w:rPr>
            </w:pPr>
            <w:r w:rsidRPr="006D7C0E">
              <w:rPr>
                <w:rFonts w:ascii="Arial" w:hAnsi="Arial" w:cs="Arial"/>
                <w:b/>
                <w:bCs/>
                <w:i/>
                <w:color w:val="000000"/>
                <w:sz w:val="14"/>
                <w:szCs w:val="14"/>
                <w:lang w:eastAsia="es-MX"/>
              </w:rPr>
              <w:t>(b)</w:t>
            </w:r>
          </w:p>
        </w:tc>
        <w:tc>
          <w:tcPr>
            <w:tcW w:w="908" w:type="pct"/>
          </w:tcPr>
          <w:p w14:paraId="24113A11" w14:textId="77777777" w:rsidR="00DE2D3C" w:rsidRPr="006D7C0E" w:rsidRDefault="00DE2D3C" w:rsidP="00CF57F3">
            <w:pPr>
              <w:jc w:val="center"/>
              <w:rPr>
                <w:rFonts w:ascii="Arial" w:hAnsi="Arial" w:cs="Arial"/>
                <w:b/>
                <w:bCs/>
                <w:i/>
                <w:color w:val="000000"/>
                <w:sz w:val="14"/>
                <w:szCs w:val="14"/>
                <w:lang w:eastAsia="es-MX"/>
              </w:rPr>
            </w:pPr>
            <w:r w:rsidRPr="006D7C0E">
              <w:rPr>
                <w:rFonts w:ascii="Arial" w:hAnsi="Arial" w:cs="Arial"/>
                <w:b/>
                <w:bCs/>
                <w:i/>
                <w:color w:val="000000"/>
                <w:sz w:val="14"/>
                <w:szCs w:val="14"/>
                <w:lang w:eastAsia="es-MX"/>
              </w:rPr>
              <w:t>Actividades Ordinarias Permanentes</w:t>
            </w:r>
          </w:p>
          <w:p w14:paraId="43ED54CC" w14:textId="77777777" w:rsidR="00DE2D3C" w:rsidRPr="006D7C0E" w:rsidRDefault="00DE2D3C" w:rsidP="00CF57F3">
            <w:pPr>
              <w:jc w:val="center"/>
              <w:rPr>
                <w:rFonts w:ascii="Arial" w:hAnsi="Arial" w:cs="Arial"/>
                <w:b/>
                <w:bCs/>
                <w:i/>
                <w:color w:val="000000"/>
                <w:sz w:val="14"/>
                <w:szCs w:val="14"/>
                <w:lang w:eastAsia="es-MX"/>
              </w:rPr>
            </w:pPr>
            <w:r w:rsidRPr="006D7C0E">
              <w:rPr>
                <w:rFonts w:ascii="Arial" w:hAnsi="Arial" w:cs="Arial"/>
                <w:b/>
                <w:bCs/>
                <w:i/>
                <w:color w:val="000000"/>
                <w:sz w:val="14"/>
                <w:szCs w:val="14"/>
                <w:lang w:eastAsia="es-MX"/>
              </w:rPr>
              <w:t xml:space="preserve">(c) </w:t>
            </w:r>
          </w:p>
        </w:tc>
        <w:tc>
          <w:tcPr>
            <w:tcW w:w="769" w:type="pct"/>
          </w:tcPr>
          <w:p w14:paraId="02DAFFEA" w14:textId="77777777" w:rsidR="00DE2D3C" w:rsidRPr="006D7C0E" w:rsidRDefault="00DE2D3C" w:rsidP="00CF57F3">
            <w:pPr>
              <w:jc w:val="center"/>
              <w:rPr>
                <w:rFonts w:ascii="Arial" w:hAnsi="Arial" w:cs="Arial"/>
                <w:b/>
                <w:bCs/>
                <w:i/>
                <w:color w:val="000000"/>
                <w:sz w:val="14"/>
                <w:szCs w:val="14"/>
                <w:lang w:eastAsia="es-MX"/>
              </w:rPr>
            </w:pPr>
            <w:r w:rsidRPr="006D7C0E">
              <w:rPr>
                <w:rFonts w:ascii="Arial" w:hAnsi="Arial" w:cs="Arial"/>
                <w:b/>
                <w:bCs/>
                <w:i/>
                <w:color w:val="000000"/>
                <w:sz w:val="14"/>
                <w:szCs w:val="14"/>
                <w:lang w:eastAsia="es-MX"/>
              </w:rPr>
              <w:t>Actividades Específicas</w:t>
            </w:r>
          </w:p>
          <w:p w14:paraId="26985368" w14:textId="77777777" w:rsidR="00DE2D3C" w:rsidRPr="006D7C0E" w:rsidRDefault="00DE2D3C" w:rsidP="00CF57F3">
            <w:pPr>
              <w:jc w:val="center"/>
              <w:rPr>
                <w:rFonts w:ascii="Arial" w:hAnsi="Arial" w:cs="Arial"/>
                <w:b/>
                <w:bCs/>
                <w:i/>
                <w:color w:val="000000"/>
                <w:sz w:val="14"/>
                <w:szCs w:val="14"/>
                <w:lang w:eastAsia="es-MX"/>
              </w:rPr>
            </w:pPr>
            <w:r w:rsidRPr="006D7C0E">
              <w:rPr>
                <w:rFonts w:ascii="Arial" w:hAnsi="Arial" w:cs="Arial"/>
                <w:b/>
                <w:bCs/>
                <w:i/>
                <w:color w:val="000000"/>
                <w:sz w:val="14"/>
                <w:szCs w:val="14"/>
                <w:lang w:eastAsia="es-MX"/>
              </w:rPr>
              <w:t>(d)</w:t>
            </w:r>
          </w:p>
        </w:tc>
        <w:tc>
          <w:tcPr>
            <w:tcW w:w="768" w:type="pct"/>
          </w:tcPr>
          <w:p w14:paraId="3CC47462" w14:textId="77777777" w:rsidR="00DE2D3C" w:rsidRPr="006D7C0E" w:rsidRDefault="00DE2D3C" w:rsidP="00CF57F3">
            <w:pPr>
              <w:jc w:val="center"/>
              <w:rPr>
                <w:rFonts w:ascii="Arial" w:hAnsi="Arial" w:cs="Arial"/>
                <w:b/>
                <w:bCs/>
                <w:i/>
                <w:color w:val="000000"/>
                <w:sz w:val="14"/>
                <w:szCs w:val="14"/>
                <w:lang w:eastAsia="es-MX"/>
              </w:rPr>
            </w:pPr>
            <w:r w:rsidRPr="006D7C0E">
              <w:rPr>
                <w:rFonts w:ascii="Arial" w:hAnsi="Arial" w:cs="Arial"/>
                <w:b/>
                <w:bCs/>
                <w:i/>
                <w:color w:val="000000"/>
                <w:sz w:val="14"/>
                <w:szCs w:val="14"/>
                <w:lang w:eastAsia="es-MX"/>
              </w:rPr>
              <w:t>Actividades Ordinarias Permanentes</w:t>
            </w:r>
          </w:p>
          <w:p w14:paraId="57B1958A" w14:textId="77777777" w:rsidR="00DE2D3C" w:rsidRPr="006D7C0E" w:rsidRDefault="00DE2D3C" w:rsidP="00CF57F3">
            <w:pPr>
              <w:jc w:val="center"/>
              <w:rPr>
                <w:rFonts w:ascii="Arial" w:hAnsi="Arial" w:cs="Arial"/>
                <w:b/>
                <w:bCs/>
                <w:i/>
                <w:color w:val="000000"/>
                <w:sz w:val="14"/>
                <w:szCs w:val="14"/>
                <w:lang w:eastAsia="es-MX"/>
              </w:rPr>
            </w:pPr>
            <w:r w:rsidRPr="006D7C0E">
              <w:rPr>
                <w:rFonts w:ascii="Arial" w:hAnsi="Arial" w:cs="Arial"/>
                <w:b/>
                <w:bCs/>
                <w:i/>
                <w:color w:val="000000"/>
                <w:sz w:val="14"/>
                <w:szCs w:val="14"/>
                <w:lang w:eastAsia="es-MX"/>
              </w:rPr>
              <w:t xml:space="preserve">E=(a-c) </w:t>
            </w:r>
          </w:p>
        </w:tc>
        <w:tc>
          <w:tcPr>
            <w:tcW w:w="768" w:type="pct"/>
          </w:tcPr>
          <w:p w14:paraId="52C2A2FA" w14:textId="77777777" w:rsidR="00DE2D3C" w:rsidRPr="006D7C0E" w:rsidRDefault="00DE2D3C" w:rsidP="00CF57F3">
            <w:pPr>
              <w:jc w:val="center"/>
              <w:rPr>
                <w:rFonts w:ascii="Arial" w:hAnsi="Arial" w:cs="Arial"/>
                <w:b/>
                <w:bCs/>
                <w:i/>
                <w:color w:val="000000"/>
                <w:sz w:val="14"/>
                <w:szCs w:val="14"/>
                <w:lang w:eastAsia="es-MX"/>
              </w:rPr>
            </w:pPr>
            <w:r w:rsidRPr="006D7C0E">
              <w:rPr>
                <w:rFonts w:ascii="Arial" w:hAnsi="Arial" w:cs="Arial"/>
                <w:b/>
                <w:bCs/>
                <w:i/>
                <w:color w:val="000000"/>
                <w:sz w:val="14"/>
                <w:szCs w:val="14"/>
                <w:lang w:eastAsia="es-MX"/>
              </w:rPr>
              <w:t>Actividades Específicas</w:t>
            </w:r>
          </w:p>
          <w:p w14:paraId="0FF3347A" w14:textId="77777777" w:rsidR="00DE2D3C" w:rsidRPr="006D7C0E" w:rsidRDefault="00DE2D3C" w:rsidP="00CF57F3">
            <w:pPr>
              <w:jc w:val="center"/>
              <w:rPr>
                <w:rFonts w:ascii="Arial" w:hAnsi="Arial" w:cs="Arial"/>
                <w:b/>
                <w:bCs/>
                <w:i/>
                <w:color w:val="000000"/>
                <w:sz w:val="14"/>
                <w:szCs w:val="14"/>
                <w:lang w:eastAsia="es-MX"/>
              </w:rPr>
            </w:pPr>
            <w:r w:rsidRPr="006D7C0E">
              <w:rPr>
                <w:rFonts w:ascii="Arial" w:hAnsi="Arial" w:cs="Arial"/>
                <w:b/>
                <w:bCs/>
                <w:i/>
                <w:color w:val="000000"/>
                <w:sz w:val="14"/>
                <w:szCs w:val="14"/>
                <w:lang w:eastAsia="es-MX"/>
              </w:rPr>
              <w:t>F=(b-d)</w:t>
            </w:r>
          </w:p>
        </w:tc>
      </w:tr>
      <w:tr w:rsidR="00DE2D3C" w:rsidRPr="006D7C0E" w14:paraId="64842670" w14:textId="77777777" w:rsidTr="00CF57F3">
        <w:trPr>
          <w:trHeight w:val="70"/>
          <w:jc w:val="center"/>
        </w:trPr>
        <w:tc>
          <w:tcPr>
            <w:tcW w:w="1043" w:type="pct"/>
            <w:shd w:val="clear" w:color="auto" w:fill="auto"/>
            <w:noWrap/>
            <w:vAlign w:val="center"/>
          </w:tcPr>
          <w:p w14:paraId="715F003D" w14:textId="77777777" w:rsidR="00DE2D3C" w:rsidRPr="006D7C0E" w:rsidRDefault="00DE2D3C" w:rsidP="00CF57F3">
            <w:pPr>
              <w:jc w:val="right"/>
              <w:rPr>
                <w:rFonts w:ascii="Arial" w:hAnsi="Arial" w:cs="Arial"/>
                <w:i/>
                <w:color w:val="000000"/>
                <w:sz w:val="14"/>
                <w:szCs w:val="14"/>
                <w:lang w:eastAsia="es-MX"/>
              </w:rPr>
            </w:pPr>
            <w:r w:rsidRPr="006D7C0E">
              <w:rPr>
                <w:rFonts w:ascii="Arial" w:hAnsi="Arial" w:cs="Arial"/>
                <w:i/>
                <w:color w:val="000000"/>
                <w:sz w:val="14"/>
                <w:szCs w:val="14"/>
                <w:lang w:eastAsia="es-MX"/>
              </w:rPr>
              <w:t>$6,550,599.57</w:t>
            </w:r>
          </w:p>
        </w:tc>
        <w:tc>
          <w:tcPr>
            <w:tcW w:w="744" w:type="pct"/>
            <w:shd w:val="clear" w:color="auto" w:fill="auto"/>
            <w:noWrap/>
            <w:vAlign w:val="center"/>
          </w:tcPr>
          <w:p w14:paraId="64992376" w14:textId="77777777" w:rsidR="00DE2D3C" w:rsidRPr="006D7C0E" w:rsidRDefault="00DE2D3C" w:rsidP="00CF57F3">
            <w:pPr>
              <w:jc w:val="right"/>
              <w:rPr>
                <w:rFonts w:ascii="Arial" w:hAnsi="Arial" w:cs="Arial"/>
                <w:i/>
                <w:color w:val="000000"/>
                <w:sz w:val="14"/>
                <w:szCs w:val="14"/>
                <w:lang w:eastAsia="es-MX"/>
              </w:rPr>
            </w:pPr>
            <w:r w:rsidRPr="006D7C0E">
              <w:rPr>
                <w:rFonts w:ascii="Arial" w:hAnsi="Arial" w:cs="Arial"/>
                <w:i/>
                <w:color w:val="000000"/>
                <w:sz w:val="14"/>
                <w:szCs w:val="14"/>
                <w:lang w:eastAsia="es-MX"/>
              </w:rPr>
              <w:t>$187,146.59</w:t>
            </w:r>
          </w:p>
        </w:tc>
        <w:tc>
          <w:tcPr>
            <w:tcW w:w="908" w:type="pct"/>
            <w:vAlign w:val="center"/>
          </w:tcPr>
          <w:p w14:paraId="61F26578" w14:textId="77777777" w:rsidR="00DE2D3C" w:rsidRPr="006D7C0E" w:rsidRDefault="00DE2D3C" w:rsidP="00CF57F3">
            <w:pPr>
              <w:jc w:val="right"/>
              <w:rPr>
                <w:rFonts w:ascii="Arial" w:hAnsi="Arial" w:cs="Arial"/>
                <w:i/>
                <w:color w:val="000000"/>
                <w:sz w:val="14"/>
                <w:szCs w:val="14"/>
                <w:lang w:eastAsia="es-MX"/>
              </w:rPr>
            </w:pPr>
            <w:r w:rsidRPr="006D7C0E">
              <w:rPr>
                <w:rFonts w:ascii="Arial" w:hAnsi="Arial" w:cs="Arial"/>
                <w:i/>
                <w:color w:val="000000"/>
                <w:sz w:val="14"/>
                <w:szCs w:val="14"/>
                <w:lang w:eastAsia="es-MX"/>
              </w:rPr>
              <w:t>$7,170,154.29</w:t>
            </w:r>
          </w:p>
        </w:tc>
        <w:tc>
          <w:tcPr>
            <w:tcW w:w="769" w:type="pct"/>
            <w:vAlign w:val="center"/>
          </w:tcPr>
          <w:p w14:paraId="2B2B933F" w14:textId="77777777" w:rsidR="00DE2D3C" w:rsidRPr="006D7C0E" w:rsidRDefault="00DE2D3C" w:rsidP="00CF57F3">
            <w:pPr>
              <w:jc w:val="right"/>
              <w:rPr>
                <w:rFonts w:ascii="Arial" w:hAnsi="Arial" w:cs="Arial"/>
                <w:i/>
                <w:color w:val="000000"/>
                <w:sz w:val="14"/>
                <w:szCs w:val="14"/>
                <w:lang w:eastAsia="es-MX"/>
              </w:rPr>
            </w:pPr>
            <w:r w:rsidRPr="006D7C0E">
              <w:rPr>
                <w:rFonts w:ascii="Arial" w:hAnsi="Arial" w:cs="Arial"/>
                <w:i/>
                <w:color w:val="000000"/>
                <w:sz w:val="14"/>
                <w:szCs w:val="14"/>
                <w:lang w:eastAsia="es-MX"/>
              </w:rPr>
              <w:t>$204,848.34</w:t>
            </w:r>
          </w:p>
        </w:tc>
        <w:tc>
          <w:tcPr>
            <w:tcW w:w="768" w:type="pct"/>
            <w:vAlign w:val="center"/>
          </w:tcPr>
          <w:p w14:paraId="41BCABE2" w14:textId="77777777" w:rsidR="00DE2D3C" w:rsidRPr="006D7C0E" w:rsidRDefault="00DE2D3C" w:rsidP="00CF57F3">
            <w:pPr>
              <w:jc w:val="right"/>
              <w:rPr>
                <w:rFonts w:ascii="Arial" w:hAnsi="Arial" w:cs="Arial"/>
                <w:i/>
                <w:color w:val="000000"/>
                <w:sz w:val="14"/>
                <w:szCs w:val="14"/>
                <w:lang w:eastAsia="es-MX"/>
              </w:rPr>
            </w:pPr>
            <w:r w:rsidRPr="006D7C0E">
              <w:rPr>
                <w:rFonts w:ascii="Arial" w:hAnsi="Arial" w:cs="Arial"/>
                <w:i/>
                <w:color w:val="000000"/>
                <w:sz w:val="14"/>
                <w:szCs w:val="14"/>
                <w:lang w:eastAsia="es-MX"/>
              </w:rPr>
              <w:t>$619,554.72</w:t>
            </w:r>
          </w:p>
        </w:tc>
        <w:tc>
          <w:tcPr>
            <w:tcW w:w="768" w:type="pct"/>
            <w:vAlign w:val="center"/>
          </w:tcPr>
          <w:p w14:paraId="7E1AC853" w14:textId="77777777" w:rsidR="00DE2D3C" w:rsidRPr="006D7C0E" w:rsidRDefault="00DE2D3C" w:rsidP="00CF57F3">
            <w:pPr>
              <w:jc w:val="right"/>
              <w:rPr>
                <w:rFonts w:ascii="Arial" w:hAnsi="Arial" w:cs="Arial"/>
                <w:i/>
                <w:color w:val="000000"/>
                <w:sz w:val="14"/>
                <w:szCs w:val="14"/>
                <w:lang w:eastAsia="es-MX"/>
              </w:rPr>
            </w:pPr>
            <w:r w:rsidRPr="006D7C0E">
              <w:rPr>
                <w:rFonts w:ascii="Arial" w:hAnsi="Arial" w:cs="Arial"/>
                <w:i/>
                <w:color w:val="000000"/>
                <w:sz w:val="14"/>
                <w:szCs w:val="14"/>
                <w:lang w:eastAsia="es-MX"/>
              </w:rPr>
              <w:t>$17,701.75</w:t>
            </w:r>
          </w:p>
        </w:tc>
      </w:tr>
    </w:tbl>
    <w:p w14:paraId="3CC3947E" w14:textId="77777777" w:rsidR="00DE2D3C" w:rsidRPr="006D7C0E" w:rsidRDefault="00DE2D3C" w:rsidP="00DE2D3C">
      <w:pPr>
        <w:numPr>
          <w:ilvl w:val="12"/>
          <w:numId w:val="0"/>
        </w:numPr>
        <w:jc w:val="both"/>
        <w:rPr>
          <w:rFonts w:ascii="Arial" w:hAnsi="Arial" w:cs="Arial"/>
          <w:i/>
        </w:rPr>
      </w:pPr>
    </w:p>
    <w:p w14:paraId="36247EA4" w14:textId="77777777" w:rsidR="00DE2D3C" w:rsidRPr="006D7C0E" w:rsidRDefault="00DE2D3C" w:rsidP="00DE2D3C">
      <w:pPr>
        <w:numPr>
          <w:ilvl w:val="12"/>
          <w:numId w:val="0"/>
        </w:numPr>
        <w:jc w:val="both"/>
        <w:rPr>
          <w:rFonts w:ascii="Arial" w:hAnsi="Arial" w:cs="Arial"/>
          <w:i/>
          <w:sz w:val="24"/>
        </w:rPr>
      </w:pPr>
      <w:r w:rsidRPr="006D7C0E">
        <w:rPr>
          <w:rFonts w:ascii="Arial" w:hAnsi="Arial" w:cs="Arial"/>
          <w:i/>
          <w:sz w:val="24"/>
        </w:rPr>
        <w:t>Es conveniente aclarar, que los ingresos reportados contablemente por el PRI, son mayores al financiamiento otorgado por el OPLE.</w:t>
      </w:r>
    </w:p>
    <w:p w14:paraId="311B1D64" w14:textId="77777777" w:rsidR="00DE2D3C" w:rsidRPr="006D7C0E" w:rsidRDefault="00DE2D3C" w:rsidP="00DE2D3C">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INE/UTF/DA-L/19851/16, de fecha 31 de agosto de 2016, recibido por su partido el mismo día.</w:t>
      </w:r>
    </w:p>
    <w:p w14:paraId="78434790" w14:textId="77777777" w:rsidR="00DE2D3C" w:rsidRPr="006D7C0E" w:rsidRDefault="00DE2D3C" w:rsidP="00DE2D3C">
      <w:pPr>
        <w:pStyle w:val="Textoindependiente"/>
        <w:numPr>
          <w:ilvl w:val="12"/>
          <w:numId w:val="0"/>
        </w:numPr>
        <w:rPr>
          <w:rFonts w:cs="Arial"/>
          <w:sz w:val="24"/>
          <w:szCs w:val="24"/>
        </w:rPr>
      </w:pPr>
    </w:p>
    <w:p w14:paraId="481D4F08" w14:textId="77777777" w:rsidR="00DE2D3C" w:rsidRPr="006D7C0E" w:rsidRDefault="00DE2D3C" w:rsidP="00DE2D3C">
      <w:pPr>
        <w:pStyle w:val="Textoindependiente"/>
        <w:numPr>
          <w:ilvl w:val="12"/>
          <w:numId w:val="0"/>
        </w:numPr>
        <w:rPr>
          <w:rFonts w:cs="Arial"/>
          <w:sz w:val="24"/>
          <w:szCs w:val="24"/>
        </w:rPr>
      </w:pPr>
      <w:r w:rsidRPr="006D7C0E">
        <w:rPr>
          <w:rFonts w:cs="Arial"/>
          <w:sz w:val="24"/>
          <w:szCs w:val="24"/>
        </w:rPr>
        <w:t>Con escrito de respuesta núm. SFA/022/2016, de fecha 14 de septiembre de 2016, recibido el mismo día, el PRI manifestó lo que a la letra se transcribe:</w:t>
      </w:r>
    </w:p>
    <w:p w14:paraId="276DB927" w14:textId="77777777" w:rsidR="00DE2D3C" w:rsidRPr="006D7C0E" w:rsidRDefault="00DE2D3C" w:rsidP="00DE2D3C">
      <w:pPr>
        <w:pStyle w:val="Textoindependiente"/>
        <w:numPr>
          <w:ilvl w:val="12"/>
          <w:numId w:val="0"/>
        </w:numPr>
        <w:rPr>
          <w:rFonts w:cs="Arial"/>
          <w:sz w:val="24"/>
          <w:szCs w:val="24"/>
        </w:rPr>
      </w:pPr>
    </w:p>
    <w:p w14:paraId="3764DF71" w14:textId="77777777" w:rsidR="00DE2D3C" w:rsidRPr="006D7C0E" w:rsidRDefault="00DE2D3C" w:rsidP="00DE2D3C">
      <w:pPr>
        <w:spacing w:after="0" w:line="240" w:lineRule="auto"/>
        <w:ind w:left="567" w:right="333"/>
        <w:jc w:val="both"/>
        <w:rPr>
          <w:rFonts w:ascii="Arial" w:hAnsi="Arial" w:cs="Arial"/>
          <w:i/>
          <w:sz w:val="24"/>
          <w:szCs w:val="24"/>
        </w:rPr>
      </w:pPr>
      <w:r w:rsidRPr="006D7C0E">
        <w:rPr>
          <w:rFonts w:ascii="Arial" w:hAnsi="Arial" w:cs="Arial"/>
          <w:i/>
          <w:sz w:val="24"/>
          <w:szCs w:val="24"/>
        </w:rPr>
        <w:t>“En respuesta a lo anterior, manifestamos que, durante el año en revisión, nuestros ingresos correspondientes al período del 1° de enero al 30 de septiembre, fueron de conformidad con el acuerdo IEE/CG/A043/2015, y a partir del 1° de octubre y hasta el 31 de diciembre, conforme al acuerdo IEE/CG/A098/2015, se anexan ambos documentos como evidencia de lo anteriormente expuesto.”</w:t>
      </w:r>
    </w:p>
    <w:p w14:paraId="33DCB676" w14:textId="77777777" w:rsidR="00DE2D3C" w:rsidRPr="006D7C0E" w:rsidRDefault="00DE2D3C" w:rsidP="00DE2D3C">
      <w:pPr>
        <w:spacing w:after="0" w:line="240" w:lineRule="auto"/>
        <w:ind w:left="567" w:right="333"/>
        <w:jc w:val="both"/>
        <w:rPr>
          <w:rFonts w:ascii="Arial" w:hAnsi="Arial" w:cs="Arial"/>
          <w:i/>
          <w:sz w:val="24"/>
          <w:szCs w:val="24"/>
        </w:rPr>
      </w:pPr>
    </w:p>
    <w:p w14:paraId="3550A07D" w14:textId="77777777" w:rsidR="00DE2D3C" w:rsidRPr="006D7C0E" w:rsidRDefault="00DE2D3C" w:rsidP="00DE2D3C">
      <w:pPr>
        <w:pStyle w:val="Textoindependiente"/>
        <w:numPr>
          <w:ilvl w:val="12"/>
          <w:numId w:val="0"/>
        </w:numPr>
        <w:rPr>
          <w:rFonts w:eastAsiaTheme="minorHAnsi" w:cs="Arial"/>
          <w:sz w:val="24"/>
          <w:szCs w:val="24"/>
          <w:lang w:eastAsia="en-US"/>
        </w:rPr>
      </w:pPr>
      <w:r w:rsidRPr="006D7C0E">
        <w:rPr>
          <w:rFonts w:eastAsiaTheme="minorHAnsi" w:cs="Arial"/>
          <w:sz w:val="24"/>
          <w:szCs w:val="24"/>
          <w:lang w:eastAsia="en-US"/>
        </w:rPr>
        <w:t>La respuesta del partido se considera insatisfactoria, toda vez que, de la revisión a los acuerdos IEE/CG/A043/2015 e IEE/CG/A098/2015 las diferencias persisten respecto del financiamiento público otorgado por el Instituto Local Electoral del Estado de Colima contra lo registrado contablemente por el partido.</w:t>
      </w:r>
    </w:p>
    <w:p w14:paraId="7129AA28" w14:textId="77777777" w:rsidR="006D271A" w:rsidRPr="006D7C0E" w:rsidRDefault="006D271A" w:rsidP="00DE2D3C">
      <w:pPr>
        <w:pStyle w:val="Textoindependiente"/>
        <w:numPr>
          <w:ilvl w:val="12"/>
          <w:numId w:val="0"/>
        </w:numPr>
        <w:rPr>
          <w:rFonts w:eastAsiaTheme="minorHAnsi" w:cs="Arial"/>
          <w:sz w:val="24"/>
          <w:szCs w:val="24"/>
          <w:lang w:eastAsia="en-US"/>
        </w:rPr>
      </w:pPr>
    </w:p>
    <w:p w14:paraId="6671BD0F" w14:textId="77777777" w:rsidR="006D271A" w:rsidRPr="006D7C0E" w:rsidRDefault="006D271A" w:rsidP="006D271A">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INE/UTF/DA-L/21297/16, de fecha 06 de octubre de 2016, recibido por su partido el mismo día.</w:t>
      </w:r>
    </w:p>
    <w:p w14:paraId="346EE475" w14:textId="77777777" w:rsidR="006D271A" w:rsidRPr="006D7C0E" w:rsidRDefault="006D271A" w:rsidP="006D271A">
      <w:pPr>
        <w:pStyle w:val="Textoindependiente"/>
        <w:numPr>
          <w:ilvl w:val="12"/>
          <w:numId w:val="0"/>
        </w:numPr>
        <w:rPr>
          <w:rFonts w:cs="Arial"/>
          <w:sz w:val="24"/>
          <w:szCs w:val="24"/>
        </w:rPr>
      </w:pPr>
    </w:p>
    <w:p w14:paraId="1D3F2796" w14:textId="77777777" w:rsidR="006D271A" w:rsidRPr="006D7C0E" w:rsidRDefault="006D271A" w:rsidP="006D271A">
      <w:pPr>
        <w:pStyle w:val="Textoindependiente"/>
        <w:numPr>
          <w:ilvl w:val="12"/>
          <w:numId w:val="0"/>
        </w:numPr>
        <w:rPr>
          <w:rFonts w:cs="Arial"/>
          <w:sz w:val="24"/>
          <w:szCs w:val="24"/>
        </w:rPr>
      </w:pPr>
      <w:r w:rsidRPr="006D7C0E">
        <w:rPr>
          <w:rFonts w:cs="Arial"/>
          <w:sz w:val="24"/>
          <w:szCs w:val="24"/>
        </w:rPr>
        <w:t>Con escrito de respuesta sin número, de fecha 13 de octubre de 2016, recibido el mismo día, el PRI manifestó lo que a la letra se transcribe:</w:t>
      </w:r>
    </w:p>
    <w:p w14:paraId="1ADE591F" w14:textId="77777777" w:rsidR="006D271A" w:rsidRPr="006D7C0E" w:rsidRDefault="006D271A" w:rsidP="006D271A">
      <w:pPr>
        <w:pStyle w:val="Textoindependiente"/>
        <w:numPr>
          <w:ilvl w:val="12"/>
          <w:numId w:val="0"/>
        </w:numPr>
        <w:rPr>
          <w:rFonts w:cs="Arial"/>
          <w:sz w:val="24"/>
          <w:szCs w:val="24"/>
        </w:rPr>
      </w:pPr>
    </w:p>
    <w:p w14:paraId="5F0DB381" w14:textId="77777777" w:rsidR="00617947" w:rsidRPr="006D7C0E" w:rsidRDefault="009803BB" w:rsidP="009803BB">
      <w:pPr>
        <w:spacing w:after="0" w:line="240" w:lineRule="auto"/>
        <w:ind w:left="567" w:right="333"/>
        <w:jc w:val="both"/>
        <w:rPr>
          <w:rFonts w:ascii="Arial" w:hAnsi="Arial" w:cs="Arial"/>
          <w:i/>
          <w:sz w:val="24"/>
          <w:szCs w:val="24"/>
        </w:rPr>
      </w:pPr>
      <w:r w:rsidRPr="006D7C0E">
        <w:rPr>
          <w:rFonts w:ascii="Arial" w:hAnsi="Arial" w:cs="Arial"/>
          <w:i/>
          <w:sz w:val="24"/>
          <w:szCs w:val="24"/>
        </w:rPr>
        <w:t>“Respecto</w:t>
      </w:r>
      <w:r w:rsidR="00617947" w:rsidRPr="006D7C0E">
        <w:rPr>
          <w:rFonts w:ascii="Arial" w:hAnsi="Arial" w:cs="Arial"/>
          <w:i/>
          <w:sz w:val="24"/>
          <w:szCs w:val="24"/>
        </w:rPr>
        <w:t xml:space="preserve"> a lo anterior, como lo manifestamos en el Oficio No. SFA/022/2016, de fecha 14 de septiembre de 2016, los recursos de </w:t>
      </w:r>
      <w:r w:rsidR="00617947" w:rsidRPr="006D7C0E">
        <w:rPr>
          <w:rFonts w:ascii="Arial" w:hAnsi="Arial" w:cs="Arial"/>
          <w:i/>
          <w:sz w:val="24"/>
          <w:szCs w:val="24"/>
        </w:rPr>
        <w:lastRenderedPageBreak/>
        <w:t>financiamiento de enero al 30 de septiembre, los recibimos de conformidad con el acuerdo IEE/CG/A043/2015, y a partir del 1° de octubre y hasta el 31 de diciembre, fueron autorizados en al acuerdo IEE/CG/A098/2015, se anexan ambos documentos como evidencia de lo anteriormente expuesto, así como las pólizas de ingresos, recibos del IEE y copia de los depósitos bancarios de los cheques recibidos por ese instituto electoral, que sumados, dan como resultado los ingresos que tenemos contabilizados, para mayor claridad de lo expuesto, a continuación se relacionan cada una de las cantidades recibidas con cheque en los 12 meses del ejercicio 2015.</w:t>
      </w:r>
    </w:p>
    <w:p w14:paraId="2BAC5360" w14:textId="77777777" w:rsidR="00617947" w:rsidRPr="006D7C0E" w:rsidRDefault="00617947" w:rsidP="009803BB">
      <w:pPr>
        <w:spacing w:after="0" w:line="240" w:lineRule="auto"/>
        <w:ind w:left="567" w:right="333"/>
        <w:jc w:val="both"/>
        <w:rPr>
          <w:rFonts w:ascii="Arial" w:hAnsi="Arial" w:cs="Arial"/>
          <w:i/>
          <w:sz w:val="24"/>
          <w:szCs w:val="24"/>
        </w:rPr>
      </w:pPr>
    </w:p>
    <w:tbl>
      <w:tblPr>
        <w:tblW w:w="7792" w:type="dxa"/>
        <w:jc w:val="center"/>
        <w:tblCellMar>
          <w:left w:w="70" w:type="dxa"/>
          <w:right w:w="70" w:type="dxa"/>
        </w:tblCellMar>
        <w:tblLook w:val="04A0" w:firstRow="1" w:lastRow="0" w:firstColumn="1" w:lastColumn="0" w:noHBand="0" w:noVBand="1"/>
      </w:tblPr>
      <w:tblGrid>
        <w:gridCol w:w="2081"/>
        <w:gridCol w:w="2876"/>
        <w:gridCol w:w="2835"/>
      </w:tblGrid>
      <w:tr w:rsidR="009803BB" w:rsidRPr="006D7C0E" w14:paraId="42D4B8C6" w14:textId="77777777" w:rsidTr="009803BB">
        <w:trPr>
          <w:trHeight w:val="73"/>
          <w:jc w:val="center"/>
        </w:trPr>
        <w:tc>
          <w:tcPr>
            <w:tcW w:w="2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758DA" w14:textId="77777777" w:rsidR="00617947" w:rsidRPr="006D7C0E" w:rsidRDefault="00617947" w:rsidP="009803BB">
            <w:pPr>
              <w:spacing w:after="0" w:line="240" w:lineRule="auto"/>
              <w:ind w:left="567" w:right="333"/>
              <w:jc w:val="center"/>
              <w:rPr>
                <w:rFonts w:ascii="Arial" w:eastAsia="Times New Roman" w:hAnsi="Arial" w:cs="Arial"/>
                <w:b/>
                <w:bCs/>
                <w:i/>
                <w:color w:val="000000"/>
                <w:sz w:val="16"/>
                <w:szCs w:val="16"/>
                <w:lang w:eastAsia="es-MX"/>
              </w:rPr>
            </w:pPr>
            <w:r w:rsidRPr="006D7C0E">
              <w:rPr>
                <w:rFonts w:ascii="Arial" w:eastAsia="Times New Roman" w:hAnsi="Arial" w:cs="Arial"/>
                <w:b/>
                <w:bCs/>
                <w:i/>
                <w:color w:val="000000"/>
                <w:sz w:val="16"/>
                <w:szCs w:val="16"/>
                <w:lang w:eastAsia="es-MX"/>
              </w:rPr>
              <w:t>MES</w:t>
            </w:r>
          </w:p>
        </w:tc>
        <w:tc>
          <w:tcPr>
            <w:tcW w:w="2876" w:type="dxa"/>
            <w:tcBorders>
              <w:top w:val="single" w:sz="4" w:space="0" w:color="auto"/>
              <w:left w:val="nil"/>
              <w:bottom w:val="single" w:sz="4" w:space="0" w:color="auto"/>
              <w:right w:val="single" w:sz="4" w:space="0" w:color="auto"/>
            </w:tcBorders>
            <w:shd w:val="clear" w:color="auto" w:fill="auto"/>
            <w:noWrap/>
            <w:vAlign w:val="bottom"/>
            <w:hideMark/>
          </w:tcPr>
          <w:p w14:paraId="6DE867E7" w14:textId="77777777" w:rsidR="00617947" w:rsidRPr="006D7C0E" w:rsidRDefault="00617947" w:rsidP="009803BB">
            <w:pPr>
              <w:spacing w:after="0" w:line="240" w:lineRule="auto"/>
              <w:ind w:left="567" w:right="333"/>
              <w:jc w:val="center"/>
              <w:rPr>
                <w:rFonts w:ascii="Arial" w:eastAsia="Times New Roman" w:hAnsi="Arial" w:cs="Arial"/>
                <w:b/>
                <w:bCs/>
                <w:i/>
                <w:color w:val="000000"/>
                <w:sz w:val="16"/>
                <w:szCs w:val="16"/>
                <w:lang w:eastAsia="es-MX"/>
              </w:rPr>
            </w:pPr>
            <w:r w:rsidRPr="006D7C0E">
              <w:rPr>
                <w:rFonts w:ascii="Arial" w:eastAsia="Times New Roman" w:hAnsi="Arial" w:cs="Arial"/>
                <w:b/>
                <w:bCs/>
                <w:i/>
                <w:color w:val="000000"/>
                <w:sz w:val="16"/>
                <w:szCs w:val="16"/>
                <w:lang w:eastAsia="es-MX"/>
              </w:rPr>
              <w:t>GASTO ORDINARIO</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07E6F86A" w14:textId="77777777" w:rsidR="00617947" w:rsidRPr="006D7C0E" w:rsidRDefault="00617947" w:rsidP="009803BB">
            <w:pPr>
              <w:spacing w:after="0" w:line="240" w:lineRule="auto"/>
              <w:ind w:left="567" w:right="333"/>
              <w:jc w:val="center"/>
              <w:rPr>
                <w:rFonts w:ascii="Arial" w:eastAsia="Times New Roman" w:hAnsi="Arial" w:cs="Arial"/>
                <w:b/>
                <w:bCs/>
                <w:i/>
                <w:color w:val="000000"/>
                <w:sz w:val="16"/>
                <w:szCs w:val="16"/>
                <w:lang w:eastAsia="es-MX"/>
              </w:rPr>
            </w:pPr>
            <w:r w:rsidRPr="006D7C0E">
              <w:rPr>
                <w:rFonts w:ascii="Arial" w:eastAsia="Times New Roman" w:hAnsi="Arial" w:cs="Arial"/>
                <w:b/>
                <w:bCs/>
                <w:i/>
                <w:color w:val="000000"/>
                <w:sz w:val="16"/>
                <w:szCs w:val="16"/>
                <w:lang w:eastAsia="es-MX"/>
              </w:rPr>
              <w:t>CAPACITACION</w:t>
            </w:r>
          </w:p>
        </w:tc>
      </w:tr>
      <w:tr w:rsidR="009803BB" w:rsidRPr="006D7C0E" w14:paraId="59F2C270" w14:textId="77777777" w:rsidTr="009803BB">
        <w:trPr>
          <w:trHeight w:val="73"/>
          <w:jc w:val="center"/>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14:paraId="75C15B98" w14:textId="77777777" w:rsidR="00617947" w:rsidRPr="006D7C0E" w:rsidRDefault="00617947" w:rsidP="009803BB">
            <w:pPr>
              <w:spacing w:after="0" w:line="240" w:lineRule="auto"/>
              <w:ind w:left="567" w:right="333"/>
              <w:rPr>
                <w:rFonts w:ascii="Arial" w:eastAsia="Times New Roman" w:hAnsi="Arial" w:cs="Arial"/>
                <w:b/>
                <w:bCs/>
                <w:i/>
                <w:color w:val="000000"/>
                <w:sz w:val="16"/>
                <w:szCs w:val="16"/>
                <w:lang w:eastAsia="es-MX"/>
              </w:rPr>
            </w:pPr>
            <w:r w:rsidRPr="006D7C0E">
              <w:rPr>
                <w:rFonts w:ascii="Arial" w:eastAsia="Times New Roman" w:hAnsi="Arial" w:cs="Arial"/>
                <w:b/>
                <w:bCs/>
                <w:i/>
                <w:color w:val="000000"/>
                <w:sz w:val="16"/>
                <w:szCs w:val="16"/>
                <w:lang w:eastAsia="es-MX"/>
              </w:rPr>
              <w:t>ENERO</w:t>
            </w:r>
          </w:p>
        </w:tc>
        <w:tc>
          <w:tcPr>
            <w:tcW w:w="2876" w:type="dxa"/>
            <w:tcBorders>
              <w:top w:val="nil"/>
              <w:left w:val="nil"/>
              <w:bottom w:val="single" w:sz="4" w:space="0" w:color="auto"/>
              <w:right w:val="single" w:sz="4" w:space="0" w:color="auto"/>
            </w:tcBorders>
            <w:shd w:val="clear" w:color="auto" w:fill="auto"/>
            <w:noWrap/>
            <w:vAlign w:val="bottom"/>
            <w:hideMark/>
          </w:tcPr>
          <w:p w14:paraId="15E3C3FE" w14:textId="77777777" w:rsidR="00617947" w:rsidRPr="006D7C0E" w:rsidRDefault="00617947" w:rsidP="009803BB">
            <w:pPr>
              <w:spacing w:after="0" w:line="240" w:lineRule="auto"/>
              <w:ind w:left="567" w:right="333"/>
              <w:rPr>
                <w:rFonts w:ascii="Arial" w:eastAsia="Times New Roman" w:hAnsi="Arial" w:cs="Arial"/>
                <w:i/>
                <w:color w:val="000000"/>
                <w:sz w:val="16"/>
                <w:szCs w:val="16"/>
                <w:lang w:eastAsia="es-MX"/>
              </w:rPr>
            </w:pPr>
            <w:r w:rsidRPr="006D7C0E">
              <w:rPr>
                <w:rFonts w:ascii="Arial" w:eastAsia="Times New Roman" w:hAnsi="Arial" w:cs="Arial"/>
                <w:i/>
                <w:color w:val="000000"/>
                <w:sz w:val="16"/>
                <w:szCs w:val="16"/>
                <w:lang w:eastAsia="es-MX"/>
              </w:rPr>
              <w:t xml:space="preserve"> $                   594,560.23 </w:t>
            </w:r>
          </w:p>
        </w:tc>
        <w:tc>
          <w:tcPr>
            <w:tcW w:w="2835" w:type="dxa"/>
            <w:tcBorders>
              <w:top w:val="nil"/>
              <w:left w:val="nil"/>
              <w:bottom w:val="single" w:sz="4" w:space="0" w:color="auto"/>
              <w:right w:val="single" w:sz="4" w:space="0" w:color="auto"/>
            </w:tcBorders>
            <w:shd w:val="clear" w:color="auto" w:fill="auto"/>
            <w:noWrap/>
            <w:vAlign w:val="bottom"/>
            <w:hideMark/>
          </w:tcPr>
          <w:p w14:paraId="5DE29ECB" w14:textId="77777777" w:rsidR="00617947" w:rsidRPr="006D7C0E" w:rsidRDefault="00617947" w:rsidP="009803BB">
            <w:pPr>
              <w:spacing w:after="0" w:line="240" w:lineRule="auto"/>
              <w:ind w:left="567" w:right="333"/>
              <w:rPr>
                <w:rFonts w:ascii="Arial" w:eastAsia="Times New Roman" w:hAnsi="Arial" w:cs="Arial"/>
                <w:i/>
                <w:color w:val="000000"/>
                <w:sz w:val="16"/>
                <w:szCs w:val="16"/>
                <w:lang w:eastAsia="es-MX"/>
              </w:rPr>
            </w:pPr>
            <w:r w:rsidRPr="006D7C0E">
              <w:rPr>
                <w:rFonts w:ascii="Arial" w:eastAsia="Times New Roman" w:hAnsi="Arial" w:cs="Arial"/>
                <w:i/>
                <w:color w:val="000000"/>
                <w:sz w:val="16"/>
                <w:szCs w:val="16"/>
                <w:lang w:eastAsia="es-MX"/>
              </w:rPr>
              <w:t> </w:t>
            </w:r>
          </w:p>
        </w:tc>
      </w:tr>
      <w:tr w:rsidR="009803BB" w:rsidRPr="006D7C0E" w14:paraId="65DC55C6" w14:textId="77777777" w:rsidTr="009803BB">
        <w:trPr>
          <w:trHeight w:val="73"/>
          <w:jc w:val="center"/>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14:paraId="511A23B8" w14:textId="77777777" w:rsidR="00617947" w:rsidRPr="006D7C0E" w:rsidRDefault="00617947" w:rsidP="009803BB">
            <w:pPr>
              <w:spacing w:after="0" w:line="240" w:lineRule="auto"/>
              <w:ind w:left="567" w:right="333"/>
              <w:rPr>
                <w:rFonts w:ascii="Arial" w:eastAsia="Times New Roman" w:hAnsi="Arial" w:cs="Arial"/>
                <w:b/>
                <w:bCs/>
                <w:i/>
                <w:color w:val="000000"/>
                <w:sz w:val="16"/>
                <w:szCs w:val="16"/>
                <w:lang w:eastAsia="es-MX"/>
              </w:rPr>
            </w:pPr>
            <w:r w:rsidRPr="006D7C0E">
              <w:rPr>
                <w:rFonts w:ascii="Arial" w:eastAsia="Times New Roman" w:hAnsi="Arial" w:cs="Arial"/>
                <w:b/>
                <w:bCs/>
                <w:i/>
                <w:color w:val="000000"/>
                <w:sz w:val="16"/>
                <w:szCs w:val="16"/>
                <w:lang w:eastAsia="es-MX"/>
              </w:rPr>
              <w:t xml:space="preserve">FEBRERO </w:t>
            </w:r>
          </w:p>
        </w:tc>
        <w:tc>
          <w:tcPr>
            <w:tcW w:w="2876" w:type="dxa"/>
            <w:tcBorders>
              <w:top w:val="nil"/>
              <w:left w:val="nil"/>
              <w:bottom w:val="single" w:sz="4" w:space="0" w:color="auto"/>
              <w:right w:val="single" w:sz="4" w:space="0" w:color="auto"/>
            </w:tcBorders>
            <w:shd w:val="clear" w:color="auto" w:fill="auto"/>
            <w:noWrap/>
            <w:vAlign w:val="bottom"/>
            <w:hideMark/>
          </w:tcPr>
          <w:p w14:paraId="72D92C4C" w14:textId="77777777" w:rsidR="00617947" w:rsidRPr="006D7C0E" w:rsidRDefault="00617947" w:rsidP="009803BB">
            <w:pPr>
              <w:spacing w:after="0" w:line="240" w:lineRule="auto"/>
              <w:ind w:left="567" w:right="333"/>
              <w:rPr>
                <w:rFonts w:ascii="Arial" w:eastAsia="Times New Roman" w:hAnsi="Arial" w:cs="Arial"/>
                <w:i/>
                <w:color w:val="000000"/>
                <w:sz w:val="16"/>
                <w:szCs w:val="16"/>
                <w:lang w:eastAsia="es-MX"/>
              </w:rPr>
            </w:pPr>
            <w:r w:rsidRPr="006D7C0E">
              <w:rPr>
                <w:rFonts w:ascii="Arial" w:eastAsia="Times New Roman" w:hAnsi="Arial" w:cs="Arial"/>
                <w:i/>
                <w:color w:val="000000"/>
                <w:sz w:val="16"/>
                <w:szCs w:val="16"/>
                <w:lang w:eastAsia="es-MX"/>
              </w:rPr>
              <w:t xml:space="preserve"> $                   644,549.19 </w:t>
            </w:r>
          </w:p>
        </w:tc>
        <w:tc>
          <w:tcPr>
            <w:tcW w:w="2835" w:type="dxa"/>
            <w:tcBorders>
              <w:top w:val="nil"/>
              <w:left w:val="nil"/>
              <w:bottom w:val="single" w:sz="4" w:space="0" w:color="auto"/>
              <w:right w:val="single" w:sz="4" w:space="0" w:color="auto"/>
            </w:tcBorders>
            <w:shd w:val="clear" w:color="auto" w:fill="auto"/>
            <w:noWrap/>
            <w:vAlign w:val="bottom"/>
            <w:hideMark/>
          </w:tcPr>
          <w:p w14:paraId="10855360" w14:textId="77777777" w:rsidR="00617947" w:rsidRPr="006D7C0E" w:rsidRDefault="00617947" w:rsidP="009803BB">
            <w:pPr>
              <w:spacing w:after="0" w:line="240" w:lineRule="auto"/>
              <w:ind w:left="567" w:right="333"/>
              <w:rPr>
                <w:rFonts w:ascii="Arial" w:eastAsia="Times New Roman" w:hAnsi="Arial" w:cs="Arial"/>
                <w:i/>
                <w:color w:val="000000"/>
                <w:sz w:val="16"/>
                <w:szCs w:val="16"/>
                <w:lang w:eastAsia="es-MX"/>
              </w:rPr>
            </w:pPr>
            <w:r w:rsidRPr="006D7C0E">
              <w:rPr>
                <w:rFonts w:ascii="Arial" w:eastAsia="Times New Roman" w:hAnsi="Arial" w:cs="Arial"/>
                <w:i/>
                <w:color w:val="000000"/>
                <w:sz w:val="16"/>
                <w:szCs w:val="16"/>
                <w:lang w:eastAsia="es-MX"/>
              </w:rPr>
              <w:t> </w:t>
            </w:r>
          </w:p>
        </w:tc>
      </w:tr>
      <w:tr w:rsidR="009803BB" w:rsidRPr="006D7C0E" w14:paraId="1EE3DD78" w14:textId="77777777" w:rsidTr="009803BB">
        <w:trPr>
          <w:trHeight w:val="73"/>
          <w:jc w:val="center"/>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14:paraId="50D38D35" w14:textId="77777777" w:rsidR="00617947" w:rsidRPr="006D7C0E" w:rsidRDefault="00617947" w:rsidP="009803BB">
            <w:pPr>
              <w:spacing w:after="0" w:line="240" w:lineRule="auto"/>
              <w:ind w:left="567" w:right="333"/>
              <w:rPr>
                <w:rFonts w:ascii="Arial" w:eastAsia="Times New Roman" w:hAnsi="Arial" w:cs="Arial"/>
                <w:b/>
                <w:bCs/>
                <w:i/>
                <w:color w:val="000000"/>
                <w:sz w:val="16"/>
                <w:szCs w:val="16"/>
                <w:lang w:eastAsia="es-MX"/>
              </w:rPr>
            </w:pPr>
            <w:r w:rsidRPr="006D7C0E">
              <w:rPr>
                <w:rFonts w:ascii="Arial" w:eastAsia="Times New Roman" w:hAnsi="Arial" w:cs="Arial"/>
                <w:b/>
                <w:bCs/>
                <w:i/>
                <w:color w:val="000000"/>
                <w:sz w:val="16"/>
                <w:szCs w:val="16"/>
                <w:lang w:eastAsia="es-MX"/>
              </w:rPr>
              <w:t>MARZO</w:t>
            </w:r>
          </w:p>
        </w:tc>
        <w:tc>
          <w:tcPr>
            <w:tcW w:w="2876" w:type="dxa"/>
            <w:tcBorders>
              <w:top w:val="nil"/>
              <w:left w:val="nil"/>
              <w:bottom w:val="single" w:sz="4" w:space="0" w:color="auto"/>
              <w:right w:val="single" w:sz="4" w:space="0" w:color="auto"/>
            </w:tcBorders>
            <w:shd w:val="clear" w:color="auto" w:fill="auto"/>
            <w:noWrap/>
            <w:vAlign w:val="bottom"/>
            <w:hideMark/>
          </w:tcPr>
          <w:p w14:paraId="5EDD02E4" w14:textId="77777777" w:rsidR="00617947" w:rsidRPr="006D7C0E" w:rsidRDefault="00617947" w:rsidP="009803BB">
            <w:pPr>
              <w:spacing w:after="0" w:line="240" w:lineRule="auto"/>
              <w:ind w:left="567" w:right="333"/>
              <w:rPr>
                <w:rFonts w:ascii="Arial" w:eastAsia="Times New Roman" w:hAnsi="Arial" w:cs="Arial"/>
                <w:i/>
                <w:color w:val="000000"/>
                <w:sz w:val="16"/>
                <w:szCs w:val="16"/>
                <w:lang w:eastAsia="es-MX"/>
              </w:rPr>
            </w:pPr>
            <w:r w:rsidRPr="006D7C0E">
              <w:rPr>
                <w:rFonts w:ascii="Arial" w:eastAsia="Times New Roman" w:hAnsi="Arial" w:cs="Arial"/>
                <w:i/>
                <w:color w:val="000000"/>
                <w:sz w:val="16"/>
                <w:szCs w:val="16"/>
                <w:lang w:eastAsia="es-MX"/>
              </w:rPr>
              <w:t xml:space="preserve"> $                   619,554.71 </w:t>
            </w:r>
          </w:p>
        </w:tc>
        <w:tc>
          <w:tcPr>
            <w:tcW w:w="2835" w:type="dxa"/>
            <w:tcBorders>
              <w:top w:val="nil"/>
              <w:left w:val="nil"/>
              <w:bottom w:val="single" w:sz="4" w:space="0" w:color="auto"/>
              <w:right w:val="single" w:sz="4" w:space="0" w:color="auto"/>
            </w:tcBorders>
            <w:shd w:val="clear" w:color="auto" w:fill="auto"/>
            <w:noWrap/>
            <w:vAlign w:val="bottom"/>
            <w:hideMark/>
          </w:tcPr>
          <w:p w14:paraId="5FC4E075" w14:textId="77777777" w:rsidR="00617947" w:rsidRPr="006D7C0E" w:rsidRDefault="00617947" w:rsidP="009803BB">
            <w:pPr>
              <w:spacing w:after="0" w:line="240" w:lineRule="auto"/>
              <w:ind w:left="567" w:right="333"/>
              <w:rPr>
                <w:rFonts w:ascii="Arial" w:eastAsia="Times New Roman" w:hAnsi="Arial" w:cs="Arial"/>
                <w:i/>
                <w:color w:val="000000"/>
                <w:sz w:val="16"/>
                <w:szCs w:val="16"/>
                <w:lang w:eastAsia="es-MX"/>
              </w:rPr>
            </w:pPr>
            <w:r w:rsidRPr="006D7C0E">
              <w:rPr>
                <w:rFonts w:ascii="Arial" w:eastAsia="Times New Roman" w:hAnsi="Arial" w:cs="Arial"/>
                <w:i/>
                <w:color w:val="000000"/>
                <w:sz w:val="16"/>
                <w:szCs w:val="16"/>
                <w:lang w:eastAsia="es-MX"/>
              </w:rPr>
              <w:t> </w:t>
            </w:r>
          </w:p>
        </w:tc>
      </w:tr>
      <w:tr w:rsidR="009803BB" w:rsidRPr="006D7C0E" w14:paraId="11E7EC1F" w14:textId="77777777" w:rsidTr="009803BB">
        <w:trPr>
          <w:trHeight w:val="73"/>
          <w:jc w:val="center"/>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14:paraId="26B40CD4" w14:textId="77777777" w:rsidR="00617947" w:rsidRPr="006D7C0E" w:rsidRDefault="00617947" w:rsidP="009803BB">
            <w:pPr>
              <w:spacing w:after="0" w:line="240" w:lineRule="auto"/>
              <w:ind w:left="567" w:right="333"/>
              <w:rPr>
                <w:rFonts w:ascii="Arial" w:eastAsia="Times New Roman" w:hAnsi="Arial" w:cs="Arial"/>
                <w:b/>
                <w:bCs/>
                <w:i/>
                <w:color w:val="000000"/>
                <w:sz w:val="16"/>
                <w:szCs w:val="16"/>
                <w:lang w:eastAsia="es-MX"/>
              </w:rPr>
            </w:pPr>
            <w:r w:rsidRPr="006D7C0E">
              <w:rPr>
                <w:rFonts w:ascii="Arial" w:eastAsia="Times New Roman" w:hAnsi="Arial" w:cs="Arial"/>
                <w:b/>
                <w:bCs/>
                <w:i/>
                <w:color w:val="000000"/>
                <w:sz w:val="16"/>
                <w:szCs w:val="16"/>
                <w:lang w:eastAsia="es-MX"/>
              </w:rPr>
              <w:t>ABRIL</w:t>
            </w:r>
          </w:p>
        </w:tc>
        <w:tc>
          <w:tcPr>
            <w:tcW w:w="2876" w:type="dxa"/>
            <w:tcBorders>
              <w:top w:val="nil"/>
              <w:left w:val="nil"/>
              <w:bottom w:val="single" w:sz="4" w:space="0" w:color="auto"/>
              <w:right w:val="single" w:sz="4" w:space="0" w:color="auto"/>
            </w:tcBorders>
            <w:shd w:val="clear" w:color="auto" w:fill="auto"/>
            <w:noWrap/>
            <w:vAlign w:val="bottom"/>
            <w:hideMark/>
          </w:tcPr>
          <w:p w14:paraId="645CD863" w14:textId="77777777" w:rsidR="00617947" w:rsidRPr="006D7C0E" w:rsidRDefault="00617947" w:rsidP="009803BB">
            <w:pPr>
              <w:spacing w:after="0" w:line="240" w:lineRule="auto"/>
              <w:ind w:left="567" w:right="333"/>
              <w:rPr>
                <w:rFonts w:ascii="Arial" w:eastAsia="Times New Roman" w:hAnsi="Arial" w:cs="Arial"/>
                <w:i/>
                <w:color w:val="000000"/>
                <w:sz w:val="16"/>
                <w:szCs w:val="16"/>
                <w:lang w:eastAsia="es-MX"/>
              </w:rPr>
            </w:pPr>
            <w:r w:rsidRPr="006D7C0E">
              <w:rPr>
                <w:rFonts w:ascii="Arial" w:eastAsia="Times New Roman" w:hAnsi="Arial" w:cs="Arial"/>
                <w:i/>
                <w:color w:val="000000"/>
                <w:sz w:val="16"/>
                <w:szCs w:val="16"/>
                <w:lang w:eastAsia="es-MX"/>
              </w:rPr>
              <w:t xml:space="preserve"> $                   619,554.71 </w:t>
            </w:r>
          </w:p>
        </w:tc>
        <w:tc>
          <w:tcPr>
            <w:tcW w:w="2835" w:type="dxa"/>
            <w:tcBorders>
              <w:top w:val="nil"/>
              <w:left w:val="nil"/>
              <w:bottom w:val="single" w:sz="4" w:space="0" w:color="auto"/>
              <w:right w:val="single" w:sz="4" w:space="0" w:color="auto"/>
            </w:tcBorders>
            <w:shd w:val="clear" w:color="auto" w:fill="auto"/>
            <w:noWrap/>
            <w:vAlign w:val="bottom"/>
            <w:hideMark/>
          </w:tcPr>
          <w:p w14:paraId="58E630B8" w14:textId="77777777" w:rsidR="00617947" w:rsidRPr="006D7C0E" w:rsidRDefault="00617947" w:rsidP="009803BB">
            <w:pPr>
              <w:spacing w:after="0" w:line="240" w:lineRule="auto"/>
              <w:ind w:left="567" w:right="333"/>
              <w:rPr>
                <w:rFonts w:ascii="Arial" w:eastAsia="Times New Roman" w:hAnsi="Arial" w:cs="Arial"/>
                <w:i/>
                <w:color w:val="000000"/>
                <w:sz w:val="16"/>
                <w:szCs w:val="16"/>
                <w:lang w:eastAsia="es-MX"/>
              </w:rPr>
            </w:pPr>
            <w:r w:rsidRPr="006D7C0E">
              <w:rPr>
                <w:rFonts w:ascii="Arial" w:eastAsia="Times New Roman" w:hAnsi="Arial" w:cs="Arial"/>
                <w:i/>
                <w:color w:val="000000"/>
                <w:sz w:val="16"/>
                <w:szCs w:val="16"/>
                <w:lang w:eastAsia="es-MX"/>
              </w:rPr>
              <w:t> </w:t>
            </w:r>
          </w:p>
        </w:tc>
      </w:tr>
      <w:tr w:rsidR="009803BB" w:rsidRPr="006D7C0E" w14:paraId="33373095" w14:textId="77777777" w:rsidTr="009803BB">
        <w:trPr>
          <w:trHeight w:val="151"/>
          <w:jc w:val="center"/>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14:paraId="095A1C9C" w14:textId="77777777" w:rsidR="00617947" w:rsidRPr="006D7C0E" w:rsidRDefault="00617947" w:rsidP="009803BB">
            <w:pPr>
              <w:spacing w:after="0" w:line="240" w:lineRule="auto"/>
              <w:ind w:left="567" w:right="333"/>
              <w:rPr>
                <w:rFonts w:ascii="Arial" w:eastAsia="Times New Roman" w:hAnsi="Arial" w:cs="Arial"/>
                <w:b/>
                <w:bCs/>
                <w:i/>
                <w:color w:val="000000"/>
                <w:sz w:val="16"/>
                <w:szCs w:val="16"/>
                <w:lang w:eastAsia="es-MX"/>
              </w:rPr>
            </w:pPr>
            <w:r w:rsidRPr="006D7C0E">
              <w:rPr>
                <w:rFonts w:ascii="Arial" w:eastAsia="Times New Roman" w:hAnsi="Arial" w:cs="Arial"/>
                <w:b/>
                <w:bCs/>
                <w:i/>
                <w:color w:val="000000"/>
                <w:sz w:val="16"/>
                <w:szCs w:val="16"/>
                <w:lang w:eastAsia="es-MX"/>
              </w:rPr>
              <w:t>MAYO</w:t>
            </w:r>
          </w:p>
        </w:tc>
        <w:tc>
          <w:tcPr>
            <w:tcW w:w="2876" w:type="dxa"/>
            <w:tcBorders>
              <w:top w:val="nil"/>
              <w:left w:val="nil"/>
              <w:bottom w:val="single" w:sz="4" w:space="0" w:color="auto"/>
              <w:right w:val="single" w:sz="4" w:space="0" w:color="auto"/>
            </w:tcBorders>
            <w:shd w:val="clear" w:color="auto" w:fill="auto"/>
            <w:noWrap/>
            <w:vAlign w:val="bottom"/>
            <w:hideMark/>
          </w:tcPr>
          <w:p w14:paraId="61083AC0" w14:textId="77777777" w:rsidR="00617947" w:rsidRPr="006D7C0E" w:rsidRDefault="00617947" w:rsidP="009803BB">
            <w:pPr>
              <w:spacing w:after="0" w:line="240" w:lineRule="auto"/>
              <w:ind w:left="567" w:right="333"/>
              <w:rPr>
                <w:rFonts w:ascii="Arial" w:eastAsia="Times New Roman" w:hAnsi="Arial" w:cs="Arial"/>
                <w:i/>
                <w:color w:val="000000"/>
                <w:sz w:val="16"/>
                <w:szCs w:val="16"/>
                <w:lang w:eastAsia="es-MX"/>
              </w:rPr>
            </w:pPr>
            <w:r w:rsidRPr="006D7C0E">
              <w:rPr>
                <w:rFonts w:ascii="Arial" w:eastAsia="Times New Roman" w:hAnsi="Arial" w:cs="Arial"/>
                <w:i/>
                <w:color w:val="000000"/>
                <w:sz w:val="16"/>
                <w:szCs w:val="16"/>
                <w:lang w:eastAsia="es-MX"/>
              </w:rPr>
              <w:t xml:space="preserve"> $                   619,554.71 </w:t>
            </w:r>
          </w:p>
        </w:tc>
        <w:tc>
          <w:tcPr>
            <w:tcW w:w="2835" w:type="dxa"/>
            <w:tcBorders>
              <w:top w:val="nil"/>
              <w:left w:val="nil"/>
              <w:bottom w:val="single" w:sz="4" w:space="0" w:color="auto"/>
              <w:right w:val="single" w:sz="4" w:space="0" w:color="auto"/>
            </w:tcBorders>
            <w:shd w:val="clear" w:color="auto" w:fill="auto"/>
            <w:noWrap/>
            <w:vAlign w:val="bottom"/>
            <w:hideMark/>
          </w:tcPr>
          <w:p w14:paraId="13C2CCCA" w14:textId="77777777" w:rsidR="00617947" w:rsidRPr="006D7C0E" w:rsidRDefault="00617947" w:rsidP="009803BB">
            <w:pPr>
              <w:spacing w:after="0" w:line="240" w:lineRule="auto"/>
              <w:ind w:left="567" w:right="333"/>
              <w:rPr>
                <w:rFonts w:ascii="Arial" w:eastAsia="Times New Roman" w:hAnsi="Arial" w:cs="Arial"/>
                <w:i/>
                <w:color w:val="000000"/>
                <w:sz w:val="16"/>
                <w:szCs w:val="16"/>
                <w:lang w:eastAsia="es-MX"/>
              </w:rPr>
            </w:pPr>
            <w:r w:rsidRPr="006D7C0E">
              <w:rPr>
                <w:rFonts w:ascii="Arial" w:eastAsia="Times New Roman" w:hAnsi="Arial" w:cs="Arial"/>
                <w:i/>
                <w:color w:val="000000"/>
                <w:sz w:val="16"/>
                <w:szCs w:val="16"/>
                <w:lang w:eastAsia="es-MX"/>
              </w:rPr>
              <w:t> </w:t>
            </w:r>
          </w:p>
        </w:tc>
      </w:tr>
      <w:tr w:rsidR="009803BB" w:rsidRPr="006D7C0E" w14:paraId="57A820FC" w14:textId="77777777" w:rsidTr="009803BB">
        <w:trPr>
          <w:trHeight w:val="73"/>
          <w:jc w:val="center"/>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14:paraId="674F9DBE" w14:textId="77777777" w:rsidR="00617947" w:rsidRPr="006D7C0E" w:rsidRDefault="00617947" w:rsidP="009803BB">
            <w:pPr>
              <w:spacing w:after="0" w:line="240" w:lineRule="auto"/>
              <w:ind w:left="567" w:right="333"/>
              <w:rPr>
                <w:rFonts w:ascii="Arial" w:eastAsia="Times New Roman" w:hAnsi="Arial" w:cs="Arial"/>
                <w:b/>
                <w:bCs/>
                <w:i/>
                <w:color w:val="000000"/>
                <w:sz w:val="16"/>
                <w:szCs w:val="16"/>
                <w:lang w:eastAsia="es-MX"/>
              </w:rPr>
            </w:pPr>
            <w:r w:rsidRPr="006D7C0E">
              <w:rPr>
                <w:rFonts w:ascii="Arial" w:eastAsia="Times New Roman" w:hAnsi="Arial" w:cs="Arial"/>
                <w:b/>
                <w:bCs/>
                <w:i/>
                <w:color w:val="000000"/>
                <w:sz w:val="16"/>
                <w:szCs w:val="16"/>
                <w:lang w:eastAsia="es-MX"/>
              </w:rPr>
              <w:t>JUNIO</w:t>
            </w:r>
          </w:p>
        </w:tc>
        <w:tc>
          <w:tcPr>
            <w:tcW w:w="2876" w:type="dxa"/>
            <w:tcBorders>
              <w:top w:val="nil"/>
              <w:left w:val="nil"/>
              <w:bottom w:val="single" w:sz="4" w:space="0" w:color="auto"/>
              <w:right w:val="single" w:sz="4" w:space="0" w:color="auto"/>
            </w:tcBorders>
            <w:shd w:val="clear" w:color="auto" w:fill="auto"/>
            <w:noWrap/>
            <w:vAlign w:val="bottom"/>
            <w:hideMark/>
          </w:tcPr>
          <w:p w14:paraId="74636527" w14:textId="77777777" w:rsidR="00617947" w:rsidRPr="006D7C0E" w:rsidRDefault="00617947" w:rsidP="009803BB">
            <w:pPr>
              <w:spacing w:after="0" w:line="240" w:lineRule="auto"/>
              <w:ind w:left="567" w:right="333"/>
              <w:rPr>
                <w:rFonts w:ascii="Arial" w:eastAsia="Times New Roman" w:hAnsi="Arial" w:cs="Arial"/>
                <w:i/>
                <w:color w:val="000000"/>
                <w:sz w:val="16"/>
                <w:szCs w:val="16"/>
                <w:lang w:eastAsia="es-MX"/>
              </w:rPr>
            </w:pPr>
            <w:r w:rsidRPr="006D7C0E">
              <w:rPr>
                <w:rFonts w:ascii="Arial" w:eastAsia="Times New Roman" w:hAnsi="Arial" w:cs="Arial"/>
                <w:i/>
                <w:color w:val="000000"/>
                <w:sz w:val="16"/>
                <w:szCs w:val="16"/>
                <w:lang w:eastAsia="es-MX"/>
              </w:rPr>
              <w:t xml:space="preserve"> $                   619,554.71 </w:t>
            </w:r>
          </w:p>
        </w:tc>
        <w:tc>
          <w:tcPr>
            <w:tcW w:w="2835" w:type="dxa"/>
            <w:tcBorders>
              <w:top w:val="nil"/>
              <w:left w:val="nil"/>
              <w:bottom w:val="single" w:sz="4" w:space="0" w:color="auto"/>
              <w:right w:val="single" w:sz="4" w:space="0" w:color="auto"/>
            </w:tcBorders>
            <w:shd w:val="clear" w:color="auto" w:fill="auto"/>
            <w:noWrap/>
            <w:vAlign w:val="bottom"/>
            <w:hideMark/>
          </w:tcPr>
          <w:p w14:paraId="242C6EEC" w14:textId="77777777" w:rsidR="00617947" w:rsidRPr="006D7C0E" w:rsidRDefault="00617947" w:rsidP="009803BB">
            <w:pPr>
              <w:spacing w:after="0" w:line="240" w:lineRule="auto"/>
              <w:ind w:left="567" w:right="333"/>
              <w:jc w:val="right"/>
              <w:rPr>
                <w:rFonts w:ascii="Arial" w:eastAsia="Times New Roman" w:hAnsi="Arial" w:cs="Arial"/>
                <w:i/>
                <w:color w:val="000000"/>
                <w:sz w:val="16"/>
                <w:szCs w:val="16"/>
                <w:lang w:eastAsia="es-MX"/>
              </w:rPr>
            </w:pPr>
            <w:r w:rsidRPr="006D7C0E">
              <w:rPr>
                <w:rFonts w:ascii="Arial" w:eastAsia="Times New Roman" w:hAnsi="Arial" w:cs="Arial"/>
                <w:i/>
                <w:color w:val="000000"/>
                <w:sz w:val="16"/>
                <w:szCs w:val="16"/>
                <w:lang w:eastAsia="es-MX"/>
              </w:rPr>
              <w:t xml:space="preserve"> $                    76,444.12 </w:t>
            </w:r>
          </w:p>
        </w:tc>
      </w:tr>
      <w:tr w:rsidR="009803BB" w:rsidRPr="006D7C0E" w14:paraId="454A52B8" w14:textId="77777777" w:rsidTr="009803BB">
        <w:trPr>
          <w:trHeight w:val="73"/>
          <w:jc w:val="center"/>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14:paraId="680647CC" w14:textId="77777777" w:rsidR="00617947" w:rsidRPr="006D7C0E" w:rsidRDefault="00617947" w:rsidP="009803BB">
            <w:pPr>
              <w:spacing w:after="0" w:line="240" w:lineRule="auto"/>
              <w:ind w:left="567" w:right="333"/>
              <w:rPr>
                <w:rFonts w:ascii="Arial" w:eastAsia="Times New Roman" w:hAnsi="Arial" w:cs="Arial"/>
                <w:b/>
                <w:bCs/>
                <w:i/>
                <w:color w:val="000000"/>
                <w:sz w:val="16"/>
                <w:szCs w:val="16"/>
                <w:lang w:eastAsia="es-MX"/>
              </w:rPr>
            </w:pPr>
            <w:r w:rsidRPr="006D7C0E">
              <w:rPr>
                <w:rFonts w:ascii="Arial" w:eastAsia="Times New Roman" w:hAnsi="Arial" w:cs="Arial"/>
                <w:b/>
                <w:bCs/>
                <w:i/>
                <w:color w:val="000000"/>
                <w:sz w:val="16"/>
                <w:szCs w:val="16"/>
                <w:lang w:eastAsia="es-MX"/>
              </w:rPr>
              <w:t>JULIO</w:t>
            </w:r>
          </w:p>
        </w:tc>
        <w:tc>
          <w:tcPr>
            <w:tcW w:w="2876" w:type="dxa"/>
            <w:tcBorders>
              <w:top w:val="nil"/>
              <w:left w:val="nil"/>
              <w:bottom w:val="single" w:sz="4" w:space="0" w:color="auto"/>
              <w:right w:val="single" w:sz="4" w:space="0" w:color="auto"/>
            </w:tcBorders>
            <w:shd w:val="clear" w:color="auto" w:fill="auto"/>
            <w:noWrap/>
            <w:vAlign w:val="bottom"/>
            <w:hideMark/>
          </w:tcPr>
          <w:p w14:paraId="53FD5EA9" w14:textId="77777777" w:rsidR="00617947" w:rsidRPr="006D7C0E" w:rsidRDefault="00617947" w:rsidP="009803BB">
            <w:pPr>
              <w:spacing w:after="0" w:line="240" w:lineRule="auto"/>
              <w:ind w:left="567" w:right="333"/>
              <w:rPr>
                <w:rFonts w:ascii="Arial" w:eastAsia="Times New Roman" w:hAnsi="Arial" w:cs="Arial"/>
                <w:i/>
                <w:color w:val="000000"/>
                <w:sz w:val="16"/>
                <w:szCs w:val="16"/>
                <w:lang w:eastAsia="es-MX"/>
              </w:rPr>
            </w:pPr>
            <w:r w:rsidRPr="006D7C0E">
              <w:rPr>
                <w:rFonts w:ascii="Arial" w:eastAsia="Times New Roman" w:hAnsi="Arial" w:cs="Arial"/>
                <w:i/>
                <w:color w:val="000000"/>
                <w:sz w:val="16"/>
                <w:szCs w:val="16"/>
                <w:lang w:eastAsia="es-MX"/>
              </w:rPr>
              <w:t xml:space="preserve"> $                   619,554.71 </w:t>
            </w:r>
          </w:p>
        </w:tc>
        <w:tc>
          <w:tcPr>
            <w:tcW w:w="2835" w:type="dxa"/>
            <w:tcBorders>
              <w:top w:val="nil"/>
              <w:left w:val="nil"/>
              <w:bottom w:val="single" w:sz="4" w:space="0" w:color="auto"/>
              <w:right w:val="single" w:sz="4" w:space="0" w:color="auto"/>
            </w:tcBorders>
            <w:shd w:val="clear" w:color="auto" w:fill="auto"/>
            <w:noWrap/>
            <w:vAlign w:val="bottom"/>
            <w:hideMark/>
          </w:tcPr>
          <w:p w14:paraId="3A255568" w14:textId="77777777" w:rsidR="00617947" w:rsidRPr="006D7C0E" w:rsidRDefault="00617947" w:rsidP="009803BB">
            <w:pPr>
              <w:spacing w:after="0" w:line="240" w:lineRule="auto"/>
              <w:ind w:left="567" w:right="333"/>
              <w:jc w:val="right"/>
              <w:rPr>
                <w:rFonts w:ascii="Arial" w:eastAsia="Times New Roman" w:hAnsi="Arial" w:cs="Arial"/>
                <w:i/>
                <w:color w:val="000000"/>
                <w:sz w:val="16"/>
                <w:szCs w:val="16"/>
                <w:lang w:eastAsia="es-MX"/>
              </w:rPr>
            </w:pPr>
            <w:r w:rsidRPr="006D7C0E">
              <w:rPr>
                <w:rFonts w:ascii="Arial" w:eastAsia="Times New Roman" w:hAnsi="Arial" w:cs="Arial"/>
                <w:i/>
                <w:color w:val="000000"/>
                <w:sz w:val="16"/>
                <w:szCs w:val="16"/>
                <w:lang w:eastAsia="es-MX"/>
              </w:rPr>
              <w:t> </w:t>
            </w:r>
          </w:p>
        </w:tc>
      </w:tr>
      <w:tr w:rsidR="009803BB" w:rsidRPr="006D7C0E" w14:paraId="1D67A7D7" w14:textId="77777777" w:rsidTr="009803BB">
        <w:trPr>
          <w:trHeight w:val="73"/>
          <w:jc w:val="center"/>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14:paraId="4F5431D0" w14:textId="77777777" w:rsidR="00617947" w:rsidRPr="006D7C0E" w:rsidRDefault="00617947" w:rsidP="009803BB">
            <w:pPr>
              <w:spacing w:after="0" w:line="240" w:lineRule="auto"/>
              <w:ind w:left="567" w:right="333"/>
              <w:rPr>
                <w:rFonts w:ascii="Arial" w:eastAsia="Times New Roman" w:hAnsi="Arial" w:cs="Arial"/>
                <w:b/>
                <w:bCs/>
                <w:i/>
                <w:color w:val="000000"/>
                <w:sz w:val="16"/>
                <w:szCs w:val="16"/>
                <w:lang w:eastAsia="es-MX"/>
              </w:rPr>
            </w:pPr>
            <w:r w:rsidRPr="006D7C0E">
              <w:rPr>
                <w:rFonts w:ascii="Arial" w:eastAsia="Times New Roman" w:hAnsi="Arial" w:cs="Arial"/>
                <w:b/>
                <w:bCs/>
                <w:i/>
                <w:color w:val="000000"/>
                <w:sz w:val="16"/>
                <w:szCs w:val="16"/>
                <w:lang w:eastAsia="es-MX"/>
              </w:rPr>
              <w:t>AGOSTO</w:t>
            </w:r>
          </w:p>
        </w:tc>
        <w:tc>
          <w:tcPr>
            <w:tcW w:w="2876" w:type="dxa"/>
            <w:tcBorders>
              <w:top w:val="nil"/>
              <w:left w:val="nil"/>
              <w:bottom w:val="single" w:sz="4" w:space="0" w:color="auto"/>
              <w:right w:val="single" w:sz="4" w:space="0" w:color="auto"/>
            </w:tcBorders>
            <w:shd w:val="clear" w:color="auto" w:fill="auto"/>
            <w:noWrap/>
            <w:vAlign w:val="bottom"/>
            <w:hideMark/>
          </w:tcPr>
          <w:p w14:paraId="6C07D1A6" w14:textId="77777777" w:rsidR="00617947" w:rsidRPr="006D7C0E" w:rsidRDefault="00617947" w:rsidP="009803BB">
            <w:pPr>
              <w:spacing w:after="0" w:line="240" w:lineRule="auto"/>
              <w:ind w:left="567" w:right="333"/>
              <w:rPr>
                <w:rFonts w:ascii="Arial" w:eastAsia="Times New Roman" w:hAnsi="Arial" w:cs="Arial"/>
                <w:i/>
                <w:color w:val="000000"/>
                <w:sz w:val="16"/>
                <w:szCs w:val="16"/>
                <w:lang w:eastAsia="es-MX"/>
              </w:rPr>
            </w:pPr>
            <w:r w:rsidRPr="006D7C0E">
              <w:rPr>
                <w:rFonts w:ascii="Arial" w:eastAsia="Times New Roman" w:hAnsi="Arial" w:cs="Arial"/>
                <w:i/>
                <w:color w:val="000000"/>
                <w:sz w:val="16"/>
                <w:szCs w:val="16"/>
                <w:lang w:eastAsia="es-MX"/>
              </w:rPr>
              <w:t xml:space="preserve"> $                   309,777.36 </w:t>
            </w:r>
          </w:p>
        </w:tc>
        <w:tc>
          <w:tcPr>
            <w:tcW w:w="2835" w:type="dxa"/>
            <w:tcBorders>
              <w:top w:val="nil"/>
              <w:left w:val="nil"/>
              <w:bottom w:val="single" w:sz="4" w:space="0" w:color="auto"/>
              <w:right w:val="single" w:sz="4" w:space="0" w:color="auto"/>
            </w:tcBorders>
            <w:shd w:val="clear" w:color="auto" w:fill="auto"/>
            <w:noWrap/>
            <w:vAlign w:val="bottom"/>
            <w:hideMark/>
          </w:tcPr>
          <w:p w14:paraId="0302CC63" w14:textId="77777777" w:rsidR="00617947" w:rsidRPr="006D7C0E" w:rsidRDefault="00617947" w:rsidP="009803BB">
            <w:pPr>
              <w:spacing w:after="0" w:line="240" w:lineRule="auto"/>
              <w:ind w:left="567" w:right="333"/>
              <w:jc w:val="right"/>
              <w:rPr>
                <w:rFonts w:ascii="Arial" w:eastAsia="Times New Roman" w:hAnsi="Arial" w:cs="Arial"/>
                <w:i/>
                <w:color w:val="000000"/>
                <w:sz w:val="16"/>
                <w:szCs w:val="16"/>
                <w:lang w:eastAsia="es-MX"/>
              </w:rPr>
            </w:pPr>
            <w:r w:rsidRPr="006D7C0E">
              <w:rPr>
                <w:rFonts w:ascii="Arial" w:eastAsia="Times New Roman" w:hAnsi="Arial" w:cs="Arial"/>
                <w:i/>
                <w:color w:val="000000"/>
                <w:sz w:val="16"/>
                <w:szCs w:val="16"/>
                <w:lang w:eastAsia="es-MX"/>
              </w:rPr>
              <w:t> </w:t>
            </w:r>
          </w:p>
        </w:tc>
      </w:tr>
      <w:tr w:rsidR="009803BB" w:rsidRPr="006D7C0E" w14:paraId="66AEBF31" w14:textId="77777777" w:rsidTr="009803BB">
        <w:trPr>
          <w:trHeight w:val="73"/>
          <w:jc w:val="center"/>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14:paraId="2C9EAD97" w14:textId="77777777" w:rsidR="00617947" w:rsidRPr="006D7C0E" w:rsidRDefault="00617947" w:rsidP="009803BB">
            <w:pPr>
              <w:spacing w:after="0" w:line="240" w:lineRule="auto"/>
              <w:ind w:left="567" w:right="333"/>
              <w:rPr>
                <w:rFonts w:ascii="Arial" w:eastAsia="Times New Roman" w:hAnsi="Arial" w:cs="Arial"/>
                <w:b/>
                <w:bCs/>
                <w:i/>
                <w:color w:val="000000"/>
                <w:sz w:val="16"/>
                <w:szCs w:val="16"/>
                <w:lang w:eastAsia="es-MX"/>
              </w:rPr>
            </w:pPr>
            <w:r w:rsidRPr="006D7C0E">
              <w:rPr>
                <w:rFonts w:ascii="Arial" w:eastAsia="Times New Roman" w:hAnsi="Arial" w:cs="Arial"/>
                <w:b/>
                <w:bCs/>
                <w:i/>
                <w:color w:val="000000"/>
                <w:sz w:val="16"/>
                <w:szCs w:val="16"/>
                <w:lang w:eastAsia="es-MX"/>
              </w:rPr>
              <w:t>SEPTIEMBRE</w:t>
            </w:r>
          </w:p>
        </w:tc>
        <w:tc>
          <w:tcPr>
            <w:tcW w:w="2876" w:type="dxa"/>
            <w:tcBorders>
              <w:top w:val="nil"/>
              <w:left w:val="nil"/>
              <w:bottom w:val="single" w:sz="4" w:space="0" w:color="auto"/>
              <w:right w:val="single" w:sz="4" w:space="0" w:color="auto"/>
            </w:tcBorders>
            <w:shd w:val="clear" w:color="auto" w:fill="auto"/>
            <w:noWrap/>
            <w:vAlign w:val="bottom"/>
            <w:hideMark/>
          </w:tcPr>
          <w:p w14:paraId="5E763319" w14:textId="77777777" w:rsidR="00617947" w:rsidRPr="006D7C0E" w:rsidRDefault="00617947" w:rsidP="009803BB">
            <w:pPr>
              <w:spacing w:after="0" w:line="240" w:lineRule="auto"/>
              <w:ind w:left="567" w:right="333"/>
              <w:rPr>
                <w:rFonts w:ascii="Arial" w:eastAsia="Times New Roman" w:hAnsi="Arial" w:cs="Arial"/>
                <w:i/>
                <w:color w:val="000000"/>
                <w:sz w:val="16"/>
                <w:szCs w:val="16"/>
                <w:lang w:eastAsia="es-MX"/>
              </w:rPr>
            </w:pPr>
            <w:r w:rsidRPr="006D7C0E">
              <w:rPr>
                <w:rFonts w:ascii="Arial" w:eastAsia="Times New Roman" w:hAnsi="Arial" w:cs="Arial"/>
                <w:i/>
                <w:color w:val="000000"/>
                <w:sz w:val="16"/>
                <w:szCs w:val="16"/>
                <w:lang w:eastAsia="es-MX"/>
              </w:rPr>
              <w:t xml:space="preserve"> $                   619,554.71 </w:t>
            </w:r>
          </w:p>
        </w:tc>
        <w:tc>
          <w:tcPr>
            <w:tcW w:w="2835" w:type="dxa"/>
            <w:tcBorders>
              <w:top w:val="nil"/>
              <w:left w:val="nil"/>
              <w:bottom w:val="single" w:sz="4" w:space="0" w:color="auto"/>
              <w:right w:val="single" w:sz="4" w:space="0" w:color="auto"/>
            </w:tcBorders>
            <w:shd w:val="clear" w:color="auto" w:fill="auto"/>
            <w:noWrap/>
            <w:vAlign w:val="bottom"/>
            <w:hideMark/>
          </w:tcPr>
          <w:p w14:paraId="77933D97" w14:textId="77777777" w:rsidR="00617947" w:rsidRPr="006D7C0E" w:rsidRDefault="00617947" w:rsidP="009803BB">
            <w:pPr>
              <w:spacing w:after="0" w:line="240" w:lineRule="auto"/>
              <w:ind w:left="567" w:right="333"/>
              <w:jc w:val="right"/>
              <w:rPr>
                <w:rFonts w:ascii="Arial" w:eastAsia="Times New Roman" w:hAnsi="Arial" w:cs="Arial"/>
                <w:i/>
                <w:color w:val="000000"/>
                <w:sz w:val="16"/>
                <w:szCs w:val="16"/>
                <w:lang w:eastAsia="es-MX"/>
              </w:rPr>
            </w:pPr>
            <w:r w:rsidRPr="006D7C0E">
              <w:rPr>
                <w:rFonts w:ascii="Arial" w:eastAsia="Times New Roman" w:hAnsi="Arial" w:cs="Arial"/>
                <w:i/>
                <w:color w:val="000000"/>
                <w:sz w:val="16"/>
                <w:szCs w:val="16"/>
                <w:lang w:eastAsia="es-MX"/>
              </w:rPr>
              <w:t> </w:t>
            </w:r>
          </w:p>
        </w:tc>
      </w:tr>
      <w:tr w:rsidR="009803BB" w:rsidRPr="006D7C0E" w14:paraId="3F31F1D8" w14:textId="77777777" w:rsidTr="009803BB">
        <w:trPr>
          <w:trHeight w:val="73"/>
          <w:jc w:val="center"/>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14:paraId="58E9A606" w14:textId="77777777" w:rsidR="00617947" w:rsidRPr="006D7C0E" w:rsidRDefault="00617947" w:rsidP="009803BB">
            <w:pPr>
              <w:spacing w:after="0" w:line="240" w:lineRule="auto"/>
              <w:ind w:left="567" w:right="333"/>
              <w:rPr>
                <w:rFonts w:ascii="Arial" w:eastAsia="Times New Roman" w:hAnsi="Arial" w:cs="Arial"/>
                <w:b/>
                <w:bCs/>
                <w:i/>
                <w:color w:val="000000"/>
                <w:sz w:val="16"/>
                <w:szCs w:val="16"/>
                <w:lang w:eastAsia="es-MX"/>
              </w:rPr>
            </w:pPr>
            <w:r w:rsidRPr="006D7C0E">
              <w:rPr>
                <w:rFonts w:ascii="Arial" w:eastAsia="Times New Roman" w:hAnsi="Arial" w:cs="Arial"/>
                <w:b/>
                <w:bCs/>
                <w:i/>
                <w:color w:val="000000"/>
                <w:sz w:val="16"/>
                <w:szCs w:val="16"/>
                <w:lang w:eastAsia="es-MX"/>
              </w:rPr>
              <w:t>OCTUBRE</w:t>
            </w:r>
          </w:p>
        </w:tc>
        <w:tc>
          <w:tcPr>
            <w:tcW w:w="2876" w:type="dxa"/>
            <w:tcBorders>
              <w:top w:val="nil"/>
              <w:left w:val="nil"/>
              <w:bottom w:val="single" w:sz="4" w:space="0" w:color="auto"/>
              <w:right w:val="single" w:sz="4" w:space="0" w:color="auto"/>
            </w:tcBorders>
            <w:shd w:val="clear" w:color="auto" w:fill="auto"/>
            <w:noWrap/>
            <w:vAlign w:val="bottom"/>
            <w:hideMark/>
          </w:tcPr>
          <w:p w14:paraId="16930B40" w14:textId="77777777" w:rsidR="00617947" w:rsidRPr="006D7C0E" w:rsidRDefault="00617947" w:rsidP="009803BB">
            <w:pPr>
              <w:spacing w:after="0" w:line="240" w:lineRule="auto"/>
              <w:ind w:left="567" w:right="333"/>
              <w:rPr>
                <w:rFonts w:ascii="Arial" w:eastAsia="Times New Roman" w:hAnsi="Arial" w:cs="Arial"/>
                <w:i/>
                <w:color w:val="000000"/>
                <w:sz w:val="16"/>
                <w:szCs w:val="16"/>
                <w:lang w:eastAsia="es-MX"/>
              </w:rPr>
            </w:pPr>
            <w:r w:rsidRPr="006D7C0E">
              <w:rPr>
                <w:rFonts w:ascii="Arial" w:eastAsia="Times New Roman" w:hAnsi="Arial" w:cs="Arial"/>
                <w:i/>
                <w:color w:val="000000"/>
                <w:sz w:val="16"/>
                <w:szCs w:val="16"/>
                <w:lang w:eastAsia="es-MX"/>
              </w:rPr>
              <w:t xml:space="preserve"> $                   841,164.65 </w:t>
            </w:r>
          </w:p>
        </w:tc>
        <w:tc>
          <w:tcPr>
            <w:tcW w:w="2835" w:type="dxa"/>
            <w:tcBorders>
              <w:top w:val="nil"/>
              <w:left w:val="nil"/>
              <w:bottom w:val="single" w:sz="4" w:space="0" w:color="auto"/>
              <w:right w:val="single" w:sz="4" w:space="0" w:color="auto"/>
            </w:tcBorders>
            <w:shd w:val="clear" w:color="auto" w:fill="auto"/>
            <w:noWrap/>
            <w:vAlign w:val="bottom"/>
            <w:hideMark/>
          </w:tcPr>
          <w:p w14:paraId="22234C47" w14:textId="77777777" w:rsidR="00617947" w:rsidRPr="006D7C0E" w:rsidRDefault="00617947" w:rsidP="009803BB">
            <w:pPr>
              <w:spacing w:after="0" w:line="240" w:lineRule="auto"/>
              <w:ind w:left="567" w:right="333"/>
              <w:jc w:val="right"/>
              <w:rPr>
                <w:rFonts w:ascii="Arial" w:eastAsia="Times New Roman" w:hAnsi="Arial" w:cs="Arial"/>
                <w:i/>
                <w:color w:val="000000"/>
                <w:sz w:val="16"/>
                <w:szCs w:val="16"/>
                <w:lang w:eastAsia="es-MX"/>
              </w:rPr>
            </w:pPr>
            <w:r w:rsidRPr="006D7C0E">
              <w:rPr>
                <w:rFonts w:ascii="Arial" w:eastAsia="Times New Roman" w:hAnsi="Arial" w:cs="Arial"/>
                <w:i/>
                <w:color w:val="000000"/>
                <w:sz w:val="16"/>
                <w:szCs w:val="16"/>
                <w:lang w:eastAsia="es-MX"/>
              </w:rPr>
              <w:t> </w:t>
            </w:r>
          </w:p>
        </w:tc>
      </w:tr>
      <w:tr w:rsidR="009803BB" w:rsidRPr="006D7C0E" w14:paraId="563270D6" w14:textId="77777777" w:rsidTr="009803BB">
        <w:trPr>
          <w:trHeight w:val="73"/>
          <w:jc w:val="center"/>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14:paraId="7A17D231" w14:textId="77777777" w:rsidR="00617947" w:rsidRPr="006D7C0E" w:rsidRDefault="00617947" w:rsidP="009803BB">
            <w:pPr>
              <w:spacing w:after="0" w:line="240" w:lineRule="auto"/>
              <w:ind w:left="567" w:right="333"/>
              <w:rPr>
                <w:rFonts w:ascii="Arial" w:eastAsia="Times New Roman" w:hAnsi="Arial" w:cs="Arial"/>
                <w:b/>
                <w:bCs/>
                <w:i/>
                <w:color w:val="000000"/>
                <w:sz w:val="16"/>
                <w:szCs w:val="16"/>
                <w:lang w:eastAsia="es-MX"/>
              </w:rPr>
            </w:pPr>
            <w:r w:rsidRPr="006D7C0E">
              <w:rPr>
                <w:rFonts w:ascii="Arial" w:eastAsia="Times New Roman" w:hAnsi="Arial" w:cs="Arial"/>
                <w:b/>
                <w:bCs/>
                <w:i/>
                <w:color w:val="000000"/>
                <w:sz w:val="16"/>
                <w:szCs w:val="16"/>
                <w:lang w:eastAsia="es-MX"/>
              </w:rPr>
              <w:t>NOVIEMBRE</w:t>
            </w:r>
          </w:p>
        </w:tc>
        <w:tc>
          <w:tcPr>
            <w:tcW w:w="2876" w:type="dxa"/>
            <w:tcBorders>
              <w:top w:val="nil"/>
              <w:left w:val="nil"/>
              <w:bottom w:val="single" w:sz="4" w:space="0" w:color="auto"/>
              <w:right w:val="single" w:sz="4" w:space="0" w:color="auto"/>
            </w:tcBorders>
            <w:shd w:val="clear" w:color="auto" w:fill="auto"/>
            <w:noWrap/>
            <w:vAlign w:val="bottom"/>
            <w:hideMark/>
          </w:tcPr>
          <w:p w14:paraId="7EE7A320" w14:textId="77777777" w:rsidR="00617947" w:rsidRPr="006D7C0E" w:rsidRDefault="00617947" w:rsidP="009803BB">
            <w:pPr>
              <w:spacing w:after="0" w:line="240" w:lineRule="auto"/>
              <w:ind w:left="567" w:right="333"/>
              <w:rPr>
                <w:rFonts w:ascii="Arial" w:eastAsia="Times New Roman" w:hAnsi="Arial" w:cs="Arial"/>
                <w:i/>
                <w:color w:val="000000"/>
                <w:sz w:val="16"/>
                <w:szCs w:val="16"/>
                <w:lang w:eastAsia="es-MX"/>
              </w:rPr>
            </w:pPr>
            <w:r w:rsidRPr="006D7C0E">
              <w:rPr>
                <w:rFonts w:ascii="Arial" w:eastAsia="Times New Roman" w:hAnsi="Arial" w:cs="Arial"/>
                <w:i/>
                <w:color w:val="000000"/>
                <w:sz w:val="16"/>
                <w:szCs w:val="16"/>
                <w:lang w:eastAsia="es-MX"/>
              </w:rPr>
              <w:t xml:space="preserve"> $                   265,693.65 </w:t>
            </w:r>
          </w:p>
        </w:tc>
        <w:tc>
          <w:tcPr>
            <w:tcW w:w="2835" w:type="dxa"/>
            <w:tcBorders>
              <w:top w:val="nil"/>
              <w:left w:val="nil"/>
              <w:bottom w:val="single" w:sz="4" w:space="0" w:color="auto"/>
              <w:right w:val="single" w:sz="4" w:space="0" w:color="auto"/>
            </w:tcBorders>
            <w:shd w:val="clear" w:color="auto" w:fill="auto"/>
            <w:noWrap/>
            <w:vAlign w:val="bottom"/>
            <w:hideMark/>
          </w:tcPr>
          <w:p w14:paraId="1769F03F" w14:textId="77777777" w:rsidR="00617947" w:rsidRPr="006D7C0E" w:rsidRDefault="00617947" w:rsidP="009803BB">
            <w:pPr>
              <w:spacing w:after="0" w:line="240" w:lineRule="auto"/>
              <w:ind w:left="567" w:right="333"/>
              <w:jc w:val="right"/>
              <w:rPr>
                <w:rFonts w:ascii="Arial" w:eastAsia="Times New Roman" w:hAnsi="Arial" w:cs="Arial"/>
                <w:i/>
                <w:color w:val="000000"/>
                <w:sz w:val="16"/>
                <w:szCs w:val="16"/>
                <w:lang w:eastAsia="es-MX"/>
              </w:rPr>
            </w:pPr>
            <w:r w:rsidRPr="006D7C0E">
              <w:rPr>
                <w:rFonts w:ascii="Arial" w:eastAsia="Times New Roman" w:hAnsi="Arial" w:cs="Arial"/>
                <w:i/>
                <w:color w:val="000000"/>
                <w:sz w:val="16"/>
                <w:szCs w:val="16"/>
                <w:lang w:eastAsia="es-MX"/>
              </w:rPr>
              <w:t> </w:t>
            </w:r>
          </w:p>
        </w:tc>
      </w:tr>
      <w:tr w:rsidR="009803BB" w:rsidRPr="006D7C0E" w14:paraId="083C49D8" w14:textId="77777777" w:rsidTr="009803BB">
        <w:trPr>
          <w:trHeight w:val="73"/>
          <w:jc w:val="center"/>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14:paraId="681F9450" w14:textId="77777777" w:rsidR="00617947" w:rsidRPr="006D7C0E" w:rsidRDefault="00617947" w:rsidP="009803BB">
            <w:pPr>
              <w:spacing w:after="0" w:line="240" w:lineRule="auto"/>
              <w:ind w:left="567" w:right="333"/>
              <w:rPr>
                <w:rFonts w:ascii="Arial" w:eastAsia="Times New Roman" w:hAnsi="Arial" w:cs="Arial"/>
                <w:b/>
                <w:bCs/>
                <w:i/>
                <w:color w:val="000000"/>
                <w:sz w:val="16"/>
                <w:szCs w:val="16"/>
                <w:lang w:eastAsia="es-MX"/>
              </w:rPr>
            </w:pPr>
            <w:r w:rsidRPr="006D7C0E">
              <w:rPr>
                <w:rFonts w:ascii="Arial" w:eastAsia="Times New Roman" w:hAnsi="Arial" w:cs="Arial"/>
                <w:b/>
                <w:bCs/>
                <w:i/>
                <w:color w:val="000000"/>
                <w:sz w:val="16"/>
                <w:szCs w:val="16"/>
                <w:lang w:eastAsia="es-MX"/>
              </w:rPr>
              <w:t xml:space="preserve">DICIEMBRE </w:t>
            </w:r>
          </w:p>
        </w:tc>
        <w:tc>
          <w:tcPr>
            <w:tcW w:w="2876" w:type="dxa"/>
            <w:tcBorders>
              <w:top w:val="nil"/>
              <w:left w:val="nil"/>
              <w:bottom w:val="single" w:sz="4" w:space="0" w:color="auto"/>
              <w:right w:val="single" w:sz="4" w:space="0" w:color="auto"/>
            </w:tcBorders>
            <w:shd w:val="clear" w:color="auto" w:fill="auto"/>
            <w:noWrap/>
            <w:vAlign w:val="bottom"/>
            <w:hideMark/>
          </w:tcPr>
          <w:p w14:paraId="1E89A159" w14:textId="77777777" w:rsidR="00617947" w:rsidRPr="006D7C0E" w:rsidRDefault="00617947" w:rsidP="009803BB">
            <w:pPr>
              <w:spacing w:after="0" w:line="240" w:lineRule="auto"/>
              <w:ind w:left="567" w:right="333"/>
              <w:rPr>
                <w:rFonts w:ascii="Arial" w:eastAsia="Times New Roman" w:hAnsi="Arial" w:cs="Arial"/>
                <w:i/>
                <w:color w:val="000000"/>
                <w:sz w:val="16"/>
                <w:szCs w:val="16"/>
                <w:lang w:eastAsia="es-MX"/>
              </w:rPr>
            </w:pPr>
            <w:r w:rsidRPr="006D7C0E">
              <w:rPr>
                <w:rFonts w:ascii="Arial" w:eastAsia="Times New Roman" w:hAnsi="Arial" w:cs="Arial"/>
                <w:i/>
                <w:color w:val="000000"/>
                <w:sz w:val="16"/>
                <w:szCs w:val="16"/>
                <w:lang w:eastAsia="es-MX"/>
              </w:rPr>
              <w:t xml:space="preserve"> $                   797,080.95 </w:t>
            </w:r>
          </w:p>
        </w:tc>
        <w:tc>
          <w:tcPr>
            <w:tcW w:w="2835" w:type="dxa"/>
            <w:tcBorders>
              <w:top w:val="nil"/>
              <w:left w:val="nil"/>
              <w:bottom w:val="single" w:sz="4" w:space="0" w:color="auto"/>
              <w:right w:val="single" w:sz="4" w:space="0" w:color="auto"/>
            </w:tcBorders>
            <w:shd w:val="clear" w:color="auto" w:fill="auto"/>
            <w:noWrap/>
            <w:vAlign w:val="bottom"/>
            <w:hideMark/>
          </w:tcPr>
          <w:p w14:paraId="20FF9678" w14:textId="77777777" w:rsidR="00617947" w:rsidRPr="006D7C0E" w:rsidRDefault="00617947" w:rsidP="009803BB">
            <w:pPr>
              <w:spacing w:after="0" w:line="240" w:lineRule="auto"/>
              <w:ind w:left="567" w:right="333"/>
              <w:jc w:val="right"/>
              <w:rPr>
                <w:rFonts w:ascii="Arial" w:eastAsia="Times New Roman" w:hAnsi="Arial" w:cs="Arial"/>
                <w:i/>
                <w:color w:val="000000"/>
                <w:sz w:val="16"/>
                <w:szCs w:val="16"/>
                <w:lang w:eastAsia="es-MX"/>
              </w:rPr>
            </w:pPr>
            <w:r w:rsidRPr="006D7C0E">
              <w:rPr>
                <w:rFonts w:ascii="Arial" w:eastAsia="Times New Roman" w:hAnsi="Arial" w:cs="Arial"/>
                <w:i/>
                <w:color w:val="000000"/>
                <w:sz w:val="16"/>
                <w:szCs w:val="16"/>
                <w:lang w:eastAsia="es-MX"/>
              </w:rPr>
              <w:t xml:space="preserve"> $                 128,404.22 </w:t>
            </w:r>
          </w:p>
        </w:tc>
      </w:tr>
      <w:tr w:rsidR="009803BB" w:rsidRPr="006D7C0E" w14:paraId="5C1A6616" w14:textId="77777777" w:rsidTr="009803BB">
        <w:trPr>
          <w:trHeight w:val="73"/>
          <w:jc w:val="center"/>
        </w:trPr>
        <w:tc>
          <w:tcPr>
            <w:tcW w:w="2081" w:type="dxa"/>
            <w:tcBorders>
              <w:top w:val="nil"/>
              <w:left w:val="single" w:sz="4" w:space="0" w:color="auto"/>
              <w:bottom w:val="single" w:sz="4" w:space="0" w:color="auto"/>
              <w:right w:val="single" w:sz="4" w:space="0" w:color="auto"/>
            </w:tcBorders>
            <w:shd w:val="clear" w:color="auto" w:fill="auto"/>
            <w:noWrap/>
            <w:vAlign w:val="bottom"/>
            <w:hideMark/>
          </w:tcPr>
          <w:p w14:paraId="0BE9AB8E" w14:textId="77777777" w:rsidR="00617947" w:rsidRPr="006D7C0E" w:rsidRDefault="00617947" w:rsidP="009803BB">
            <w:pPr>
              <w:spacing w:after="0" w:line="240" w:lineRule="auto"/>
              <w:ind w:left="567" w:right="333"/>
              <w:rPr>
                <w:rFonts w:ascii="Arial" w:eastAsia="Times New Roman" w:hAnsi="Arial" w:cs="Arial"/>
                <w:b/>
                <w:bCs/>
                <w:i/>
                <w:color w:val="000000"/>
                <w:sz w:val="16"/>
                <w:szCs w:val="16"/>
                <w:lang w:eastAsia="es-MX"/>
              </w:rPr>
            </w:pPr>
            <w:r w:rsidRPr="006D7C0E">
              <w:rPr>
                <w:rFonts w:ascii="Arial" w:eastAsia="Times New Roman" w:hAnsi="Arial" w:cs="Arial"/>
                <w:b/>
                <w:bCs/>
                <w:i/>
                <w:color w:val="000000"/>
                <w:sz w:val="16"/>
                <w:szCs w:val="16"/>
                <w:lang w:eastAsia="es-MX"/>
              </w:rPr>
              <w:t>TOTAL</w:t>
            </w:r>
          </w:p>
        </w:tc>
        <w:tc>
          <w:tcPr>
            <w:tcW w:w="2876" w:type="dxa"/>
            <w:tcBorders>
              <w:top w:val="nil"/>
              <w:left w:val="nil"/>
              <w:bottom w:val="single" w:sz="4" w:space="0" w:color="auto"/>
              <w:right w:val="single" w:sz="4" w:space="0" w:color="auto"/>
            </w:tcBorders>
            <w:shd w:val="clear" w:color="auto" w:fill="auto"/>
            <w:noWrap/>
            <w:vAlign w:val="bottom"/>
            <w:hideMark/>
          </w:tcPr>
          <w:p w14:paraId="1E671006" w14:textId="77777777" w:rsidR="00617947" w:rsidRPr="006D7C0E" w:rsidRDefault="00617947" w:rsidP="009803BB">
            <w:pPr>
              <w:spacing w:after="0" w:line="240" w:lineRule="auto"/>
              <w:ind w:left="567" w:right="333"/>
              <w:rPr>
                <w:rFonts w:ascii="Arial" w:eastAsia="Times New Roman" w:hAnsi="Arial" w:cs="Arial"/>
                <w:i/>
                <w:color w:val="000000"/>
                <w:sz w:val="16"/>
                <w:szCs w:val="16"/>
                <w:lang w:eastAsia="es-MX"/>
              </w:rPr>
            </w:pPr>
            <w:r w:rsidRPr="006D7C0E">
              <w:rPr>
                <w:rFonts w:ascii="Arial" w:eastAsia="Times New Roman" w:hAnsi="Arial" w:cs="Arial"/>
                <w:i/>
                <w:color w:val="000000"/>
                <w:sz w:val="16"/>
                <w:szCs w:val="16"/>
                <w:lang w:eastAsia="es-MX"/>
              </w:rPr>
              <w:t xml:space="preserve"> $        7,170,154.29 </w:t>
            </w:r>
          </w:p>
        </w:tc>
        <w:tc>
          <w:tcPr>
            <w:tcW w:w="2835" w:type="dxa"/>
            <w:tcBorders>
              <w:top w:val="nil"/>
              <w:left w:val="nil"/>
              <w:bottom w:val="single" w:sz="4" w:space="0" w:color="auto"/>
              <w:right w:val="single" w:sz="4" w:space="0" w:color="auto"/>
            </w:tcBorders>
            <w:shd w:val="clear" w:color="auto" w:fill="auto"/>
            <w:noWrap/>
            <w:vAlign w:val="bottom"/>
            <w:hideMark/>
          </w:tcPr>
          <w:p w14:paraId="72DE7AD0" w14:textId="77777777" w:rsidR="00617947" w:rsidRPr="006D7C0E" w:rsidRDefault="00617947" w:rsidP="009803BB">
            <w:pPr>
              <w:spacing w:after="0" w:line="240" w:lineRule="auto"/>
              <w:ind w:left="567" w:right="333"/>
              <w:jc w:val="right"/>
              <w:rPr>
                <w:rFonts w:ascii="Arial" w:eastAsia="Times New Roman" w:hAnsi="Arial" w:cs="Arial"/>
                <w:i/>
                <w:color w:val="000000"/>
                <w:sz w:val="16"/>
                <w:szCs w:val="16"/>
                <w:lang w:eastAsia="es-MX"/>
              </w:rPr>
            </w:pPr>
            <w:r w:rsidRPr="006D7C0E">
              <w:rPr>
                <w:rFonts w:ascii="Arial" w:eastAsia="Times New Roman" w:hAnsi="Arial" w:cs="Arial"/>
                <w:i/>
                <w:color w:val="000000"/>
                <w:sz w:val="16"/>
                <w:szCs w:val="16"/>
                <w:lang w:eastAsia="es-MX"/>
              </w:rPr>
              <w:t xml:space="preserve"> $                 204,848.34 </w:t>
            </w:r>
          </w:p>
        </w:tc>
      </w:tr>
    </w:tbl>
    <w:p w14:paraId="7BCB42D0" w14:textId="77777777" w:rsidR="00617947" w:rsidRPr="006D7C0E" w:rsidRDefault="00617947" w:rsidP="009803BB">
      <w:pPr>
        <w:spacing w:after="0" w:line="240" w:lineRule="auto"/>
        <w:ind w:left="567" w:right="333"/>
        <w:jc w:val="both"/>
        <w:rPr>
          <w:rFonts w:ascii="Arial" w:hAnsi="Arial" w:cs="Arial"/>
          <w:i/>
          <w:sz w:val="24"/>
          <w:szCs w:val="24"/>
        </w:rPr>
      </w:pPr>
    </w:p>
    <w:p w14:paraId="3FCF2A30" w14:textId="77777777" w:rsidR="00617947" w:rsidRPr="006D7C0E" w:rsidRDefault="00617947" w:rsidP="009803BB">
      <w:pPr>
        <w:pStyle w:val="Textoindependiente"/>
        <w:numPr>
          <w:ilvl w:val="12"/>
          <w:numId w:val="0"/>
        </w:numPr>
        <w:ind w:left="567" w:right="333"/>
        <w:rPr>
          <w:rFonts w:cs="Arial"/>
          <w:i/>
          <w:sz w:val="24"/>
          <w:szCs w:val="24"/>
        </w:rPr>
      </w:pPr>
      <w:r w:rsidRPr="006D7C0E">
        <w:rPr>
          <w:rFonts w:cs="Arial"/>
          <w:i/>
          <w:sz w:val="24"/>
          <w:szCs w:val="24"/>
        </w:rPr>
        <w:t>Cabe aclarar que resultaría imposible que los ingresos reportados contablemente por nuestro partido sean mayores al financiamiento otorgado por el OPLE, ya que los cheques fueron recibidos y depositados a la cuenta de Banorte, y debidamente contabilizados en la fecha correspondiente.</w:t>
      </w:r>
      <w:r w:rsidR="009803BB" w:rsidRPr="006D7C0E">
        <w:rPr>
          <w:rFonts w:cs="Arial"/>
          <w:i/>
          <w:sz w:val="24"/>
          <w:szCs w:val="24"/>
        </w:rPr>
        <w:t>”</w:t>
      </w:r>
    </w:p>
    <w:p w14:paraId="09923A66" w14:textId="77777777" w:rsidR="006D271A" w:rsidRPr="006D7C0E" w:rsidRDefault="006D271A" w:rsidP="00617947">
      <w:pPr>
        <w:pStyle w:val="Textoindependiente"/>
        <w:numPr>
          <w:ilvl w:val="12"/>
          <w:numId w:val="0"/>
        </w:numPr>
        <w:ind w:left="567" w:right="333"/>
        <w:rPr>
          <w:rFonts w:eastAsiaTheme="minorHAnsi" w:cs="Arial"/>
          <w:i/>
          <w:sz w:val="24"/>
          <w:szCs w:val="24"/>
          <w:lang w:eastAsia="en-US"/>
        </w:rPr>
      </w:pPr>
    </w:p>
    <w:p w14:paraId="49D70F0E" w14:textId="6CB9C7D6" w:rsidR="006D271A" w:rsidRPr="006D7C0E" w:rsidRDefault="00FD7F4B" w:rsidP="00DE2D3C">
      <w:pPr>
        <w:pStyle w:val="Textoindependiente"/>
        <w:numPr>
          <w:ilvl w:val="12"/>
          <w:numId w:val="0"/>
        </w:numPr>
        <w:rPr>
          <w:rFonts w:eastAsiaTheme="minorHAnsi" w:cs="Arial"/>
          <w:sz w:val="24"/>
          <w:szCs w:val="24"/>
          <w:lang w:eastAsia="en-US"/>
        </w:rPr>
      </w:pPr>
      <w:r w:rsidRPr="006D7C0E">
        <w:rPr>
          <w:rFonts w:cs="Arial"/>
          <w:sz w:val="24"/>
          <w:szCs w:val="24"/>
          <w:lang w:val="es-ES"/>
        </w:rPr>
        <w:t xml:space="preserve">La respuesta del PRI, se considera satisfactoria, toda vez que, mediante oficio INE/UTF/DA-L/21110/16 de fecha 22 de septiembre de 2016, se solicitó al Instituto Electoral del Estado de Colima informara los montos otorgados por concepto de Financiamiento Público para actividades ordinarias y para actividades específicas, a lo que dio respuesta mediante oficio con número IEEC/DC-068/2016; por lo que </w:t>
      </w:r>
      <w:r w:rsidRPr="006D7C0E">
        <w:rPr>
          <w:rFonts w:eastAsiaTheme="minorHAnsi" w:cs="Arial"/>
          <w:sz w:val="24"/>
          <w:szCs w:val="24"/>
          <w:lang w:eastAsia="en-US"/>
        </w:rPr>
        <w:t>d</w:t>
      </w:r>
      <w:r w:rsidR="006D7203" w:rsidRPr="006D7C0E">
        <w:rPr>
          <w:rFonts w:eastAsiaTheme="minorHAnsi" w:cs="Arial"/>
          <w:sz w:val="24"/>
          <w:szCs w:val="24"/>
          <w:lang w:eastAsia="en-US"/>
        </w:rPr>
        <w:t xml:space="preserve">e la información proporcionada por el Instituto Electoral del Estado de Colima, </w:t>
      </w:r>
      <w:r w:rsidR="00A763A2" w:rsidRPr="006D7C0E">
        <w:rPr>
          <w:rFonts w:eastAsiaTheme="minorHAnsi" w:cs="Arial"/>
          <w:sz w:val="24"/>
          <w:szCs w:val="24"/>
          <w:lang w:eastAsia="en-US"/>
        </w:rPr>
        <w:t xml:space="preserve"> así</w:t>
      </w:r>
      <w:r w:rsidR="00617947" w:rsidRPr="006D7C0E">
        <w:rPr>
          <w:rFonts w:eastAsiaTheme="minorHAnsi" w:cs="Arial"/>
          <w:sz w:val="24"/>
          <w:szCs w:val="24"/>
          <w:lang w:eastAsia="en-US"/>
        </w:rPr>
        <w:t xml:space="preserve"> como </w:t>
      </w:r>
      <w:r w:rsidR="006D7203" w:rsidRPr="006D7C0E">
        <w:rPr>
          <w:rFonts w:eastAsiaTheme="minorHAnsi" w:cs="Arial"/>
          <w:sz w:val="24"/>
          <w:szCs w:val="24"/>
          <w:lang w:eastAsia="en-US"/>
        </w:rPr>
        <w:t>de la</w:t>
      </w:r>
      <w:r w:rsidR="00617947" w:rsidRPr="006D7C0E">
        <w:rPr>
          <w:rFonts w:eastAsiaTheme="minorHAnsi" w:cs="Arial"/>
          <w:sz w:val="24"/>
          <w:szCs w:val="24"/>
          <w:lang w:eastAsia="en-US"/>
        </w:rPr>
        <w:t xml:space="preserve"> documentación presentada por el PRI</w:t>
      </w:r>
      <w:r w:rsidR="004C16A3" w:rsidRPr="006D7C0E">
        <w:rPr>
          <w:rFonts w:eastAsiaTheme="minorHAnsi" w:cs="Arial"/>
          <w:sz w:val="24"/>
          <w:szCs w:val="24"/>
          <w:lang w:eastAsia="en-US"/>
        </w:rPr>
        <w:t xml:space="preserve">, </w:t>
      </w:r>
      <w:r w:rsidR="00617947" w:rsidRPr="006D7C0E">
        <w:rPr>
          <w:rFonts w:eastAsiaTheme="minorHAnsi" w:cs="Arial"/>
          <w:sz w:val="24"/>
          <w:szCs w:val="24"/>
          <w:lang w:eastAsia="en-US"/>
        </w:rPr>
        <w:t>se constató que el financiamiento público que reportó el partido en su contabilidad, corresponde a las prerrogativas otorgadas por el OPLE y que la diferencia que esta autoridad determinó</w:t>
      </w:r>
      <w:r w:rsidRPr="006D7C0E">
        <w:rPr>
          <w:rFonts w:eastAsiaTheme="minorHAnsi" w:cs="Arial"/>
          <w:sz w:val="24"/>
          <w:szCs w:val="24"/>
          <w:lang w:eastAsia="en-US"/>
        </w:rPr>
        <w:t xml:space="preserve"> inicialmente,</w:t>
      </w:r>
      <w:r w:rsidR="00617947" w:rsidRPr="006D7C0E">
        <w:rPr>
          <w:rFonts w:eastAsiaTheme="minorHAnsi" w:cs="Arial"/>
          <w:sz w:val="24"/>
          <w:szCs w:val="24"/>
          <w:lang w:eastAsia="en-US"/>
        </w:rPr>
        <w:t xml:space="preserve"> es por la prerrogativa del mes de septiembre la cual no está contemplada en los acuerdos IEE/CG/A043/2015 e IEE/CG/A098/2015 </w:t>
      </w:r>
      <w:r w:rsidR="00617947" w:rsidRPr="006D7C0E">
        <w:rPr>
          <w:rFonts w:eastAsiaTheme="minorHAnsi" w:cs="Arial"/>
          <w:sz w:val="24"/>
          <w:szCs w:val="24"/>
          <w:lang w:eastAsia="en-US"/>
        </w:rPr>
        <w:lastRenderedPageBreak/>
        <w:t>emitidos por el Instituto Electoral del Estado de Colima</w:t>
      </w:r>
      <w:r w:rsidR="00A763A2" w:rsidRPr="006D7C0E">
        <w:rPr>
          <w:rFonts w:eastAsiaTheme="minorHAnsi" w:cs="Arial"/>
          <w:sz w:val="24"/>
          <w:szCs w:val="24"/>
          <w:lang w:eastAsia="en-US"/>
        </w:rPr>
        <w:t>; p</w:t>
      </w:r>
      <w:r w:rsidR="00617947" w:rsidRPr="006D7C0E">
        <w:rPr>
          <w:rFonts w:eastAsiaTheme="minorHAnsi" w:cs="Arial"/>
          <w:sz w:val="24"/>
          <w:szCs w:val="24"/>
          <w:lang w:eastAsia="en-US"/>
        </w:rPr>
        <w:t>or tal razón</w:t>
      </w:r>
      <w:r w:rsidR="00A763A2" w:rsidRPr="006D7C0E">
        <w:rPr>
          <w:rFonts w:eastAsiaTheme="minorHAnsi" w:cs="Arial"/>
          <w:sz w:val="24"/>
          <w:szCs w:val="24"/>
          <w:lang w:eastAsia="en-US"/>
        </w:rPr>
        <w:t>,</w:t>
      </w:r>
      <w:r w:rsidR="00617947" w:rsidRPr="006D7C0E">
        <w:rPr>
          <w:rFonts w:eastAsiaTheme="minorHAnsi" w:cs="Arial"/>
          <w:sz w:val="24"/>
          <w:szCs w:val="24"/>
          <w:lang w:eastAsia="en-US"/>
        </w:rPr>
        <w:t xml:space="preserve"> la observación </w:t>
      </w:r>
      <w:r w:rsidR="00617947" w:rsidRPr="006D7C0E">
        <w:rPr>
          <w:rFonts w:eastAsiaTheme="minorHAnsi" w:cs="Arial"/>
          <w:b/>
          <w:sz w:val="24"/>
          <w:szCs w:val="24"/>
          <w:lang w:eastAsia="en-US"/>
        </w:rPr>
        <w:t>quedó atendida.</w:t>
      </w:r>
    </w:p>
    <w:p w14:paraId="4CABCC90" w14:textId="77777777" w:rsidR="00D94EFB" w:rsidRPr="006D7C0E" w:rsidRDefault="00D94EFB" w:rsidP="00B35109">
      <w:pPr>
        <w:pStyle w:val="Textoindependiente"/>
        <w:numPr>
          <w:ilvl w:val="12"/>
          <w:numId w:val="0"/>
        </w:numPr>
        <w:rPr>
          <w:rFonts w:cs="Arial"/>
          <w:b/>
          <w:sz w:val="24"/>
        </w:rPr>
      </w:pPr>
    </w:p>
    <w:p w14:paraId="18CE42E4" w14:textId="77777777" w:rsidR="00DE2D3C" w:rsidRPr="006D7C0E" w:rsidRDefault="00DE2D3C" w:rsidP="00DE2D3C">
      <w:pPr>
        <w:jc w:val="both"/>
        <w:rPr>
          <w:rFonts w:ascii="Arial" w:hAnsi="Arial" w:cs="Arial"/>
          <w:b/>
          <w:sz w:val="24"/>
        </w:rPr>
      </w:pPr>
      <w:r w:rsidRPr="006D7C0E">
        <w:rPr>
          <w:rFonts w:ascii="Arial" w:hAnsi="Arial" w:cs="Arial"/>
          <w:b/>
          <w:sz w:val="24"/>
        </w:rPr>
        <w:t xml:space="preserve">Aportaciones de Militantes </w:t>
      </w:r>
    </w:p>
    <w:p w14:paraId="3BE8F5AD" w14:textId="77777777" w:rsidR="00DE2D3C" w:rsidRPr="006D7C0E" w:rsidRDefault="00DE2D3C" w:rsidP="00DE2D3C">
      <w:pPr>
        <w:pStyle w:val="Prrafodelista"/>
        <w:numPr>
          <w:ilvl w:val="0"/>
          <w:numId w:val="4"/>
        </w:numPr>
        <w:autoSpaceDE w:val="0"/>
        <w:autoSpaceDN w:val="0"/>
        <w:adjustRightInd w:val="0"/>
        <w:spacing w:after="0" w:line="240" w:lineRule="auto"/>
        <w:ind w:left="284"/>
        <w:jc w:val="both"/>
        <w:rPr>
          <w:rFonts w:ascii="Arial" w:eastAsia="Calibri" w:hAnsi="Arial" w:cs="Arial"/>
          <w:i/>
          <w:sz w:val="24"/>
        </w:rPr>
      </w:pPr>
      <w:r w:rsidRPr="006D7C0E">
        <w:rPr>
          <w:rFonts w:ascii="Arial" w:eastAsia="Calibri" w:hAnsi="Arial" w:cs="Arial"/>
          <w:i/>
          <w:sz w:val="24"/>
        </w:rPr>
        <w:t>De la revisión a la cuenta “Aportaciones de Militantes”, subcuenta “en efectivo”, se localizaron pólizas contables que presentan como soporte documental, recibos del formato “RMEF”, “Recibos de Aportaciones de Militantes en Efectivo, Operación Ordinaria”, a nombre de los militantes, así como copias de cheque nominativo y transferencias bancarias; sin embargo, de la verificación a los datos de los cheques y las transferencias en comento, se observó que provienen de entes prohibidos por la normatividad para realizar aportaciones: Los casos en comento se detallan en el Anexo 1, del presente oficio.</w:t>
      </w:r>
    </w:p>
    <w:p w14:paraId="7325C74F" w14:textId="77777777" w:rsidR="00843D22" w:rsidRPr="006D7C0E" w:rsidRDefault="00843D22" w:rsidP="00843D22">
      <w:pPr>
        <w:pStyle w:val="Textoindependiente"/>
        <w:numPr>
          <w:ilvl w:val="12"/>
          <w:numId w:val="0"/>
        </w:numPr>
        <w:rPr>
          <w:rFonts w:cs="Arial"/>
          <w:sz w:val="24"/>
          <w:szCs w:val="24"/>
        </w:rPr>
      </w:pPr>
    </w:p>
    <w:p w14:paraId="0B5C1D42" w14:textId="77777777" w:rsidR="00DE2D3C" w:rsidRPr="006D7C0E" w:rsidRDefault="00DE2D3C" w:rsidP="00DE2D3C">
      <w:pPr>
        <w:jc w:val="both"/>
        <w:rPr>
          <w:rFonts w:ascii="Arial" w:hAnsi="Arial" w:cs="Arial"/>
          <w:i/>
          <w:sz w:val="24"/>
        </w:rPr>
      </w:pPr>
      <w:r w:rsidRPr="006D7C0E">
        <w:rPr>
          <w:rFonts w:ascii="Arial" w:hAnsi="Arial" w:cs="Arial"/>
          <w:i/>
          <w:sz w:val="24"/>
        </w:rPr>
        <w:t>Es conveniente aclarar que los cheques nominativos que constituyen aportaciones prohibidas, amparan las aportaciones que los militantes realizaron al PRI.</w:t>
      </w:r>
    </w:p>
    <w:p w14:paraId="67DB34AE" w14:textId="77777777" w:rsidR="00DE2D3C" w:rsidRPr="006D7C0E" w:rsidRDefault="00DE2D3C" w:rsidP="00DE2D3C">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INE/UTF/DA-L/19851/16, de fecha 31 de agosto de 2016, recibido por su partido el mismo día.</w:t>
      </w:r>
    </w:p>
    <w:p w14:paraId="5F80F0E5" w14:textId="77777777" w:rsidR="00DE2D3C" w:rsidRPr="006D7C0E" w:rsidRDefault="00DE2D3C" w:rsidP="00DE2D3C">
      <w:pPr>
        <w:pStyle w:val="Textoindependiente"/>
        <w:numPr>
          <w:ilvl w:val="12"/>
          <w:numId w:val="0"/>
        </w:numPr>
        <w:rPr>
          <w:rFonts w:cs="Arial"/>
          <w:sz w:val="24"/>
          <w:szCs w:val="24"/>
        </w:rPr>
      </w:pPr>
    </w:p>
    <w:p w14:paraId="70A65A6E" w14:textId="77777777" w:rsidR="00DE2D3C" w:rsidRPr="006D7C0E" w:rsidRDefault="00DE2D3C" w:rsidP="00DE2D3C">
      <w:pPr>
        <w:pStyle w:val="Textoindependiente"/>
        <w:numPr>
          <w:ilvl w:val="12"/>
          <w:numId w:val="0"/>
        </w:numPr>
        <w:rPr>
          <w:rFonts w:cs="Arial"/>
          <w:sz w:val="24"/>
          <w:szCs w:val="24"/>
        </w:rPr>
      </w:pPr>
      <w:r w:rsidRPr="006D7C0E">
        <w:rPr>
          <w:rFonts w:cs="Arial"/>
          <w:sz w:val="24"/>
          <w:szCs w:val="24"/>
        </w:rPr>
        <w:t>Con escrito de respuesta núm. SFA/022/2016, de fecha 14 de septiembre de 2016, recibido el mismo día, el PRI manifestó lo que a la letra se transcribe:</w:t>
      </w:r>
    </w:p>
    <w:p w14:paraId="38E8149D" w14:textId="77777777" w:rsidR="00DE2D3C" w:rsidRPr="006D7C0E" w:rsidRDefault="00DE2D3C" w:rsidP="00DE2D3C">
      <w:pPr>
        <w:pStyle w:val="Textoindependiente"/>
        <w:numPr>
          <w:ilvl w:val="12"/>
          <w:numId w:val="0"/>
        </w:numPr>
        <w:rPr>
          <w:rFonts w:eastAsiaTheme="minorHAnsi" w:cs="Arial"/>
          <w:sz w:val="24"/>
          <w:szCs w:val="24"/>
          <w:lang w:eastAsia="en-US"/>
        </w:rPr>
      </w:pPr>
    </w:p>
    <w:p w14:paraId="3A6B9F2E" w14:textId="77777777" w:rsidR="00DE2D3C" w:rsidRPr="006D7C0E" w:rsidRDefault="00DE2D3C" w:rsidP="00DE2D3C">
      <w:pPr>
        <w:numPr>
          <w:ilvl w:val="12"/>
          <w:numId w:val="0"/>
        </w:numPr>
        <w:ind w:left="567" w:right="333"/>
        <w:jc w:val="both"/>
        <w:rPr>
          <w:rFonts w:ascii="Arial" w:hAnsi="Arial" w:cs="Arial"/>
          <w:i/>
          <w:sz w:val="24"/>
          <w:lang w:val="es-ES"/>
        </w:rPr>
      </w:pPr>
      <w:r w:rsidRPr="006D7C0E">
        <w:rPr>
          <w:rFonts w:ascii="Arial" w:hAnsi="Arial" w:cs="Arial"/>
          <w:i/>
          <w:sz w:val="24"/>
          <w:lang w:val="es-ES"/>
        </w:rPr>
        <w:t>“Para solventar las observaciones señaladas en el numeral 4, se procedió a la corrección del formato RMEF integrando todos los datos que se requieren, se imprimieron nuevamente los recibos con la cifra acumulada del año 2015, sin embargo, debido al cambio de administración estatal y al movimiento de personal, no nos fue posible obtener la copia de la credencial de elector ni la firma de los aportantes, para el año que transcurre, estas medidas ya han sido consideradas para dar cumplimiento con la normatividad en el ejercicio 2016.”</w:t>
      </w:r>
    </w:p>
    <w:p w14:paraId="4DC680E0" w14:textId="77777777" w:rsidR="00617947" w:rsidRPr="006D7C0E" w:rsidRDefault="00DE2D3C" w:rsidP="00DE2D3C">
      <w:pPr>
        <w:numPr>
          <w:ilvl w:val="12"/>
          <w:numId w:val="0"/>
        </w:numPr>
        <w:spacing w:after="0" w:line="240" w:lineRule="auto"/>
        <w:jc w:val="both"/>
        <w:rPr>
          <w:rFonts w:ascii="Arial" w:eastAsia="Times New Roman" w:hAnsi="Arial" w:cs="Arial"/>
          <w:sz w:val="24"/>
          <w:szCs w:val="24"/>
          <w:lang w:val="es-ES" w:eastAsia="es-ES"/>
        </w:rPr>
      </w:pPr>
      <w:r w:rsidRPr="006D7C0E">
        <w:rPr>
          <w:rFonts w:ascii="Arial" w:eastAsia="Times New Roman" w:hAnsi="Arial" w:cs="Arial"/>
          <w:sz w:val="24"/>
          <w:szCs w:val="24"/>
          <w:lang w:val="es-ES" w:eastAsia="es-ES"/>
        </w:rPr>
        <w:t xml:space="preserve">Del análisis a la respuesta presentada por el PRI, se considera insatisfactoria, toda vez que el argumento expuesto no coincide con la observación realizada; al respecto, el partido manifiesta haber realizado </w:t>
      </w:r>
      <w:r w:rsidRPr="006D7C0E">
        <w:rPr>
          <w:rFonts w:ascii="Arial" w:eastAsia="Times New Roman" w:hAnsi="Arial" w:cs="Arial"/>
          <w:i/>
          <w:sz w:val="24"/>
          <w:szCs w:val="24"/>
          <w:lang w:val="es-ES" w:eastAsia="es-ES"/>
        </w:rPr>
        <w:t>“la corrección del formato RMEF integrando todos los datos que se requieren”</w:t>
      </w:r>
      <w:r w:rsidRPr="006D7C0E">
        <w:rPr>
          <w:rFonts w:ascii="Arial" w:eastAsia="Times New Roman" w:hAnsi="Arial" w:cs="Arial"/>
          <w:sz w:val="24"/>
          <w:szCs w:val="24"/>
          <w:lang w:val="es-ES" w:eastAsia="es-ES"/>
        </w:rPr>
        <w:t xml:space="preserve"> cuando esta autoridad solicitó realizar las aclaraciones conducentes de las aportaciones provenientes de entes prohibidos, los casos en comento se detallan en el Anexo 1 del oficio INE/UTF/DA-L/19851/16 y del presente oficio.   </w:t>
      </w:r>
    </w:p>
    <w:p w14:paraId="534AF10F" w14:textId="77777777" w:rsidR="00617947" w:rsidRPr="006D7C0E" w:rsidRDefault="00617947" w:rsidP="00DE2D3C">
      <w:pPr>
        <w:numPr>
          <w:ilvl w:val="12"/>
          <w:numId w:val="0"/>
        </w:numPr>
        <w:spacing w:after="0" w:line="240" w:lineRule="auto"/>
        <w:jc w:val="both"/>
        <w:rPr>
          <w:rFonts w:ascii="Arial" w:eastAsia="Times New Roman" w:hAnsi="Arial" w:cs="Arial"/>
          <w:sz w:val="24"/>
          <w:szCs w:val="24"/>
          <w:lang w:val="es-ES" w:eastAsia="es-ES"/>
        </w:rPr>
      </w:pPr>
    </w:p>
    <w:p w14:paraId="7D0EA490" w14:textId="77777777" w:rsidR="00617947" w:rsidRPr="006D7C0E" w:rsidRDefault="00617947" w:rsidP="00617947">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INE/UTF/DA-L/21297/16, de fecha 06 de octubre de 2016, recibido por su partido el mismo día.</w:t>
      </w:r>
    </w:p>
    <w:p w14:paraId="35CC1988" w14:textId="77777777" w:rsidR="00617947" w:rsidRPr="006D7C0E" w:rsidRDefault="00617947" w:rsidP="00617947">
      <w:pPr>
        <w:pStyle w:val="Textoindependiente"/>
        <w:numPr>
          <w:ilvl w:val="12"/>
          <w:numId w:val="0"/>
        </w:numPr>
        <w:rPr>
          <w:rFonts w:cs="Arial"/>
          <w:sz w:val="24"/>
          <w:szCs w:val="24"/>
        </w:rPr>
      </w:pPr>
    </w:p>
    <w:p w14:paraId="71FC3B90" w14:textId="77777777" w:rsidR="00617947" w:rsidRPr="006D7C0E" w:rsidRDefault="00617947" w:rsidP="00617947">
      <w:pPr>
        <w:pStyle w:val="Textoindependiente"/>
        <w:numPr>
          <w:ilvl w:val="12"/>
          <w:numId w:val="0"/>
        </w:numPr>
        <w:rPr>
          <w:rFonts w:cs="Arial"/>
          <w:sz w:val="24"/>
          <w:szCs w:val="24"/>
        </w:rPr>
      </w:pPr>
      <w:r w:rsidRPr="006D7C0E">
        <w:rPr>
          <w:rFonts w:cs="Arial"/>
          <w:sz w:val="24"/>
          <w:szCs w:val="24"/>
        </w:rPr>
        <w:t>Con escrito de respuesta sin número, de fecha 13 de octubre de 2016, recibido el mismo día, el PRI manifestó lo que a la letra se transcribe:</w:t>
      </w:r>
    </w:p>
    <w:p w14:paraId="7485F640" w14:textId="77777777" w:rsidR="009803BB" w:rsidRPr="006D7C0E" w:rsidRDefault="009803BB" w:rsidP="00617947">
      <w:pPr>
        <w:pStyle w:val="Textoindependiente"/>
        <w:numPr>
          <w:ilvl w:val="12"/>
          <w:numId w:val="0"/>
        </w:numPr>
        <w:rPr>
          <w:rFonts w:cs="Arial"/>
          <w:sz w:val="24"/>
          <w:szCs w:val="24"/>
        </w:rPr>
      </w:pPr>
    </w:p>
    <w:p w14:paraId="5244E7AA" w14:textId="77777777" w:rsidR="009803BB" w:rsidRPr="006D7C0E" w:rsidRDefault="009803BB" w:rsidP="009803BB">
      <w:pPr>
        <w:pStyle w:val="Default"/>
        <w:ind w:left="567" w:right="333"/>
        <w:jc w:val="both"/>
        <w:rPr>
          <w:i/>
        </w:rPr>
      </w:pPr>
      <w:r w:rsidRPr="006D7C0E">
        <w:rPr>
          <w:i/>
        </w:rPr>
        <w:t xml:space="preserve">“En respuesta al numeral 2, se informa que consultamos con los entes el motivo por el cual realizaron directamente las aportaciones en cuestión, argumentando que en el año en revisión, no existía tal prohibición, ya que el acuerdo INE/CG1047/ 2015 en el cual se adicionó el artículo 104 bis, entró en vigor en el mes de diciembre de 2015, mismo que a la letra dice: </w:t>
      </w:r>
    </w:p>
    <w:p w14:paraId="38784CAF" w14:textId="77777777" w:rsidR="009803BB" w:rsidRPr="006D7C0E" w:rsidRDefault="009803BB" w:rsidP="009803BB">
      <w:pPr>
        <w:pStyle w:val="Default"/>
        <w:ind w:left="567" w:right="333"/>
        <w:jc w:val="both"/>
        <w:rPr>
          <w:i/>
        </w:rPr>
      </w:pPr>
    </w:p>
    <w:p w14:paraId="7A22ACF0" w14:textId="77777777" w:rsidR="009803BB" w:rsidRPr="006D7C0E" w:rsidRDefault="009803BB" w:rsidP="009803BB">
      <w:pPr>
        <w:pStyle w:val="Default"/>
        <w:ind w:left="567" w:right="333"/>
        <w:rPr>
          <w:i/>
        </w:rPr>
      </w:pPr>
      <w:r w:rsidRPr="006D7C0E">
        <w:rPr>
          <w:i/>
        </w:rPr>
        <w:t>“</w:t>
      </w:r>
      <w:r w:rsidRPr="006D7C0E">
        <w:rPr>
          <w:bCs/>
          <w:i/>
        </w:rPr>
        <w:t xml:space="preserve">Artículo 104 bis. </w:t>
      </w:r>
      <w:r w:rsidRPr="006D7C0E">
        <w:rPr>
          <w:i/>
        </w:rPr>
        <w:t>(</w:t>
      </w:r>
      <w:proofErr w:type="gramStart"/>
      <w:r w:rsidRPr="006D7C0E">
        <w:rPr>
          <w:i/>
        </w:rPr>
        <w:t>adicionado</w:t>
      </w:r>
      <w:proofErr w:type="gramEnd"/>
      <w:r w:rsidRPr="006D7C0E">
        <w:rPr>
          <w:i/>
        </w:rPr>
        <w:t xml:space="preserve">) </w:t>
      </w:r>
    </w:p>
    <w:p w14:paraId="1F516B73" w14:textId="77777777" w:rsidR="009803BB" w:rsidRPr="006D7C0E" w:rsidRDefault="009803BB" w:rsidP="009803BB">
      <w:pPr>
        <w:pStyle w:val="Default"/>
        <w:ind w:left="567" w:right="333"/>
        <w:rPr>
          <w:i/>
        </w:rPr>
      </w:pPr>
    </w:p>
    <w:p w14:paraId="1193E2C9" w14:textId="77777777" w:rsidR="009803BB" w:rsidRPr="006D7C0E" w:rsidRDefault="009803BB" w:rsidP="009803BB">
      <w:pPr>
        <w:pStyle w:val="Default"/>
        <w:ind w:left="567" w:right="333"/>
        <w:rPr>
          <w:i/>
        </w:rPr>
      </w:pPr>
      <w:r w:rsidRPr="006D7C0E">
        <w:rPr>
          <w:bCs/>
          <w:i/>
        </w:rPr>
        <w:t xml:space="preserve">De las aportaciones de militantes y simpatizantes </w:t>
      </w:r>
    </w:p>
    <w:p w14:paraId="717001D9" w14:textId="77777777" w:rsidR="009803BB" w:rsidRPr="006D7C0E" w:rsidRDefault="009803BB" w:rsidP="009803BB">
      <w:pPr>
        <w:pStyle w:val="Default"/>
        <w:ind w:left="567" w:right="333"/>
        <w:rPr>
          <w:i/>
          <w:iCs/>
        </w:rPr>
      </w:pPr>
      <w:r w:rsidRPr="006D7C0E">
        <w:rPr>
          <w:i/>
          <w:iCs/>
        </w:rPr>
        <w:t xml:space="preserve">1. Las aportaciones que realicen los militantes o simpatizantes deberán ser de forma individual y de manera directa al órgano responsable del partido y en las cuentas </w:t>
      </w:r>
      <w:proofErr w:type="spellStart"/>
      <w:r w:rsidRPr="006D7C0E">
        <w:rPr>
          <w:i/>
          <w:iCs/>
        </w:rPr>
        <w:t>aperturadas</w:t>
      </w:r>
      <w:proofErr w:type="spellEnd"/>
      <w:r w:rsidRPr="006D7C0E">
        <w:rPr>
          <w:i/>
          <w:iCs/>
        </w:rPr>
        <w:t xml:space="preserve"> exclusivamente para estos recursos. </w:t>
      </w:r>
    </w:p>
    <w:p w14:paraId="7103D0F3" w14:textId="77777777" w:rsidR="009803BB" w:rsidRPr="006D7C0E" w:rsidRDefault="009803BB" w:rsidP="009803BB">
      <w:pPr>
        <w:pStyle w:val="Default"/>
        <w:ind w:left="567" w:right="333"/>
        <w:rPr>
          <w:i/>
        </w:rPr>
      </w:pPr>
    </w:p>
    <w:p w14:paraId="3A73E281" w14:textId="07DF8962" w:rsidR="009803BB" w:rsidRPr="006D7C0E" w:rsidRDefault="009803BB" w:rsidP="009803BB">
      <w:pPr>
        <w:ind w:left="567" w:right="333"/>
        <w:jc w:val="both"/>
        <w:rPr>
          <w:rFonts w:ascii="Arial" w:hAnsi="Arial" w:cs="Arial"/>
          <w:i/>
          <w:iCs/>
          <w:sz w:val="24"/>
          <w:szCs w:val="24"/>
        </w:rPr>
      </w:pPr>
      <w:r w:rsidRPr="006D7C0E">
        <w:rPr>
          <w:rFonts w:ascii="Arial" w:hAnsi="Arial" w:cs="Arial"/>
          <w:i/>
          <w:iCs/>
          <w:sz w:val="24"/>
          <w:szCs w:val="24"/>
        </w:rPr>
        <w:t xml:space="preserve">2. En ningún caso se podrán realizar aportaciones de militantes o simpatizantes a través de descuentos vía nómina a trabajadores.” </w:t>
      </w:r>
    </w:p>
    <w:p w14:paraId="2800AFD4" w14:textId="0F8AB16C" w:rsidR="000402E5" w:rsidRPr="006D7C0E" w:rsidRDefault="00DC71F1" w:rsidP="00B35AEB">
      <w:pPr>
        <w:pStyle w:val="Textoindependiente"/>
        <w:rPr>
          <w:rFonts w:cs="Arial"/>
          <w:sz w:val="24"/>
          <w:szCs w:val="24"/>
          <w:lang w:val="es-ES"/>
        </w:rPr>
      </w:pPr>
      <w:r w:rsidRPr="006D7C0E">
        <w:rPr>
          <w:rFonts w:cs="Arial"/>
          <w:sz w:val="24"/>
          <w:szCs w:val="24"/>
          <w:lang w:val="es-ES"/>
        </w:rPr>
        <w:t>T</w:t>
      </w:r>
      <w:r w:rsidR="000402E5" w:rsidRPr="006D7C0E">
        <w:rPr>
          <w:rFonts w:cs="Arial"/>
          <w:sz w:val="24"/>
          <w:szCs w:val="24"/>
          <w:lang w:val="es-ES"/>
        </w:rPr>
        <w:t xml:space="preserve">oda vez que esta observación se vincula con la observación siguiente, </w:t>
      </w:r>
      <w:r w:rsidR="001B0683" w:rsidRPr="006D7C0E">
        <w:rPr>
          <w:rFonts w:cs="Arial"/>
          <w:sz w:val="24"/>
          <w:szCs w:val="24"/>
          <w:lang w:val="es-ES"/>
        </w:rPr>
        <w:t>la conclusión</w:t>
      </w:r>
      <w:r w:rsidR="000402E5" w:rsidRPr="006D7C0E">
        <w:rPr>
          <w:rFonts w:cs="Arial"/>
          <w:sz w:val="24"/>
          <w:szCs w:val="24"/>
          <w:lang w:val="es-ES"/>
        </w:rPr>
        <w:t xml:space="preserve"> se </w:t>
      </w:r>
      <w:r w:rsidR="001B0683" w:rsidRPr="006D7C0E">
        <w:rPr>
          <w:rFonts w:cs="Arial"/>
          <w:sz w:val="24"/>
          <w:szCs w:val="24"/>
          <w:lang w:val="es-ES"/>
        </w:rPr>
        <w:t>realiza</w:t>
      </w:r>
      <w:r w:rsidR="000402E5" w:rsidRPr="006D7C0E">
        <w:rPr>
          <w:rFonts w:cs="Arial"/>
          <w:sz w:val="24"/>
          <w:szCs w:val="24"/>
          <w:lang w:val="es-ES"/>
        </w:rPr>
        <w:t xml:space="preserve"> </w:t>
      </w:r>
      <w:r w:rsidR="001B0683" w:rsidRPr="006D7C0E">
        <w:rPr>
          <w:rFonts w:cs="Arial"/>
          <w:sz w:val="24"/>
          <w:szCs w:val="24"/>
          <w:lang w:val="es-ES"/>
        </w:rPr>
        <w:t>al final</w:t>
      </w:r>
      <w:r w:rsidR="004C16A3" w:rsidRPr="006D7C0E">
        <w:rPr>
          <w:rFonts w:cs="Arial"/>
          <w:sz w:val="24"/>
          <w:szCs w:val="24"/>
          <w:lang w:val="es-ES"/>
        </w:rPr>
        <w:t>,</w:t>
      </w:r>
      <w:r w:rsidR="000402E5" w:rsidRPr="006D7C0E">
        <w:rPr>
          <w:rFonts w:cs="Arial"/>
          <w:sz w:val="24"/>
          <w:szCs w:val="24"/>
          <w:lang w:val="es-ES"/>
        </w:rPr>
        <w:t xml:space="preserve"> </w:t>
      </w:r>
      <w:r w:rsidR="00B25C2C" w:rsidRPr="006D7C0E">
        <w:rPr>
          <w:rFonts w:cs="Arial"/>
          <w:sz w:val="24"/>
          <w:szCs w:val="24"/>
          <w:lang w:val="es-ES"/>
        </w:rPr>
        <w:t>mediante inciso a) y b).</w:t>
      </w:r>
    </w:p>
    <w:p w14:paraId="781070DC" w14:textId="77777777" w:rsidR="00B25C2C" w:rsidRPr="006D7C0E" w:rsidRDefault="00B25C2C" w:rsidP="00B35AEB">
      <w:pPr>
        <w:pStyle w:val="Textoindependiente"/>
        <w:rPr>
          <w:rFonts w:cs="Arial"/>
          <w:sz w:val="24"/>
          <w:szCs w:val="24"/>
          <w:lang w:val="es-ES"/>
        </w:rPr>
      </w:pPr>
    </w:p>
    <w:p w14:paraId="1C646103" w14:textId="77777777" w:rsidR="00DE2D3C" w:rsidRPr="006D7C0E" w:rsidRDefault="00DE2D3C" w:rsidP="00DE2D3C">
      <w:pPr>
        <w:pStyle w:val="Prrafodelista"/>
        <w:numPr>
          <w:ilvl w:val="0"/>
          <w:numId w:val="4"/>
        </w:numPr>
        <w:autoSpaceDE w:val="0"/>
        <w:autoSpaceDN w:val="0"/>
        <w:adjustRightInd w:val="0"/>
        <w:spacing w:after="0" w:line="240" w:lineRule="auto"/>
        <w:ind w:left="284"/>
        <w:jc w:val="both"/>
        <w:rPr>
          <w:rFonts w:ascii="Arial" w:eastAsia="Calibri" w:hAnsi="Arial" w:cs="Arial"/>
          <w:i/>
          <w:sz w:val="24"/>
          <w:szCs w:val="24"/>
        </w:rPr>
      </w:pPr>
      <w:r w:rsidRPr="006D7C0E">
        <w:rPr>
          <w:rFonts w:ascii="Arial" w:eastAsia="Calibri" w:hAnsi="Arial" w:cs="Arial"/>
          <w:i/>
          <w:sz w:val="24"/>
          <w:szCs w:val="24"/>
        </w:rPr>
        <w:t>De la revisión a la cuenta “Aportaciones de Militantes”, subcuenta “en efectivo”, se localizaron pólizas contables que presentan como soporte documental, recibos del formato “RMEF”, “Recibos de Aportaciones de Militantes en Efectivo, Operación Ordinaria”, las que rebasaron el monto de los noventa días de salario mínimo, que en el año 2015 equivalía a $6,309.00, (70.10 x 90); sin embargo, no se localizaron los cheques nominativos o transferencia electrónica proveniente de cuentas personales de los aportantes; razón por la cual, esta autoridad desconoce el origen de los recursos; los casos en comento de detallan a continuación:</w:t>
      </w:r>
    </w:p>
    <w:p w14:paraId="51EA643D" w14:textId="77777777" w:rsidR="00DE2D3C" w:rsidRPr="006D7C0E" w:rsidRDefault="00DE2D3C" w:rsidP="00DE2D3C">
      <w:pPr>
        <w:numPr>
          <w:ilvl w:val="12"/>
          <w:numId w:val="0"/>
        </w:numPr>
        <w:contextualSpacing/>
        <w:jc w:val="both"/>
        <w:rPr>
          <w:rFonts w:cs="Arial"/>
          <w:i/>
        </w:rPr>
      </w:pPr>
    </w:p>
    <w:tbl>
      <w:tblPr>
        <w:tblW w:w="4734" w:type="pct"/>
        <w:jc w:val="center"/>
        <w:tblCellMar>
          <w:left w:w="70" w:type="dxa"/>
          <w:right w:w="70" w:type="dxa"/>
        </w:tblCellMar>
        <w:tblLook w:val="04A0" w:firstRow="1" w:lastRow="0" w:firstColumn="1" w:lastColumn="0" w:noHBand="0" w:noVBand="1"/>
      </w:tblPr>
      <w:tblGrid>
        <w:gridCol w:w="1074"/>
        <w:gridCol w:w="859"/>
        <w:gridCol w:w="1564"/>
        <w:gridCol w:w="3708"/>
        <w:gridCol w:w="1295"/>
      </w:tblGrid>
      <w:tr w:rsidR="00DE2D3C" w:rsidRPr="006D7C0E" w14:paraId="0BF12B9D" w14:textId="77777777" w:rsidTr="00CF57F3">
        <w:trPr>
          <w:trHeight w:val="65"/>
          <w:tblHeader/>
          <w:jc w:val="center"/>
        </w:trPr>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14622F" w14:textId="77777777" w:rsidR="00DE2D3C" w:rsidRPr="006D7C0E" w:rsidRDefault="00DE2D3C" w:rsidP="00CF57F3">
            <w:pPr>
              <w:jc w:val="center"/>
              <w:rPr>
                <w:rFonts w:ascii="Arial" w:hAnsi="Arial" w:cs="Arial"/>
                <w:b/>
                <w:bCs/>
                <w:i/>
                <w:color w:val="000000"/>
                <w:sz w:val="14"/>
                <w:szCs w:val="14"/>
                <w:lang w:eastAsia="es-MX"/>
              </w:rPr>
            </w:pPr>
            <w:r w:rsidRPr="006D7C0E">
              <w:rPr>
                <w:rFonts w:ascii="Arial" w:hAnsi="Arial" w:cs="Arial"/>
                <w:b/>
                <w:bCs/>
                <w:i/>
                <w:color w:val="000000"/>
                <w:sz w:val="14"/>
                <w:szCs w:val="14"/>
                <w:lang w:eastAsia="es-MX"/>
              </w:rPr>
              <w:t xml:space="preserve">Referencia </w:t>
            </w:r>
          </w:p>
          <w:p w14:paraId="31077FBD" w14:textId="77777777" w:rsidR="00DE2D3C" w:rsidRPr="006D7C0E" w:rsidRDefault="00DE2D3C" w:rsidP="00CF57F3">
            <w:pPr>
              <w:jc w:val="center"/>
              <w:rPr>
                <w:rFonts w:ascii="Arial" w:hAnsi="Arial" w:cs="Arial"/>
                <w:b/>
                <w:bCs/>
                <w:i/>
                <w:color w:val="000000"/>
                <w:sz w:val="14"/>
                <w:szCs w:val="14"/>
                <w:lang w:eastAsia="es-MX"/>
              </w:rPr>
            </w:pPr>
            <w:r w:rsidRPr="006D7C0E">
              <w:rPr>
                <w:rFonts w:ascii="Arial" w:hAnsi="Arial" w:cs="Arial"/>
                <w:b/>
                <w:bCs/>
                <w:i/>
                <w:color w:val="000000"/>
                <w:sz w:val="14"/>
                <w:szCs w:val="14"/>
                <w:lang w:eastAsia="es-MX"/>
              </w:rPr>
              <w:t>contable</w:t>
            </w:r>
          </w:p>
        </w:tc>
        <w:tc>
          <w:tcPr>
            <w:tcW w:w="505" w:type="pct"/>
            <w:tcBorders>
              <w:top w:val="single" w:sz="4" w:space="0" w:color="auto"/>
              <w:left w:val="nil"/>
              <w:bottom w:val="single" w:sz="4" w:space="0" w:color="auto"/>
              <w:right w:val="single" w:sz="4" w:space="0" w:color="auto"/>
            </w:tcBorders>
            <w:shd w:val="clear" w:color="auto" w:fill="auto"/>
            <w:vAlign w:val="center"/>
            <w:hideMark/>
          </w:tcPr>
          <w:p w14:paraId="07BC4743" w14:textId="77777777" w:rsidR="00DE2D3C" w:rsidRPr="006D7C0E" w:rsidRDefault="00DE2D3C" w:rsidP="00CF57F3">
            <w:pPr>
              <w:jc w:val="center"/>
              <w:rPr>
                <w:rFonts w:ascii="Arial" w:hAnsi="Arial" w:cs="Arial"/>
                <w:b/>
                <w:bCs/>
                <w:i/>
                <w:color w:val="000000"/>
                <w:sz w:val="14"/>
                <w:szCs w:val="14"/>
                <w:lang w:eastAsia="es-MX"/>
              </w:rPr>
            </w:pPr>
            <w:r w:rsidRPr="006D7C0E">
              <w:rPr>
                <w:rFonts w:ascii="Arial" w:hAnsi="Arial" w:cs="Arial"/>
                <w:b/>
                <w:bCs/>
                <w:i/>
                <w:color w:val="000000"/>
                <w:sz w:val="14"/>
                <w:szCs w:val="14"/>
                <w:lang w:eastAsia="es-MX"/>
              </w:rPr>
              <w:t>Fecha</w:t>
            </w:r>
          </w:p>
        </w:tc>
        <w:tc>
          <w:tcPr>
            <w:tcW w:w="920" w:type="pct"/>
            <w:tcBorders>
              <w:top w:val="single" w:sz="4" w:space="0" w:color="auto"/>
              <w:left w:val="nil"/>
              <w:bottom w:val="single" w:sz="4" w:space="0" w:color="auto"/>
              <w:right w:val="single" w:sz="4" w:space="0" w:color="auto"/>
            </w:tcBorders>
            <w:shd w:val="clear" w:color="auto" w:fill="auto"/>
            <w:vAlign w:val="center"/>
            <w:hideMark/>
          </w:tcPr>
          <w:p w14:paraId="5D068165" w14:textId="77777777" w:rsidR="00DE2D3C" w:rsidRPr="006D7C0E" w:rsidRDefault="00DE2D3C" w:rsidP="00CF57F3">
            <w:pPr>
              <w:jc w:val="center"/>
              <w:rPr>
                <w:rFonts w:ascii="Arial" w:hAnsi="Arial" w:cs="Arial"/>
                <w:b/>
                <w:bCs/>
                <w:i/>
                <w:color w:val="000000"/>
                <w:sz w:val="14"/>
                <w:szCs w:val="14"/>
                <w:lang w:eastAsia="es-MX"/>
              </w:rPr>
            </w:pPr>
            <w:r w:rsidRPr="006D7C0E">
              <w:rPr>
                <w:rFonts w:ascii="Arial" w:hAnsi="Arial" w:cs="Arial"/>
                <w:b/>
                <w:bCs/>
                <w:i/>
                <w:color w:val="000000"/>
                <w:sz w:val="14"/>
                <w:szCs w:val="14"/>
                <w:lang w:eastAsia="es-MX"/>
              </w:rPr>
              <w:t>Subcuenta</w:t>
            </w:r>
          </w:p>
        </w:tc>
        <w:tc>
          <w:tcPr>
            <w:tcW w:w="2181" w:type="pct"/>
            <w:tcBorders>
              <w:top w:val="single" w:sz="4" w:space="0" w:color="auto"/>
              <w:left w:val="nil"/>
              <w:bottom w:val="single" w:sz="4" w:space="0" w:color="auto"/>
              <w:right w:val="single" w:sz="4" w:space="0" w:color="auto"/>
            </w:tcBorders>
            <w:shd w:val="clear" w:color="auto" w:fill="auto"/>
            <w:vAlign w:val="center"/>
            <w:hideMark/>
          </w:tcPr>
          <w:p w14:paraId="5D9EF866" w14:textId="77777777" w:rsidR="00DE2D3C" w:rsidRPr="006D7C0E" w:rsidRDefault="00DE2D3C" w:rsidP="00CF57F3">
            <w:pPr>
              <w:jc w:val="center"/>
              <w:rPr>
                <w:rFonts w:ascii="Arial" w:hAnsi="Arial" w:cs="Arial"/>
                <w:b/>
                <w:bCs/>
                <w:i/>
                <w:color w:val="000000"/>
                <w:sz w:val="14"/>
                <w:szCs w:val="14"/>
                <w:lang w:eastAsia="es-MX"/>
              </w:rPr>
            </w:pPr>
            <w:r w:rsidRPr="006D7C0E">
              <w:rPr>
                <w:rFonts w:ascii="Arial" w:hAnsi="Arial" w:cs="Arial"/>
                <w:b/>
                <w:bCs/>
                <w:i/>
                <w:color w:val="000000"/>
                <w:sz w:val="14"/>
                <w:szCs w:val="14"/>
                <w:lang w:eastAsia="es-MX"/>
              </w:rPr>
              <w:t>Nombre</w:t>
            </w:r>
          </w:p>
        </w:tc>
        <w:tc>
          <w:tcPr>
            <w:tcW w:w="763" w:type="pct"/>
            <w:tcBorders>
              <w:top w:val="single" w:sz="4" w:space="0" w:color="auto"/>
              <w:left w:val="nil"/>
              <w:bottom w:val="single" w:sz="4" w:space="0" w:color="auto"/>
              <w:right w:val="single" w:sz="4" w:space="0" w:color="auto"/>
            </w:tcBorders>
            <w:shd w:val="clear" w:color="auto" w:fill="auto"/>
            <w:vAlign w:val="center"/>
            <w:hideMark/>
          </w:tcPr>
          <w:p w14:paraId="36AC52CC" w14:textId="77777777" w:rsidR="00DE2D3C" w:rsidRPr="006D7C0E" w:rsidRDefault="00DE2D3C" w:rsidP="00CF57F3">
            <w:pPr>
              <w:jc w:val="center"/>
              <w:rPr>
                <w:rFonts w:ascii="Arial" w:hAnsi="Arial" w:cs="Arial"/>
                <w:b/>
                <w:bCs/>
                <w:i/>
                <w:color w:val="000000"/>
                <w:sz w:val="14"/>
                <w:szCs w:val="14"/>
                <w:lang w:eastAsia="es-MX"/>
              </w:rPr>
            </w:pPr>
            <w:r w:rsidRPr="006D7C0E">
              <w:rPr>
                <w:rFonts w:ascii="Arial" w:hAnsi="Arial" w:cs="Arial"/>
                <w:b/>
                <w:bCs/>
                <w:i/>
                <w:color w:val="000000"/>
                <w:sz w:val="14"/>
                <w:szCs w:val="14"/>
                <w:lang w:eastAsia="es-MX"/>
              </w:rPr>
              <w:t>Importe</w:t>
            </w:r>
          </w:p>
        </w:tc>
      </w:tr>
      <w:tr w:rsidR="00DE2D3C" w:rsidRPr="006D7C0E" w14:paraId="244627AA" w14:textId="77777777" w:rsidTr="00CF57F3">
        <w:trPr>
          <w:trHeight w:val="57"/>
          <w:jc w:val="center"/>
        </w:trPr>
        <w:tc>
          <w:tcPr>
            <w:tcW w:w="632" w:type="pct"/>
            <w:tcBorders>
              <w:top w:val="nil"/>
              <w:left w:val="single" w:sz="4" w:space="0" w:color="auto"/>
              <w:bottom w:val="single" w:sz="4" w:space="0" w:color="auto"/>
              <w:right w:val="single" w:sz="4" w:space="0" w:color="auto"/>
            </w:tcBorders>
            <w:shd w:val="clear" w:color="auto" w:fill="auto"/>
            <w:noWrap/>
            <w:hideMark/>
          </w:tcPr>
          <w:p w14:paraId="3E22CECC"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lastRenderedPageBreak/>
              <w:t>PI-02/12-15</w:t>
            </w:r>
          </w:p>
        </w:tc>
        <w:tc>
          <w:tcPr>
            <w:tcW w:w="505" w:type="pct"/>
            <w:tcBorders>
              <w:top w:val="nil"/>
              <w:left w:val="nil"/>
              <w:bottom w:val="single" w:sz="4" w:space="0" w:color="auto"/>
              <w:right w:val="single" w:sz="4" w:space="0" w:color="auto"/>
            </w:tcBorders>
            <w:shd w:val="clear" w:color="auto" w:fill="auto"/>
            <w:noWrap/>
            <w:hideMark/>
          </w:tcPr>
          <w:p w14:paraId="58643AC1"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07-12-15</w:t>
            </w:r>
          </w:p>
        </w:tc>
        <w:tc>
          <w:tcPr>
            <w:tcW w:w="920" w:type="pct"/>
            <w:tcBorders>
              <w:top w:val="nil"/>
              <w:left w:val="nil"/>
              <w:bottom w:val="single" w:sz="4" w:space="0" w:color="auto"/>
              <w:right w:val="single" w:sz="4" w:space="0" w:color="auto"/>
            </w:tcBorders>
            <w:shd w:val="clear" w:color="auto" w:fill="auto"/>
            <w:noWrap/>
            <w:hideMark/>
          </w:tcPr>
          <w:p w14:paraId="182EE55E"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4-41-410-4100-24</w:t>
            </w:r>
          </w:p>
        </w:tc>
        <w:tc>
          <w:tcPr>
            <w:tcW w:w="2181" w:type="pct"/>
            <w:tcBorders>
              <w:top w:val="nil"/>
              <w:left w:val="nil"/>
              <w:bottom w:val="single" w:sz="4" w:space="0" w:color="auto"/>
              <w:right w:val="single" w:sz="4" w:space="0" w:color="auto"/>
            </w:tcBorders>
            <w:shd w:val="clear" w:color="auto" w:fill="auto"/>
            <w:noWrap/>
            <w:hideMark/>
          </w:tcPr>
          <w:p w14:paraId="5A220629" w14:textId="77777777" w:rsidR="00DE2D3C" w:rsidRPr="006D7C0E" w:rsidRDefault="00DE2D3C" w:rsidP="00CF57F3">
            <w:pPr>
              <w:rPr>
                <w:rFonts w:ascii="Arial" w:hAnsi="Arial" w:cs="Arial"/>
                <w:i/>
                <w:color w:val="000000"/>
                <w:sz w:val="14"/>
                <w:szCs w:val="14"/>
                <w:lang w:eastAsia="es-MX"/>
              </w:rPr>
            </w:pPr>
            <w:r w:rsidRPr="006D7C0E">
              <w:rPr>
                <w:rFonts w:ascii="Arial" w:hAnsi="Arial" w:cs="Arial"/>
                <w:i/>
                <w:color w:val="000000"/>
                <w:sz w:val="14"/>
                <w:szCs w:val="14"/>
                <w:lang w:eastAsia="es-MX"/>
              </w:rPr>
              <w:t>Aportación DIF noviembre 2015</w:t>
            </w:r>
          </w:p>
        </w:tc>
        <w:tc>
          <w:tcPr>
            <w:tcW w:w="763" w:type="pct"/>
            <w:tcBorders>
              <w:top w:val="nil"/>
              <w:left w:val="nil"/>
              <w:bottom w:val="single" w:sz="4" w:space="0" w:color="auto"/>
              <w:right w:val="single" w:sz="4" w:space="0" w:color="auto"/>
            </w:tcBorders>
            <w:shd w:val="clear" w:color="auto" w:fill="auto"/>
            <w:noWrap/>
            <w:hideMark/>
          </w:tcPr>
          <w:p w14:paraId="665349E1" w14:textId="77777777" w:rsidR="00DE2D3C" w:rsidRPr="006D7C0E" w:rsidRDefault="00DE2D3C" w:rsidP="00CF57F3">
            <w:pPr>
              <w:jc w:val="right"/>
              <w:rPr>
                <w:rFonts w:ascii="Arial" w:hAnsi="Arial" w:cs="Arial"/>
                <w:i/>
                <w:color w:val="000000"/>
                <w:sz w:val="14"/>
                <w:szCs w:val="14"/>
                <w:lang w:eastAsia="es-MX"/>
              </w:rPr>
            </w:pPr>
            <w:r w:rsidRPr="006D7C0E">
              <w:rPr>
                <w:rFonts w:ascii="Arial" w:hAnsi="Arial" w:cs="Arial"/>
                <w:i/>
                <w:color w:val="000000"/>
                <w:sz w:val="14"/>
                <w:szCs w:val="14"/>
                <w:lang w:eastAsia="es-MX"/>
              </w:rPr>
              <w:t>$9,067.56</w:t>
            </w:r>
          </w:p>
        </w:tc>
      </w:tr>
      <w:tr w:rsidR="00DE2D3C" w:rsidRPr="006D7C0E" w14:paraId="75D51835" w14:textId="77777777" w:rsidTr="00CF57F3">
        <w:trPr>
          <w:trHeight w:val="57"/>
          <w:jc w:val="center"/>
        </w:trPr>
        <w:tc>
          <w:tcPr>
            <w:tcW w:w="632" w:type="pct"/>
            <w:tcBorders>
              <w:top w:val="nil"/>
              <w:left w:val="single" w:sz="4" w:space="0" w:color="auto"/>
              <w:bottom w:val="single" w:sz="4" w:space="0" w:color="auto"/>
              <w:right w:val="single" w:sz="4" w:space="0" w:color="auto"/>
            </w:tcBorders>
            <w:shd w:val="clear" w:color="auto" w:fill="auto"/>
            <w:noWrap/>
            <w:hideMark/>
          </w:tcPr>
          <w:p w14:paraId="326C5FF4"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PI-04/11-15</w:t>
            </w:r>
          </w:p>
        </w:tc>
        <w:tc>
          <w:tcPr>
            <w:tcW w:w="505" w:type="pct"/>
            <w:tcBorders>
              <w:top w:val="nil"/>
              <w:left w:val="nil"/>
              <w:bottom w:val="single" w:sz="4" w:space="0" w:color="auto"/>
              <w:right w:val="single" w:sz="4" w:space="0" w:color="auto"/>
            </w:tcBorders>
            <w:shd w:val="clear" w:color="auto" w:fill="auto"/>
            <w:noWrap/>
            <w:hideMark/>
          </w:tcPr>
          <w:p w14:paraId="02A9DA27"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20-11-15</w:t>
            </w:r>
          </w:p>
        </w:tc>
        <w:tc>
          <w:tcPr>
            <w:tcW w:w="920" w:type="pct"/>
            <w:tcBorders>
              <w:top w:val="nil"/>
              <w:left w:val="nil"/>
              <w:bottom w:val="single" w:sz="4" w:space="0" w:color="auto"/>
              <w:right w:val="single" w:sz="4" w:space="0" w:color="auto"/>
            </w:tcBorders>
            <w:shd w:val="clear" w:color="auto" w:fill="auto"/>
            <w:noWrap/>
            <w:hideMark/>
          </w:tcPr>
          <w:p w14:paraId="4922BAB9"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4-41-410-4100-09</w:t>
            </w:r>
          </w:p>
        </w:tc>
        <w:tc>
          <w:tcPr>
            <w:tcW w:w="2181" w:type="pct"/>
            <w:tcBorders>
              <w:top w:val="nil"/>
              <w:left w:val="nil"/>
              <w:bottom w:val="single" w:sz="4" w:space="0" w:color="auto"/>
              <w:right w:val="single" w:sz="4" w:space="0" w:color="auto"/>
            </w:tcBorders>
            <w:shd w:val="clear" w:color="auto" w:fill="auto"/>
            <w:hideMark/>
          </w:tcPr>
          <w:p w14:paraId="546219A9" w14:textId="77777777" w:rsidR="00DE2D3C" w:rsidRPr="006D7C0E" w:rsidRDefault="00DE2D3C" w:rsidP="00CF57F3">
            <w:pPr>
              <w:rPr>
                <w:rFonts w:ascii="Arial" w:hAnsi="Arial" w:cs="Arial"/>
                <w:i/>
                <w:color w:val="000000"/>
                <w:sz w:val="14"/>
                <w:szCs w:val="14"/>
                <w:lang w:eastAsia="es-MX"/>
              </w:rPr>
            </w:pPr>
            <w:r w:rsidRPr="006D7C0E">
              <w:rPr>
                <w:rFonts w:ascii="Arial" w:hAnsi="Arial" w:cs="Arial"/>
                <w:i/>
                <w:color w:val="000000"/>
                <w:sz w:val="14"/>
                <w:szCs w:val="14"/>
                <w:lang w:eastAsia="es-MX"/>
              </w:rPr>
              <w:t>Aportación de Militantes Secretaria de Administración</w:t>
            </w:r>
          </w:p>
        </w:tc>
        <w:tc>
          <w:tcPr>
            <w:tcW w:w="763" w:type="pct"/>
            <w:tcBorders>
              <w:top w:val="nil"/>
              <w:left w:val="nil"/>
              <w:bottom w:val="single" w:sz="4" w:space="0" w:color="auto"/>
              <w:right w:val="single" w:sz="4" w:space="0" w:color="auto"/>
            </w:tcBorders>
            <w:shd w:val="clear" w:color="auto" w:fill="auto"/>
            <w:noWrap/>
            <w:hideMark/>
          </w:tcPr>
          <w:p w14:paraId="527F39B1" w14:textId="77777777" w:rsidR="00DE2D3C" w:rsidRPr="006D7C0E" w:rsidRDefault="00DE2D3C" w:rsidP="00CF57F3">
            <w:pPr>
              <w:jc w:val="right"/>
              <w:rPr>
                <w:rFonts w:ascii="Arial" w:hAnsi="Arial" w:cs="Arial"/>
                <w:i/>
                <w:color w:val="000000"/>
                <w:sz w:val="14"/>
                <w:szCs w:val="14"/>
                <w:lang w:eastAsia="es-MX"/>
              </w:rPr>
            </w:pPr>
            <w:r w:rsidRPr="006D7C0E">
              <w:rPr>
                <w:rFonts w:ascii="Arial" w:hAnsi="Arial" w:cs="Arial"/>
                <w:i/>
                <w:color w:val="000000"/>
                <w:sz w:val="14"/>
                <w:szCs w:val="14"/>
                <w:lang w:eastAsia="es-MX"/>
              </w:rPr>
              <w:t>79,639.37</w:t>
            </w:r>
          </w:p>
        </w:tc>
      </w:tr>
      <w:tr w:rsidR="00DE2D3C" w:rsidRPr="006D7C0E" w14:paraId="3776F677" w14:textId="77777777" w:rsidTr="00CF57F3">
        <w:trPr>
          <w:trHeight w:val="57"/>
          <w:jc w:val="center"/>
        </w:trPr>
        <w:tc>
          <w:tcPr>
            <w:tcW w:w="632" w:type="pct"/>
            <w:tcBorders>
              <w:top w:val="nil"/>
              <w:left w:val="single" w:sz="4" w:space="0" w:color="auto"/>
              <w:bottom w:val="single" w:sz="4" w:space="0" w:color="auto"/>
              <w:right w:val="single" w:sz="4" w:space="0" w:color="auto"/>
            </w:tcBorders>
            <w:shd w:val="clear" w:color="auto" w:fill="auto"/>
            <w:noWrap/>
            <w:hideMark/>
          </w:tcPr>
          <w:p w14:paraId="0B0EB273"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PI-02/11-15</w:t>
            </w:r>
          </w:p>
        </w:tc>
        <w:tc>
          <w:tcPr>
            <w:tcW w:w="505" w:type="pct"/>
            <w:tcBorders>
              <w:top w:val="nil"/>
              <w:left w:val="nil"/>
              <w:bottom w:val="single" w:sz="4" w:space="0" w:color="auto"/>
              <w:right w:val="single" w:sz="4" w:space="0" w:color="auto"/>
            </w:tcBorders>
            <w:shd w:val="clear" w:color="auto" w:fill="auto"/>
            <w:noWrap/>
            <w:hideMark/>
          </w:tcPr>
          <w:p w14:paraId="4DE0AFBB"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06-11-15</w:t>
            </w:r>
          </w:p>
        </w:tc>
        <w:tc>
          <w:tcPr>
            <w:tcW w:w="920" w:type="pct"/>
            <w:tcBorders>
              <w:top w:val="nil"/>
              <w:left w:val="nil"/>
              <w:bottom w:val="single" w:sz="4" w:space="0" w:color="auto"/>
              <w:right w:val="single" w:sz="4" w:space="0" w:color="auto"/>
            </w:tcBorders>
            <w:shd w:val="clear" w:color="auto" w:fill="auto"/>
            <w:noWrap/>
            <w:hideMark/>
          </w:tcPr>
          <w:p w14:paraId="3FC27D7D"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4-41-410-4100-24</w:t>
            </w:r>
          </w:p>
        </w:tc>
        <w:tc>
          <w:tcPr>
            <w:tcW w:w="2181" w:type="pct"/>
            <w:tcBorders>
              <w:top w:val="nil"/>
              <w:left w:val="nil"/>
              <w:bottom w:val="single" w:sz="4" w:space="0" w:color="auto"/>
              <w:right w:val="single" w:sz="4" w:space="0" w:color="auto"/>
            </w:tcBorders>
            <w:shd w:val="clear" w:color="auto" w:fill="auto"/>
            <w:noWrap/>
            <w:hideMark/>
          </w:tcPr>
          <w:p w14:paraId="2354F51C" w14:textId="77777777" w:rsidR="00DE2D3C" w:rsidRPr="006D7C0E" w:rsidRDefault="00DE2D3C" w:rsidP="00CF57F3">
            <w:pPr>
              <w:rPr>
                <w:rFonts w:ascii="Arial" w:hAnsi="Arial" w:cs="Arial"/>
                <w:i/>
                <w:color w:val="000000"/>
                <w:sz w:val="14"/>
                <w:szCs w:val="14"/>
                <w:lang w:eastAsia="es-MX"/>
              </w:rPr>
            </w:pPr>
            <w:r w:rsidRPr="006D7C0E">
              <w:rPr>
                <w:rFonts w:ascii="Arial" w:hAnsi="Arial" w:cs="Arial"/>
                <w:i/>
                <w:color w:val="000000"/>
                <w:sz w:val="14"/>
                <w:szCs w:val="14"/>
                <w:lang w:eastAsia="es-MX"/>
              </w:rPr>
              <w:t>Aportación Militantes DIF</w:t>
            </w:r>
          </w:p>
        </w:tc>
        <w:tc>
          <w:tcPr>
            <w:tcW w:w="763" w:type="pct"/>
            <w:tcBorders>
              <w:top w:val="nil"/>
              <w:left w:val="nil"/>
              <w:bottom w:val="single" w:sz="4" w:space="0" w:color="auto"/>
              <w:right w:val="single" w:sz="4" w:space="0" w:color="auto"/>
            </w:tcBorders>
            <w:shd w:val="clear" w:color="auto" w:fill="auto"/>
            <w:noWrap/>
            <w:hideMark/>
          </w:tcPr>
          <w:p w14:paraId="0D4BFEB4" w14:textId="77777777" w:rsidR="00DE2D3C" w:rsidRPr="006D7C0E" w:rsidRDefault="00DE2D3C" w:rsidP="00CF57F3">
            <w:pPr>
              <w:jc w:val="right"/>
              <w:rPr>
                <w:rFonts w:ascii="Arial" w:hAnsi="Arial" w:cs="Arial"/>
                <w:i/>
                <w:color w:val="000000"/>
                <w:sz w:val="14"/>
                <w:szCs w:val="14"/>
                <w:lang w:eastAsia="es-MX"/>
              </w:rPr>
            </w:pPr>
            <w:r w:rsidRPr="006D7C0E">
              <w:rPr>
                <w:rFonts w:ascii="Arial" w:hAnsi="Arial" w:cs="Arial"/>
                <w:i/>
                <w:color w:val="000000"/>
                <w:sz w:val="14"/>
                <w:szCs w:val="14"/>
                <w:lang w:eastAsia="es-MX"/>
              </w:rPr>
              <w:t>9,002.09</w:t>
            </w:r>
          </w:p>
        </w:tc>
      </w:tr>
      <w:tr w:rsidR="00DE2D3C" w:rsidRPr="006D7C0E" w14:paraId="64FF2756" w14:textId="77777777" w:rsidTr="00CF57F3">
        <w:trPr>
          <w:trHeight w:val="57"/>
          <w:jc w:val="center"/>
        </w:trPr>
        <w:tc>
          <w:tcPr>
            <w:tcW w:w="632" w:type="pct"/>
            <w:tcBorders>
              <w:top w:val="nil"/>
              <w:left w:val="single" w:sz="4" w:space="0" w:color="auto"/>
              <w:bottom w:val="single" w:sz="4" w:space="0" w:color="auto"/>
              <w:right w:val="single" w:sz="4" w:space="0" w:color="auto"/>
            </w:tcBorders>
            <w:shd w:val="clear" w:color="auto" w:fill="auto"/>
            <w:noWrap/>
            <w:hideMark/>
          </w:tcPr>
          <w:p w14:paraId="69D9FA1C"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PI-10/10-15</w:t>
            </w:r>
          </w:p>
        </w:tc>
        <w:tc>
          <w:tcPr>
            <w:tcW w:w="505" w:type="pct"/>
            <w:tcBorders>
              <w:top w:val="nil"/>
              <w:left w:val="nil"/>
              <w:bottom w:val="single" w:sz="4" w:space="0" w:color="auto"/>
              <w:right w:val="single" w:sz="4" w:space="0" w:color="auto"/>
            </w:tcBorders>
            <w:shd w:val="clear" w:color="auto" w:fill="auto"/>
            <w:noWrap/>
            <w:hideMark/>
          </w:tcPr>
          <w:p w14:paraId="6A5CFDEE"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28-10-15</w:t>
            </w:r>
          </w:p>
        </w:tc>
        <w:tc>
          <w:tcPr>
            <w:tcW w:w="920" w:type="pct"/>
            <w:tcBorders>
              <w:top w:val="nil"/>
              <w:left w:val="nil"/>
              <w:bottom w:val="single" w:sz="4" w:space="0" w:color="auto"/>
              <w:right w:val="single" w:sz="4" w:space="0" w:color="auto"/>
            </w:tcBorders>
            <w:shd w:val="clear" w:color="auto" w:fill="auto"/>
            <w:noWrap/>
            <w:hideMark/>
          </w:tcPr>
          <w:p w14:paraId="0C8673AC"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4-41-410-4100-09</w:t>
            </w:r>
          </w:p>
        </w:tc>
        <w:tc>
          <w:tcPr>
            <w:tcW w:w="2181" w:type="pct"/>
            <w:tcBorders>
              <w:top w:val="nil"/>
              <w:left w:val="nil"/>
              <w:bottom w:val="single" w:sz="4" w:space="0" w:color="auto"/>
              <w:right w:val="single" w:sz="4" w:space="0" w:color="auto"/>
            </w:tcBorders>
            <w:shd w:val="clear" w:color="auto" w:fill="auto"/>
            <w:hideMark/>
          </w:tcPr>
          <w:p w14:paraId="1D1049A7" w14:textId="77777777" w:rsidR="00DE2D3C" w:rsidRPr="006D7C0E" w:rsidRDefault="00DE2D3C" w:rsidP="00CF57F3">
            <w:pPr>
              <w:rPr>
                <w:rFonts w:ascii="Arial" w:hAnsi="Arial" w:cs="Arial"/>
                <w:i/>
                <w:color w:val="000000"/>
                <w:sz w:val="14"/>
                <w:szCs w:val="14"/>
                <w:lang w:eastAsia="es-MX"/>
              </w:rPr>
            </w:pPr>
            <w:r w:rsidRPr="006D7C0E">
              <w:rPr>
                <w:rFonts w:ascii="Arial" w:hAnsi="Arial" w:cs="Arial"/>
                <w:i/>
                <w:color w:val="000000"/>
                <w:sz w:val="14"/>
                <w:szCs w:val="14"/>
                <w:lang w:eastAsia="es-MX"/>
              </w:rPr>
              <w:t>Aportación de Militantes Secretaria de Administración</w:t>
            </w:r>
          </w:p>
        </w:tc>
        <w:tc>
          <w:tcPr>
            <w:tcW w:w="763" w:type="pct"/>
            <w:tcBorders>
              <w:top w:val="nil"/>
              <w:left w:val="nil"/>
              <w:bottom w:val="single" w:sz="4" w:space="0" w:color="auto"/>
              <w:right w:val="single" w:sz="4" w:space="0" w:color="auto"/>
            </w:tcBorders>
            <w:shd w:val="clear" w:color="auto" w:fill="auto"/>
            <w:noWrap/>
            <w:hideMark/>
          </w:tcPr>
          <w:p w14:paraId="14E6600A" w14:textId="77777777" w:rsidR="00DE2D3C" w:rsidRPr="006D7C0E" w:rsidRDefault="00DE2D3C" w:rsidP="00CF57F3">
            <w:pPr>
              <w:jc w:val="right"/>
              <w:rPr>
                <w:rFonts w:ascii="Arial" w:hAnsi="Arial" w:cs="Arial"/>
                <w:i/>
                <w:color w:val="000000"/>
                <w:sz w:val="14"/>
                <w:szCs w:val="14"/>
                <w:lang w:eastAsia="es-MX"/>
              </w:rPr>
            </w:pPr>
            <w:r w:rsidRPr="006D7C0E">
              <w:rPr>
                <w:rFonts w:ascii="Arial" w:hAnsi="Arial" w:cs="Arial"/>
                <w:i/>
                <w:color w:val="000000"/>
                <w:sz w:val="14"/>
                <w:szCs w:val="14"/>
                <w:lang w:eastAsia="es-MX"/>
              </w:rPr>
              <w:t>85,487.84</w:t>
            </w:r>
          </w:p>
        </w:tc>
      </w:tr>
      <w:tr w:rsidR="00DE2D3C" w:rsidRPr="006D7C0E" w14:paraId="55B14FAF" w14:textId="77777777" w:rsidTr="00CF57F3">
        <w:trPr>
          <w:trHeight w:val="57"/>
          <w:jc w:val="center"/>
        </w:trPr>
        <w:tc>
          <w:tcPr>
            <w:tcW w:w="632" w:type="pct"/>
            <w:tcBorders>
              <w:top w:val="nil"/>
              <w:left w:val="single" w:sz="4" w:space="0" w:color="auto"/>
              <w:bottom w:val="single" w:sz="4" w:space="0" w:color="auto"/>
              <w:right w:val="single" w:sz="4" w:space="0" w:color="auto"/>
            </w:tcBorders>
            <w:shd w:val="clear" w:color="auto" w:fill="auto"/>
            <w:noWrap/>
            <w:hideMark/>
          </w:tcPr>
          <w:p w14:paraId="2B9507ED"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PI-07/10-15</w:t>
            </w:r>
          </w:p>
        </w:tc>
        <w:tc>
          <w:tcPr>
            <w:tcW w:w="505" w:type="pct"/>
            <w:tcBorders>
              <w:top w:val="nil"/>
              <w:left w:val="nil"/>
              <w:bottom w:val="single" w:sz="4" w:space="0" w:color="auto"/>
              <w:right w:val="single" w:sz="4" w:space="0" w:color="auto"/>
            </w:tcBorders>
            <w:shd w:val="clear" w:color="auto" w:fill="auto"/>
            <w:noWrap/>
            <w:hideMark/>
          </w:tcPr>
          <w:p w14:paraId="0F5DE857"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06-10-15</w:t>
            </w:r>
          </w:p>
        </w:tc>
        <w:tc>
          <w:tcPr>
            <w:tcW w:w="920" w:type="pct"/>
            <w:tcBorders>
              <w:top w:val="nil"/>
              <w:left w:val="nil"/>
              <w:bottom w:val="single" w:sz="4" w:space="0" w:color="auto"/>
              <w:right w:val="single" w:sz="4" w:space="0" w:color="auto"/>
            </w:tcBorders>
            <w:shd w:val="clear" w:color="auto" w:fill="auto"/>
            <w:noWrap/>
            <w:hideMark/>
          </w:tcPr>
          <w:p w14:paraId="20A711E5"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4-41-410-4100-24</w:t>
            </w:r>
          </w:p>
        </w:tc>
        <w:tc>
          <w:tcPr>
            <w:tcW w:w="2181" w:type="pct"/>
            <w:tcBorders>
              <w:top w:val="nil"/>
              <w:left w:val="nil"/>
              <w:bottom w:val="single" w:sz="4" w:space="0" w:color="auto"/>
              <w:right w:val="single" w:sz="4" w:space="0" w:color="auto"/>
            </w:tcBorders>
            <w:shd w:val="clear" w:color="auto" w:fill="auto"/>
            <w:noWrap/>
            <w:hideMark/>
          </w:tcPr>
          <w:p w14:paraId="44665230" w14:textId="77777777" w:rsidR="00DE2D3C" w:rsidRPr="006D7C0E" w:rsidRDefault="00DE2D3C" w:rsidP="00CF57F3">
            <w:pPr>
              <w:rPr>
                <w:rFonts w:ascii="Arial" w:hAnsi="Arial" w:cs="Arial"/>
                <w:i/>
                <w:color w:val="000000"/>
                <w:sz w:val="14"/>
                <w:szCs w:val="14"/>
                <w:lang w:eastAsia="es-MX"/>
              </w:rPr>
            </w:pPr>
            <w:r w:rsidRPr="006D7C0E">
              <w:rPr>
                <w:rFonts w:ascii="Arial" w:hAnsi="Arial" w:cs="Arial"/>
                <w:i/>
                <w:color w:val="000000"/>
                <w:sz w:val="14"/>
                <w:szCs w:val="14"/>
                <w:lang w:eastAsia="es-MX"/>
              </w:rPr>
              <w:t>Aportación DIF Estatal</w:t>
            </w:r>
          </w:p>
        </w:tc>
        <w:tc>
          <w:tcPr>
            <w:tcW w:w="763" w:type="pct"/>
            <w:tcBorders>
              <w:top w:val="nil"/>
              <w:left w:val="nil"/>
              <w:bottom w:val="single" w:sz="4" w:space="0" w:color="auto"/>
              <w:right w:val="single" w:sz="4" w:space="0" w:color="auto"/>
            </w:tcBorders>
            <w:shd w:val="clear" w:color="auto" w:fill="auto"/>
            <w:noWrap/>
            <w:hideMark/>
          </w:tcPr>
          <w:p w14:paraId="246BC6AB" w14:textId="77777777" w:rsidR="00DE2D3C" w:rsidRPr="006D7C0E" w:rsidRDefault="00DE2D3C" w:rsidP="00CF57F3">
            <w:pPr>
              <w:jc w:val="right"/>
              <w:rPr>
                <w:rFonts w:ascii="Arial" w:hAnsi="Arial" w:cs="Arial"/>
                <w:i/>
                <w:color w:val="000000"/>
                <w:sz w:val="14"/>
                <w:szCs w:val="14"/>
                <w:lang w:eastAsia="es-MX"/>
              </w:rPr>
            </w:pPr>
            <w:r w:rsidRPr="006D7C0E">
              <w:rPr>
                <w:rFonts w:ascii="Arial" w:hAnsi="Arial" w:cs="Arial"/>
                <w:i/>
                <w:color w:val="000000"/>
                <w:sz w:val="14"/>
                <w:szCs w:val="14"/>
                <w:lang w:eastAsia="es-MX"/>
              </w:rPr>
              <w:t>10,227.27</w:t>
            </w:r>
          </w:p>
        </w:tc>
      </w:tr>
      <w:tr w:rsidR="00DE2D3C" w:rsidRPr="006D7C0E" w14:paraId="7328DD39" w14:textId="77777777" w:rsidTr="00CF57F3">
        <w:trPr>
          <w:trHeight w:val="57"/>
          <w:jc w:val="center"/>
        </w:trPr>
        <w:tc>
          <w:tcPr>
            <w:tcW w:w="632" w:type="pct"/>
            <w:tcBorders>
              <w:top w:val="nil"/>
              <w:left w:val="single" w:sz="4" w:space="0" w:color="auto"/>
              <w:bottom w:val="single" w:sz="4" w:space="0" w:color="auto"/>
              <w:right w:val="single" w:sz="4" w:space="0" w:color="auto"/>
            </w:tcBorders>
            <w:shd w:val="clear" w:color="auto" w:fill="auto"/>
            <w:noWrap/>
            <w:hideMark/>
          </w:tcPr>
          <w:p w14:paraId="0E4AC3F2"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PI-01/09-15</w:t>
            </w:r>
          </w:p>
        </w:tc>
        <w:tc>
          <w:tcPr>
            <w:tcW w:w="505" w:type="pct"/>
            <w:tcBorders>
              <w:top w:val="nil"/>
              <w:left w:val="nil"/>
              <w:bottom w:val="single" w:sz="4" w:space="0" w:color="auto"/>
              <w:right w:val="single" w:sz="4" w:space="0" w:color="auto"/>
            </w:tcBorders>
            <w:shd w:val="clear" w:color="auto" w:fill="auto"/>
            <w:noWrap/>
            <w:hideMark/>
          </w:tcPr>
          <w:p w14:paraId="654BC672"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04-09-15</w:t>
            </w:r>
          </w:p>
        </w:tc>
        <w:tc>
          <w:tcPr>
            <w:tcW w:w="920" w:type="pct"/>
            <w:tcBorders>
              <w:top w:val="nil"/>
              <w:left w:val="nil"/>
              <w:bottom w:val="single" w:sz="4" w:space="0" w:color="auto"/>
              <w:right w:val="single" w:sz="4" w:space="0" w:color="auto"/>
            </w:tcBorders>
            <w:shd w:val="clear" w:color="auto" w:fill="auto"/>
            <w:noWrap/>
            <w:hideMark/>
          </w:tcPr>
          <w:p w14:paraId="2708F1B6"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4-41-410-4100-24</w:t>
            </w:r>
          </w:p>
        </w:tc>
        <w:tc>
          <w:tcPr>
            <w:tcW w:w="2181" w:type="pct"/>
            <w:tcBorders>
              <w:top w:val="nil"/>
              <w:left w:val="nil"/>
              <w:bottom w:val="single" w:sz="4" w:space="0" w:color="auto"/>
              <w:right w:val="single" w:sz="4" w:space="0" w:color="auto"/>
            </w:tcBorders>
            <w:shd w:val="clear" w:color="auto" w:fill="auto"/>
            <w:noWrap/>
            <w:hideMark/>
          </w:tcPr>
          <w:p w14:paraId="1D2D94FB" w14:textId="77777777" w:rsidR="00DE2D3C" w:rsidRPr="006D7C0E" w:rsidRDefault="00DE2D3C" w:rsidP="00CF57F3">
            <w:pPr>
              <w:rPr>
                <w:rFonts w:ascii="Arial" w:hAnsi="Arial" w:cs="Arial"/>
                <w:i/>
                <w:color w:val="000000"/>
                <w:sz w:val="14"/>
                <w:szCs w:val="14"/>
                <w:lang w:eastAsia="es-MX"/>
              </w:rPr>
            </w:pPr>
            <w:r w:rsidRPr="006D7C0E">
              <w:rPr>
                <w:rFonts w:ascii="Arial" w:hAnsi="Arial" w:cs="Arial"/>
                <w:i/>
                <w:color w:val="000000"/>
                <w:sz w:val="14"/>
                <w:szCs w:val="14"/>
                <w:lang w:eastAsia="es-MX"/>
              </w:rPr>
              <w:t>Aportación DIF Estatal</w:t>
            </w:r>
          </w:p>
        </w:tc>
        <w:tc>
          <w:tcPr>
            <w:tcW w:w="763" w:type="pct"/>
            <w:tcBorders>
              <w:top w:val="nil"/>
              <w:left w:val="nil"/>
              <w:bottom w:val="single" w:sz="4" w:space="0" w:color="auto"/>
              <w:right w:val="single" w:sz="4" w:space="0" w:color="auto"/>
            </w:tcBorders>
            <w:shd w:val="clear" w:color="auto" w:fill="auto"/>
            <w:noWrap/>
            <w:hideMark/>
          </w:tcPr>
          <w:p w14:paraId="78B92E0F" w14:textId="77777777" w:rsidR="00DE2D3C" w:rsidRPr="006D7C0E" w:rsidRDefault="00DE2D3C" w:rsidP="00CF57F3">
            <w:pPr>
              <w:jc w:val="right"/>
              <w:rPr>
                <w:rFonts w:ascii="Arial" w:hAnsi="Arial" w:cs="Arial"/>
                <w:i/>
                <w:color w:val="000000"/>
                <w:sz w:val="14"/>
                <w:szCs w:val="14"/>
                <w:lang w:eastAsia="es-MX"/>
              </w:rPr>
            </w:pPr>
            <w:r w:rsidRPr="006D7C0E">
              <w:rPr>
                <w:rFonts w:ascii="Arial" w:hAnsi="Arial" w:cs="Arial"/>
                <w:i/>
                <w:color w:val="000000"/>
                <w:sz w:val="14"/>
                <w:szCs w:val="14"/>
                <w:lang w:eastAsia="es-MX"/>
              </w:rPr>
              <w:t>11,327.82</w:t>
            </w:r>
          </w:p>
        </w:tc>
      </w:tr>
      <w:tr w:rsidR="00DE2D3C" w:rsidRPr="006D7C0E" w14:paraId="373919E9" w14:textId="77777777" w:rsidTr="00CF57F3">
        <w:trPr>
          <w:trHeight w:val="57"/>
          <w:jc w:val="center"/>
        </w:trPr>
        <w:tc>
          <w:tcPr>
            <w:tcW w:w="632" w:type="pct"/>
            <w:tcBorders>
              <w:top w:val="nil"/>
              <w:left w:val="single" w:sz="4" w:space="0" w:color="auto"/>
              <w:bottom w:val="single" w:sz="4" w:space="0" w:color="auto"/>
              <w:right w:val="single" w:sz="4" w:space="0" w:color="auto"/>
            </w:tcBorders>
            <w:shd w:val="clear" w:color="auto" w:fill="auto"/>
            <w:noWrap/>
            <w:hideMark/>
          </w:tcPr>
          <w:p w14:paraId="01BBC394"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PI-02/08-15</w:t>
            </w:r>
          </w:p>
        </w:tc>
        <w:tc>
          <w:tcPr>
            <w:tcW w:w="505" w:type="pct"/>
            <w:tcBorders>
              <w:top w:val="nil"/>
              <w:left w:val="nil"/>
              <w:bottom w:val="single" w:sz="4" w:space="0" w:color="auto"/>
              <w:right w:val="single" w:sz="4" w:space="0" w:color="auto"/>
            </w:tcBorders>
            <w:shd w:val="clear" w:color="auto" w:fill="auto"/>
            <w:noWrap/>
            <w:hideMark/>
          </w:tcPr>
          <w:p w14:paraId="1B4ABF96"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11-08-15</w:t>
            </w:r>
          </w:p>
        </w:tc>
        <w:tc>
          <w:tcPr>
            <w:tcW w:w="920" w:type="pct"/>
            <w:tcBorders>
              <w:top w:val="nil"/>
              <w:left w:val="nil"/>
              <w:bottom w:val="single" w:sz="4" w:space="0" w:color="auto"/>
              <w:right w:val="single" w:sz="4" w:space="0" w:color="auto"/>
            </w:tcBorders>
            <w:shd w:val="clear" w:color="auto" w:fill="auto"/>
            <w:noWrap/>
            <w:hideMark/>
          </w:tcPr>
          <w:p w14:paraId="1DA4A787"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4-41-410-4100-19</w:t>
            </w:r>
          </w:p>
        </w:tc>
        <w:tc>
          <w:tcPr>
            <w:tcW w:w="2181" w:type="pct"/>
            <w:tcBorders>
              <w:top w:val="nil"/>
              <w:left w:val="nil"/>
              <w:bottom w:val="single" w:sz="4" w:space="0" w:color="auto"/>
              <w:right w:val="single" w:sz="4" w:space="0" w:color="auto"/>
            </w:tcBorders>
            <w:shd w:val="clear" w:color="auto" w:fill="auto"/>
            <w:noWrap/>
            <w:hideMark/>
          </w:tcPr>
          <w:p w14:paraId="50BB9BD7" w14:textId="77777777" w:rsidR="00DE2D3C" w:rsidRPr="006D7C0E" w:rsidRDefault="00DE2D3C" w:rsidP="00CF57F3">
            <w:pPr>
              <w:rPr>
                <w:rFonts w:ascii="Arial" w:hAnsi="Arial" w:cs="Arial"/>
                <w:i/>
                <w:color w:val="000000"/>
                <w:sz w:val="14"/>
                <w:szCs w:val="14"/>
                <w:lang w:eastAsia="es-MX"/>
              </w:rPr>
            </w:pPr>
            <w:r w:rsidRPr="006D7C0E">
              <w:rPr>
                <w:rFonts w:ascii="Arial" w:hAnsi="Arial" w:cs="Arial"/>
                <w:i/>
                <w:color w:val="000000"/>
                <w:sz w:val="14"/>
                <w:szCs w:val="14"/>
                <w:lang w:eastAsia="es-MX"/>
              </w:rPr>
              <w:t>Aportación de IEEA</w:t>
            </w:r>
          </w:p>
        </w:tc>
        <w:tc>
          <w:tcPr>
            <w:tcW w:w="763" w:type="pct"/>
            <w:tcBorders>
              <w:top w:val="nil"/>
              <w:left w:val="nil"/>
              <w:bottom w:val="single" w:sz="4" w:space="0" w:color="auto"/>
              <w:right w:val="single" w:sz="4" w:space="0" w:color="auto"/>
            </w:tcBorders>
            <w:shd w:val="clear" w:color="auto" w:fill="auto"/>
            <w:noWrap/>
            <w:hideMark/>
          </w:tcPr>
          <w:p w14:paraId="485670FB" w14:textId="77777777" w:rsidR="00DE2D3C" w:rsidRPr="006D7C0E" w:rsidRDefault="00DE2D3C" w:rsidP="00CF57F3">
            <w:pPr>
              <w:jc w:val="right"/>
              <w:rPr>
                <w:rFonts w:ascii="Arial" w:hAnsi="Arial" w:cs="Arial"/>
                <w:i/>
                <w:color w:val="000000"/>
                <w:sz w:val="14"/>
                <w:szCs w:val="14"/>
                <w:lang w:eastAsia="es-MX"/>
              </w:rPr>
            </w:pPr>
            <w:r w:rsidRPr="006D7C0E">
              <w:rPr>
                <w:rFonts w:ascii="Arial" w:hAnsi="Arial" w:cs="Arial"/>
                <w:i/>
                <w:color w:val="000000"/>
                <w:sz w:val="14"/>
                <w:szCs w:val="14"/>
                <w:lang w:eastAsia="es-MX"/>
              </w:rPr>
              <w:t>3,142.28</w:t>
            </w:r>
          </w:p>
        </w:tc>
      </w:tr>
      <w:tr w:rsidR="00DE2D3C" w:rsidRPr="006D7C0E" w14:paraId="6B0B5CCD" w14:textId="77777777" w:rsidTr="00CF57F3">
        <w:trPr>
          <w:trHeight w:val="57"/>
          <w:jc w:val="center"/>
        </w:trPr>
        <w:tc>
          <w:tcPr>
            <w:tcW w:w="632" w:type="pct"/>
            <w:tcBorders>
              <w:top w:val="nil"/>
              <w:left w:val="single" w:sz="4" w:space="0" w:color="auto"/>
              <w:bottom w:val="single" w:sz="4" w:space="0" w:color="auto"/>
              <w:right w:val="single" w:sz="4" w:space="0" w:color="auto"/>
            </w:tcBorders>
            <w:shd w:val="clear" w:color="auto" w:fill="auto"/>
            <w:noWrap/>
            <w:hideMark/>
          </w:tcPr>
          <w:p w14:paraId="24A3D97C"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PI-04/07-15</w:t>
            </w:r>
          </w:p>
        </w:tc>
        <w:tc>
          <w:tcPr>
            <w:tcW w:w="505" w:type="pct"/>
            <w:tcBorders>
              <w:top w:val="nil"/>
              <w:left w:val="nil"/>
              <w:bottom w:val="single" w:sz="4" w:space="0" w:color="auto"/>
              <w:right w:val="single" w:sz="4" w:space="0" w:color="auto"/>
            </w:tcBorders>
            <w:shd w:val="clear" w:color="auto" w:fill="auto"/>
            <w:noWrap/>
            <w:hideMark/>
          </w:tcPr>
          <w:p w14:paraId="3CDB3BB8"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06-07-15</w:t>
            </w:r>
          </w:p>
        </w:tc>
        <w:tc>
          <w:tcPr>
            <w:tcW w:w="920" w:type="pct"/>
            <w:tcBorders>
              <w:top w:val="nil"/>
              <w:left w:val="nil"/>
              <w:bottom w:val="single" w:sz="4" w:space="0" w:color="auto"/>
              <w:right w:val="single" w:sz="4" w:space="0" w:color="auto"/>
            </w:tcBorders>
            <w:shd w:val="clear" w:color="auto" w:fill="auto"/>
            <w:noWrap/>
            <w:hideMark/>
          </w:tcPr>
          <w:p w14:paraId="418EDB3C"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4-41-410-4100-24</w:t>
            </w:r>
          </w:p>
        </w:tc>
        <w:tc>
          <w:tcPr>
            <w:tcW w:w="2181" w:type="pct"/>
            <w:tcBorders>
              <w:top w:val="nil"/>
              <w:left w:val="nil"/>
              <w:bottom w:val="single" w:sz="4" w:space="0" w:color="auto"/>
              <w:right w:val="single" w:sz="4" w:space="0" w:color="auto"/>
            </w:tcBorders>
            <w:shd w:val="clear" w:color="auto" w:fill="auto"/>
            <w:noWrap/>
            <w:hideMark/>
          </w:tcPr>
          <w:p w14:paraId="207D5B06" w14:textId="77777777" w:rsidR="00DE2D3C" w:rsidRPr="006D7C0E" w:rsidRDefault="00DE2D3C" w:rsidP="00CF57F3">
            <w:pPr>
              <w:rPr>
                <w:rFonts w:ascii="Arial" w:hAnsi="Arial" w:cs="Arial"/>
                <w:i/>
                <w:color w:val="000000"/>
                <w:sz w:val="14"/>
                <w:szCs w:val="14"/>
                <w:lang w:eastAsia="es-MX"/>
              </w:rPr>
            </w:pPr>
            <w:r w:rsidRPr="006D7C0E">
              <w:rPr>
                <w:rFonts w:ascii="Arial" w:hAnsi="Arial" w:cs="Arial"/>
                <w:i/>
                <w:color w:val="000000"/>
                <w:sz w:val="14"/>
                <w:szCs w:val="14"/>
                <w:lang w:eastAsia="es-MX"/>
              </w:rPr>
              <w:t>Aportación DIF Estatal</w:t>
            </w:r>
          </w:p>
        </w:tc>
        <w:tc>
          <w:tcPr>
            <w:tcW w:w="763" w:type="pct"/>
            <w:tcBorders>
              <w:top w:val="nil"/>
              <w:left w:val="nil"/>
              <w:bottom w:val="single" w:sz="4" w:space="0" w:color="auto"/>
              <w:right w:val="single" w:sz="4" w:space="0" w:color="auto"/>
            </w:tcBorders>
            <w:shd w:val="clear" w:color="auto" w:fill="auto"/>
            <w:noWrap/>
            <w:hideMark/>
          </w:tcPr>
          <w:p w14:paraId="0419C0F0" w14:textId="77777777" w:rsidR="00DE2D3C" w:rsidRPr="006D7C0E" w:rsidRDefault="00DE2D3C" w:rsidP="00CF57F3">
            <w:pPr>
              <w:jc w:val="right"/>
              <w:rPr>
                <w:rFonts w:ascii="Arial" w:hAnsi="Arial" w:cs="Arial"/>
                <w:i/>
                <w:color w:val="000000"/>
                <w:sz w:val="14"/>
                <w:szCs w:val="14"/>
                <w:lang w:eastAsia="es-MX"/>
              </w:rPr>
            </w:pPr>
            <w:r w:rsidRPr="006D7C0E">
              <w:rPr>
                <w:rFonts w:ascii="Arial" w:hAnsi="Arial" w:cs="Arial"/>
                <w:i/>
                <w:color w:val="000000"/>
                <w:sz w:val="14"/>
                <w:szCs w:val="14"/>
                <w:lang w:eastAsia="es-MX"/>
              </w:rPr>
              <w:t>8,590.06</w:t>
            </w:r>
          </w:p>
        </w:tc>
      </w:tr>
      <w:tr w:rsidR="00DE2D3C" w:rsidRPr="006D7C0E" w14:paraId="5D8E8DA4" w14:textId="77777777" w:rsidTr="00CF57F3">
        <w:trPr>
          <w:trHeight w:val="57"/>
          <w:jc w:val="center"/>
        </w:trPr>
        <w:tc>
          <w:tcPr>
            <w:tcW w:w="632" w:type="pct"/>
            <w:tcBorders>
              <w:top w:val="nil"/>
              <w:left w:val="single" w:sz="4" w:space="0" w:color="auto"/>
              <w:bottom w:val="single" w:sz="4" w:space="0" w:color="auto"/>
              <w:right w:val="single" w:sz="4" w:space="0" w:color="auto"/>
            </w:tcBorders>
            <w:shd w:val="clear" w:color="auto" w:fill="auto"/>
            <w:noWrap/>
            <w:hideMark/>
          </w:tcPr>
          <w:p w14:paraId="2DF4055B"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PI-01/06-15</w:t>
            </w:r>
          </w:p>
        </w:tc>
        <w:tc>
          <w:tcPr>
            <w:tcW w:w="505" w:type="pct"/>
            <w:tcBorders>
              <w:top w:val="nil"/>
              <w:left w:val="nil"/>
              <w:bottom w:val="single" w:sz="4" w:space="0" w:color="auto"/>
              <w:right w:val="single" w:sz="4" w:space="0" w:color="auto"/>
            </w:tcBorders>
            <w:shd w:val="clear" w:color="auto" w:fill="auto"/>
            <w:noWrap/>
            <w:hideMark/>
          </w:tcPr>
          <w:p w14:paraId="057E48A8"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02-06-15</w:t>
            </w:r>
          </w:p>
        </w:tc>
        <w:tc>
          <w:tcPr>
            <w:tcW w:w="920" w:type="pct"/>
            <w:tcBorders>
              <w:top w:val="nil"/>
              <w:left w:val="nil"/>
              <w:bottom w:val="single" w:sz="4" w:space="0" w:color="auto"/>
              <w:right w:val="single" w:sz="4" w:space="0" w:color="auto"/>
            </w:tcBorders>
            <w:shd w:val="clear" w:color="auto" w:fill="auto"/>
            <w:noWrap/>
            <w:hideMark/>
          </w:tcPr>
          <w:p w14:paraId="58B60B47"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4-41-410-4100-09</w:t>
            </w:r>
          </w:p>
        </w:tc>
        <w:tc>
          <w:tcPr>
            <w:tcW w:w="2181" w:type="pct"/>
            <w:tcBorders>
              <w:top w:val="nil"/>
              <w:left w:val="nil"/>
              <w:bottom w:val="single" w:sz="4" w:space="0" w:color="auto"/>
              <w:right w:val="single" w:sz="4" w:space="0" w:color="auto"/>
            </w:tcBorders>
            <w:shd w:val="clear" w:color="auto" w:fill="auto"/>
            <w:hideMark/>
          </w:tcPr>
          <w:p w14:paraId="5ADB901D" w14:textId="77777777" w:rsidR="00DE2D3C" w:rsidRPr="006D7C0E" w:rsidRDefault="00DE2D3C" w:rsidP="00CF57F3">
            <w:pPr>
              <w:rPr>
                <w:rFonts w:ascii="Arial" w:hAnsi="Arial" w:cs="Arial"/>
                <w:i/>
                <w:color w:val="000000"/>
                <w:sz w:val="14"/>
                <w:szCs w:val="14"/>
                <w:lang w:eastAsia="es-MX"/>
              </w:rPr>
            </w:pPr>
            <w:r w:rsidRPr="006D7C0E">
              <w:rPr>
                <w:rFonts w:ascii="Arial" w:hAnsi="Arial" w:cs="Arial"/>
                <w:i/>
                <w:color w:val="000000"/>
                <w:sz w:val="14"/>
                <w:szCs w:val="14"/>
                <w:lang w:eastAsia="es-MX"/>
              </w:rPr>
              <w:t>Aportación de Militantes Secretaria de Administración</w:t>
            </w:r>
          </w:p>
        </w:tc>
        <w:tc>
          <w:tcPr>
            <w:tcW w:w="763" w:type="pct"/>
            <w:tcBorders>
              <w:top w:val="nil"/>
              <w:left w:val="nil"/>
              <w:bottom w:val="single" w:sz="4" w:space="0" w:color="auto"/>
              <w:right w:val="single" w:sz="4" w:space="0" w:color="auto"/>
            </w:tcBorders>
            <w:shd w:val="clear" w:color="auto" w:fill="auto"/>
            <w:noWrap/>
            <w:hideMark/>
          </w:tcPr>
          <w:p w14:paraId="343482E6" w14:textId="77777777" w:rsidR="00DE2D3C" w:rsidRPr="006D7C0E" w:rsidRDefault="00DE2D3C" w:rsidP="00CF57F3">
            <w:pPr>
              <w:jc w:val="right"/>
              <w:rPr>
                <w:rFonts w:ascii="Arial" w:hAnsi="Arial" w:cs="Arial"/>
                <w:i/>
                <w:color w:val="000000"/>
                <w:sz w:val="14"/>
                <w:szCs w:val="14"/>
                <w:lang w:eastAsia="es-MX"/>
              </w:rPr>
            </w:pPr>
            <w:r w:rsidRPr="006D7C0E">
              <w:rPr>
                <w:rFonts w:ascii="Arial" w:hAnsi="Arial" w:cs="Arial"/>
                <w:i/>
                <w:color w:val="000000"/>
                <w:sz w:val="14"/>
                <w:szCs w:val="14"/>
                <w:lang w:eastAsia="es-MX"/>
              </w:rPr>
              <w:t>107,812.49</w:t>
            </w:r>
          </w:p>
        </w:tc>
      </w:tr>
      <w:tr w:rsidR="00DE2D3C" w:rsidRPr="006D7C0E" w14:paraId="50750D86" w14:textId="77777777" w:rsidTr="00CF57F3">
        <w:trPr>
          <w:trHeight w:val="57"/>
          <w:jc w:val="center"/>
        </w:trPr>
        <w:tc>
          <w:tcPr>
            <w:tcW w:w="632" w:type="pct"/>
            <w:tcBorders>
              <w:top w:val="nil"/>
              <w:left w:val="single" w:sz="4" w:space="0" w:color="auto"/>
              <w:bottom w:val="single" w:sz="4" w:space="0" w:color="auto"/>
              <w:right w:val="single" w:sz="4" w:space="0" w:color="auto"/>
            </w:tcBorders>
            <w:shd w:val="clear" w:color="auto" w:fill="auto"/>
            <w:noWrap/>
            <w:hideMark/>
          </w:tcPr>
          <w:p w14:paraId="40DCAF7C"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PI-03/06-15</w:t>
            </w:r>
          </w:p>
        </w:tc>
        <w:tc>
          <w:tcPr>
            <w:tcW w:w="505" w:type="pct"/>
            <w:tcBorders>
              <w:top w:val="nil"/>
              <w:left w:val="nil"/>
              <w:bottom w:val="single" w:sz="4" w:space="0" w:color="auto"/>
              <w:right w:val="single" w:sz="4" w:space="0" w:color="auto"/>
            </w:tcBorders>
            <w:shd w:val="clear" w:color="auto" w:fill="auto"/>
            <w:noWrap/>
            <w:hideMark/>
          </w:tcPr>
          <w:p w14:paraId="6D44F8E4"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11-06-15</w:t>
            </w:r>
          </w:p>
        </w:tc>
        <w:tc>
          <w:tcPr>
            <w:tcW w:w="920" w:type="pct"/>
            <w:tcBorders>
              <w:top w:val="nil"/>
              <w:left w:val="nil"/>
              <w:bottom w:val="single" w:sz="4" w:space="0" w:color="auto"/>
              <w:right w:val="single" w:sz="4" w:space="0" w:color="auto"/>
            </w:tcBorders>
            <w:shd w:val="clear" w:color="auto" w:fill="auto"/>
            <w:noWrap/>
            <w:hideMark/>
          </w:tcPr>
          <w:p w14:paraId="0A0D42A9"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4-41-410-4100-24</w:t>
            </w:r>
          </w:p>
        </w:tc>
        <w:tc>
          <w:tcPr>
            <w:tcW w:w="2181" w:type="pct"/>
            <w:tcBorders>
              <w:top w:val="nil"/>
              <w:left w:val="nil"/>
              <w:bottom w:val="single" w:sz="4" w:space="0" w:color="auto"/>
              <w:right w:val="single" w:sz="4" w:space="0" w:color="auto"/>
            </w:tcBorders>
            <w:shd w:val="clear" w:color="auto" w:fill="auto"/>
            <w:hideMark/>
          </w:tcPr>
          <w:p w14:paraId="39C2FC60" w14:textId="77777777" w:rsidR="00DE2D3C" w:rsidRPr="006D7C0E" w:rsidRDefault="00DE2D3C" w:rsidP="00CF57F3">
            <w:pPr>
              <w:rPr>
                <w:rFonts w:ascii="Arial" w:hAnsi="Arial" w:cs="Arial"/>
                <w:i/>
                <w:color w:val="000000"/>
                <w:sz w:val="14"/>
                <w:szCs w:val="14"/>
                <w:lang w:eastAsia="es-MX"/>
              </w:rPr>
            </w:pPr>
            <w:r w:rsidRPr="006D7C0E">
              <w:rPr>
                <w:rFonts w:ascii="Arial" w:hAnsi="Arial" w:cs="Arial"/>
                <w:i/>
                <w:color w:val="000000"/>
                <w:sz w:val="14"/>
                <w:szCs w:val="14"/>
                <w:lang w:eastAsia="es-MX"/>
              </w:rPr>
              <w:t>Aportación de Militantes DIF</w:t>
            </w:r>
          </w:p>
        </w:tc>
        <w:tc>
          <w:tcPr>
            <w:tcW w:w="763" w:type="pct"/>
            <w:tcBorders>
              <w:top w:val="nil"/>
              <w:left w:val="nil"/>
              <w:bottom w:val="single" w:sz="4" w:space="0" w:color="auto"/>
              <w:right w:val="single" w:sz="4" w:space="0" w:color="auto"/>
            </w:tcBorders>
            <w:shd w:val="clear" w:color="auto" w:fill="auto"/>
            <w:noWrap/>
            <w:hideMark/>
          </w:tcPr>
          <w:p w14:paraId="0858C472" w14:textId="77777777" w:rsidR="00DE2D3C" w:rsidRPr="006D7C0E" w:rsidRDefault="00DE2D3C" w:rsidP="00CF57F3">
            <w:pPr>
              <w:jc w:val="right"/>
              <w:rPr>
                <w:rFonts w:ascii="Arial" w:hAnsi="Arial" w:cs="Arial"/>
                <w:i/>
                <w:color w:val="000000"/>
                <w:sz w:val="14"/>
                <w:szCs w:val="14"/>
                <w:lang w:eastAsia="es-MX"/>
              </w:rPr>
            </w:pPr>
            <w:r w:rsidRPr="006D7C0E">
              <w:rPr>
                <w:rFonts w:ascii="Arial" w:hAnsi="Arial" w:cs="Arial"/>
                <w:i/>
                <w:color w:val="000000"/>
                <w:sz w:val="14"/>
                <w:szCs w:val="14"/>
                <w:lang w:eastAsia="es-MX"/>
              </w:rPr>
              <w:t>7,961.58</w:t>
            </w:r>
          </w:p>
        </w:tc>
      </w:tr>
      <w:tr w:rsidR="00DE2D3C" w:rsidRPr="006D7C0E" w14:paraId="632B9CCD" w14:textId="77777777" w:rsidTr="00CF57F3">
        <w:trPr>
          <w:trHeight w:val="57"/>
          <w:jc w:val="center"/>
        </w:trPr>
        <w:tc>
          <w:tcPr>
            <w:tcW w:w="632" w:type="pct"/>
            <w:tcBorders>
              <w:top w:val="nil"/>
              <w:left w:val="single" w:sz="4" w:space="0" w:color="auto"/>
              <w:bottom w:val="single" w:sz="4" w:space="0" w:color="auto"/>
              <w:right w:val="single" w:sz="4" w:space="0" w:color="auto"/>
            </w:tcBorders>
            <w:shd w:val="clear" w:color="auto" w:fill="auto"/>
            <w:noWrap/>
            <w:hideMark/>
          </w:tcPr>
          <w:p w14:paraId="3594ABCA"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PI-02/05-15</w:t>
            </w:r>
          </w:p>
        </w:tc>
        <w:tc>
          <w:tcPr>
            <w:tcW w:w="505" w:type="pct"/>
            <w:tcBorders>
              <w:top w:val="nil"/>
              <w:left w:val="nil"/>
              <w:bottom w:val="single" w:sz="4" w:space="0" w:color="auto"/>
              <w:right w:val="single" w:sz="4" w:space="0" w:color="auto"/>
            </w:tcBorders>
            <w:shd w:val="clear" w:color="auto" w:fill="auto"/>
            <w:noWrap/>
            <w:hideMark/>
          </w:tcPr>
          <w:p w14:paraId="238F439E"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11-05-15</w:t>
            </w:r>
          </w:p>
        </w:tc>
        <w:tc>
          <w:tcPr>
            <w:tcW w:w="920" w:type="pct"/>
            <w:tcBorders>
              <w:top w:val="nil"/>
              <w:left w:val="nil"/>
              <w:bottom w:val="single" w:sz="4" w:space="0" w:color="auto"/>
              <w:right w:val="single" w:sz="4" w:space="0" w:color="auto"/>
            </w:tcBorders>
            <w:shd w:val="clear" w:color="auto" w:fill="auto"/>
            <w:noWrap/>
            <w:hideMark/>
          </w:tcPr>
          <w:p w14:paraId="4A21D911"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4-41-410-4100-24</w:t>
            </w:r>
          </w:p>
        </w:tc>
        <w:tc>
          <w:tcPr>
            <w:tcW w:w="2181" w:type="pct"/>
            <w:tcBorders>
              <w:top w:val="nil"/>
              <w:left w:val="nil"/>
              <w:bottom w:val="single" w:sz="4" w:space="0" w:color="auto"/>
              <w:right w:val="single" w:sz="4" w:space="0" w:color="auto"/>
            </w:tcBorders>
            <w:shd w:val="clear" w:color="auto" w:fill="auto"/>
            <w:noWrap/>
            <w:hideMark/>
          </w:tcPr>
          <w:p w14:paraId="0F9144C2" w14:textId="77777777" w:rsidR="00DE2D3C" w:rsidRPr="006D7C0E" w:rsidRDefault="00DE2D3C" w:rsidP="00CF57F3">
            <w:pPr>
              <w:rPr>
                <w:rFonts w:ascii="Arial" w:hAnsi="Arial" w:cs="Arial"/>
                <w:i/>
                <w:color w:val="000000"/>
                <w:sz w:val="14"/>
                <w:szCs w:val="14"/>
                <w:lang w:eastAsia="es-MX"/>
              </w:rPr>
            </w:pPr>
            <w:r w:rsidRPr="006D7C0E">
              <w:rPr>
                <w:rFonts w:ascii="Arial" w:hAnsi="Arial" w:cs="Arial"/>
                <w:i/>
                <w:color w:val="000000"/>
                <w:sz w:val="14"/>
                <w:szCs w:val="14"/>
                <w:lang w:eastAsia="es-MX"/>
              </w:rPr>
              <w:t>Aportación de Militantes DIF</w:t>
            </w:r>
          </w:p>
        </w:tc>
        <w:tc>
          <w:tcPr>
            <w:tcW w:w="763" w:type="pct"/>
            <w:tcBorders>
              <w:top w:val="nil"/>
              <w:left w:val="nil"/>
              <w:bottom w:val="single" w:sz="4" w:space="0" w:color="auto"/>
              <w:right w:val="single" w:sz="4" w:space="0" w:color="auto"/>
            </w:tcBorders>
            <w:shd w:val="clear" w:color="auto" w:fill="auto"/>
            <w:noWrap/>
            <w:hideMark/>
          </w:tcPr>
          <w:p w14:paraId="53078950" w14:textId="77777777" w:rsidR="00DE2D3C" w:rsidRPr="006D7C0E" w:rsidRDefault="00DE2D3C" w:rsidP="00CF57F3">
            <w:pPr>
              <w:jc w:val="right"/>
              <w:rPr>
                <w:rFonts w:ascii="Arial" w:hAnsi="Arial" w:cs="Arial"/>
                <w:i/>
                <w:color w:val="000000"/>
                <w:sz w:val="14"/>
                <w:szCs w:val="14"/>
                <w:lang w:eastAsia="es-MX"/>
              </w:rPr>
            </w:pPr>
            <w:r w:rsidRPr="006D7C0E">
              <w:rPr>
                <w:rFonts w:ascii="Arial" w:hAnsi="Arial" w:cs="Arial"/>
                <w:i/>
                <w:color w:val="000000"/>
                <w:sz w:val="14"/>
                <w:szCs w:val="14"/>
                <w:lang w:eastAsia="es-MX"/>
              </w:rPr>
              <w:t>8,258.50</w:t>
            </w:r>
          </w:p>
        </w:tc>
      </w:tr>
      <w:tr w:rsidR="00DE2D3C" w:rsidRPr="006D7C0E" w14:paraId="21BCF3A9" w14:textId="77777777" w:rsidTr="00CF57F3">
        <w:trPr>
          <w:trHeight w:val="57"/>
          <w:jc w:val="center"/>
        </w:trPr>
        <w:tc>
          <w:tcPr>
            <w:tcW w:w="632" w:type="pct"/>
            <w:tcBorders>
              <w:top w:val="nil"/>
              <w:left w:val="single" w:sz="4" w:space="0" w:color="auto"/>
              <w:bottom w:val="single" w:sz="4" w:space="0" w:color="auto"/>
              <w:right w:val="single" w:sz="4" w:space="0" w:color="auto"/>
            </w:tcBorders>
            <w:shd w:val="clear" w:color="auto" w:fill="auto"/>
            <w:noWrap/>
            <w:hideMark/>
          </w:tcPr>
          <w:p w14:paraId="1B2B3D0A"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PI-01/04-15</w:t>
            </w:r>
          </w:p>
        </w:tc>
        <w:tc>
          <w:tcPr>
            <w:tcW w:w="505" w:type="pct"/>
            <w:tcBorders>
              <w:top w:val="nil"/>
              <w:left w:val="nil"/>
              <w:bottom w:val="single" w:sz="4" w:space="0" w:color="auto"/>
              <w:right w:val="single" w:sz="4" w:space="0" w:color="auto"/>
            </w:tcBorders>
            <w:shd w:val="clear" w:color="auto" w:fill="auto"/>
            <w:noWrap/>
            <w:hideMark/>
          </w:tcPr>
          <w:p w14:paraId="64D176EE"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01-04-15</w:t>
            </w:r>
          </w:p>
        </w:tc>
        <w:tc>
          <w:tcPr>
            <w:tcW w:w="920" w:type="pct"/>
            <w:tcBorders>
              <w:top w:val="nil"/>
              <w:left w:val="nil"/>
              <w:bottom w:val="single" w:sz="4" w:space="0" w:color="auto"/>
              <w:right w:val="single" w:sz="4" w:space="0" w:color="auto"/>
            </w:tcBorders>
            <w:shd w:val="clear" w:color="auto" w:fill="auto"/>
            <w:noWrap/>
            <w:hideMark/>
          </w:tcPr>
          <w:p w14:paraId="52CC818B"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4-41-410-4100-24</w:t>
            </w:r>
          </w:p>
        </w:tc>
        <w:tc>
          <w:tcPr>
            <w:tcW w:w="2181" w:type="pct"/>
            <w:tcBorders>
              <w:top w:val="nil"/>
              <w:left w:val="nil"/>
              <w:bottom w:val="single" w:sz="4" w:space="0" w:color="auto"/>
              <w:right w:val="single" w:sz="4" w:space="0" w:color="auto"/>
            </w:tcBorders>
            <w:shd w:val="clear" w:color="auto" w:fill="auto"/>
            <w:noWrap/>
            <w:hideMark/>
          </w:tcPr>
          <w:p w14:paraId="0A929FB8" w14:textId="77777777" w:rsidR="00DE2D3C" w:rsidRPr="006D7C0E" w:rsidRDefault="00DE2D3C" w:rsidP="00CF57F3">
            <w:pPr>
              <w:rPr>
                <w:rFonts w:ascii="Arial" w:hAnsi="Arial" w:cs="Arial"/>
                <w:i/>
                <w:color w:val="000000"/>
                <w:sz w:val="14"/>
                <w:szCs w:val="14"/>
                <w:lang w:eastAsia="es-MX"/>
              </w:rPr>
            </w:pPr>
            <w:r w:rsidRPr="006D7C0E">
              <w:rPr>
                <w:rFonts w:ascii="Arial" w:hAnsi="Arial" w:cs="Arial"/>
                <w:i/>
                <w:color w:val="000000"/>
                <w:sz w:val="14"/>
                <w:szCs w:val="14"/>
                <w:lang w:eastAsia="es-MX"/>
              </w:rPr>
              <w:t>Aportación Militantes DIF</w:t>
            </w:r>
          </w:p>
        </w:tc>
        <w:tc>
          <w:tcPr>
            <w:tcW w:w="763" w:type="pct"/>
            <w:tcBorders>
              <w:top w:val="nil"/>
              <w:left w:val="nil"/>
              <w:bottom w:val="single" w:sz="4" w:space="0" w:color="auto"/>
              <w:right w:val="single" w:sz="4" w:space="0" w:color="auto"/>
            </w:tcBorders>
            <w:shd w:val="clear" w:color="auto" w:fill="auto"/>
            <w:noWrap/>
            <w:hideMark/>
          </w:tcPr>
          <w:p w14:paraId="360610BD" w14:textId="77777777" w:rsidR="00DE2D3C" w:rsidRPr="006D7C0E" w:rsidRDefault="00DE2D3C" w:rsidP="00CF57F3">
            <w:pPr>
              <w:jc w:val="right"/>
              <w:rPr>
                <w:rFonts w:ascii="Arial" w:hAnsi="Arial" w:cs="Arial"/>
                <w:i/>
                <w:color w:val="000000"/>
                <w:sz w:val="14"/>
                <w:szCs w:val="14"/>
                <w:lang w:eastAsia="es-MX"/>
              </w:rPr>
            </w:pPr>
            <w:r w:rsidRPr="006D7C0E">
              <w:rPr>
                <w:rFonts w:ascii="Arial" w:hAnsi="Arial" w:cs="Arial"/>
                <w:i/>
                <w:color w:val="000000"/>
                <w:sz w:val="14"/>
                <w:szCs w:val="14"/>
                <w:lang w:eastAsia="es-MX"/>
              </w:rPr>
              <w:t>11,984.19</w:t>
            </w:r>
          </w:p>
        </w:tc>
      </w:tr>
      <w:tr w:rsidR="00DE2D3C" w:rsidRPr="006D7C0E" w14:paraId="775F1E84" w14:textId="77777777" w:rsidTr="00CF57F3">
        <w:trPr>
          <w:trHeight w:val="57"/>
          <w:jc w:val="center"/>
        </w:trPr>
        <w:tc>
          <w:tcPr>
            <w:tcW w:w="632" w:type="pct"/>
            <w:tcBorders>
              <w:top w:val="nil"/>
              <w:left w:val="single" w:sz="4" w:space="0" w:color="auto"/>
              <w:bottom w:val="single" w:sz="4" w:space="0" w:color="auto"/>
              <w:right w:val="single" w:sz="4" w:space="0" w:color="auto"/>
            </w:tcBorders>
            <w:shd w:val="clear" w:color="auto" w:fill="auto"/>
            <w:noWrap/>
            <w:hideMark/>
          </w:tcPr>
          <w:p w14:paraId="68DC5B6E"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PI-01/03-15</w:t>
            </w:r>
          </w:p>
        </w:tc>
        <w:tc>
          <w:tcPr>
            <w:tcW w:w="505" w:type="pct"/>
            <w:tcBorders>
              <w:top w:val="nil"/>
              <w:left w:val="nil"/>
              <w:bottom w:val="single" w:sz="4" w:space="0" w:color="auto"/>
              <w:right w:val="single" w:sz="4" w:space="0" w:color="auto"/>
            </w:tcBorders>
            <w:shd w:val="clear" w:color="auto" w:fill="auto"/>
            <w:noWrap/>
            <w:hideMark/>
          </w:tcPr>
          <w:p w14:paraId="68AC7E46"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01-03-15</w:t>
            </w:r>
          </w:p>
        </w:tc>
        <w:tc>
          <w:tcPr>
            <w:tcW w:w="920" w:type="pct"/>
            <w:tcBorders>
              <w:top w:val="nil"/>
              <w:left w:val="nil"/>
              <w:bottom w:val="single" w:sz="4" w:space="0" w:color="auto"/>
              <w:right w:val="single" w:sz="4" w:space="0" w:color="auto"/>
            </w:tcBorders>
            <w:shd w:val="clear" w:color="auto" w:fill="auto"/>
            <w:noWrap/>
            <w:hideMark/>
          </w:tcPr>
          <w:p w14:paraId="3C75322D"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4-41-410-4100-24</w:t>
            </w:r>
          </w:p>
        </w:tc>
        <w:tc>
          <w:tcPr>
            <w:tcW w:w="2181" w:type="pct"/>
            <w:tcBorders>
              <w:top w:val="nil"/>
              <w:left w:val="nil"/>
              <w:bottom w:val="single" w:sz="4" w:space="0" w:color="auto"/>
              <w:right w:val="single" w:sz="4" w:space="0" w:color="auto"/>
            </w:tcBorders>
            <w:shd w:val="clear" w:color="auto" w:fill="auto"/>
            <w:noWrap/>
            <w:hideMark/>
          </w:tcPr>
          <w:p w14:paraId="7712ADA7" w14:textId="77777777" w:rsidR="00DE2D3C" w:rsidRPr="006D7C0E" w:rsidRDefault="00DE2D3C" w:rsidP="00CF57F3">
            <w:pPr>
              <w:rPr>
                <w:rFonts w:ascii="Arial" w:hAnsi="Arial" w:cs="Arial"/>
                <w:i/>
                <w:color w:val="000000"/>
                <w:sz w:val="14"/>
                <w:szCs w:val="14"/>
                <w:lang w:eastAsia="es-MX"/>
              </w:rPr>
            </w:pPr>
            <w:r w:rsidRPr="006D7C0E">
              <w:rPr>
                <w:rFonts w:ascii="Arial" w:hAnsi="Arial" w:cs="Arial"/>
                <w:i/>
                <w:color w:val="000000"/>
                <w:sz w:val="14"/>
                <w:szCs w:val="14"/>
                <w:lang w:eastAsia="es-MX"/>
              </w:rPr>
              <w:t>Aportación de Militantes DIF</w:t>
            </w:r>
          </w:p>
        </w:tc>
        <w:tc>
          <w:tcPr>
            <w:tcW w:w="763" w:type="pct"/>
            <w:tcBorders>
              <w:top w:val="nil"/>
              <w:left w:val="nil"/>
              <w:bottom w:val="single" w:sz="4" w:space="0" w:color="auto"/>
              <w:right w:val="single" w:sz="4" w:space="0" w:color="auto"/>
            </w:tcBorders>
            <w:shd w:val="clear" w:color="auto" w:fill="auto"/>
            <w:noWrap/>
            <w:hideMark/>
          </w:tcPr>
          <w:p w14:paraId="229CE08C" w14:textId="77777777" w:rsidR="00DE2D3C" w:rsidRPr="006D7C0E" w:rsidRDefault="00DE2D3C" w:rsidP="00CF57F3">
            <w:pPr>
              <w:jc w:val="right"/>
              <w:rPr>
                <w:rFonts w:ascii="Arial" w:hAnsi="Arial" w:cs="Arial"/>
                <w:i/>
                <w:color w:val="000000"/>
                <w:sz w:val="14"/>
                <w:szCs w:val="14"/>
                <w:lang w:eastAsia="es-MX"/>
              </w:rPr>
            </w:pPr>
            <w:r w:rsidRPr="006D7C0E">
              <w:rPr>
                <w:rFonts w:ascii="Arial" w:hAnsi="Arial" w:cs="Arial"/>
                <w:i/>
                <w:color w:val="000000"/>
                <w:sz w:val="14"/>
                <w:szCs w:val="14"/>
                <w:lang w:eastAsia="es-MX"/>
              </w:rPr>
              <w:t>12,108.04</w:t>
            </w:r>
          </w:p>
        </w:tc>
      </w:tr>
      <w:tr w:rsidR="00DE2D3C" w:rsidRPr="006D7C0E" w14:paraId="71331EBE" w14:textId="77777777" w:rsidTr="00CF57F3">
        <w:trPr>
          <w:trHeight w:val="57"/>
          <w:jc w:val="center"/>
        </w:trPr>
        <w:tc>
          <w:tcPr>
            <w:tcW w:w="632" w:type="pct"/>
            <w:tcBorders>
              <w:top w:val="nil"/>
              <w:left w:val="single" w:sz="4" w:space="0" w:color="auto"/>
              <w:bottom w:val="single" w:sz="4" w:space="0" w:color="auto"/>
              <w:right w:val="single" w:sz="4" w:space="0" w:color="auto"/>
            </w:tcBorders>
            <w:shd w:val="clear" w:color="auto" w:fill="auto"/>
            <w:noWrap/>
            <w:hideMark/>
          </w:tcPr>
          <w:p w14:paraId="1722AEFC"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PI-01/02-15</w:t>
            </w:r>
          </w:p>
        </w:tc>
        <w:tc>
          <w:tcPr>
            <w:tcW w:w="505" w:type="pct"/>
            <w:tcBorders>
              <w:top w:val="nil"/>
              <w:left w:val="nil"/>
              <w:bottom w:val="single" w:sz="4" w:space="0" w:color="auto"/>
              <w:right w:val="single" w:sz="4" w:space="0" w:color="auto"/>
            </w:tcBorders>
            <w:shd w:val="clear" w:color="auto" w:fill="auto"/>
            <w:noWrap/>
            <w:hideMark/>
          </w:tcPr>
          <w:p w14:paraId="289FA4EF"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06-02-15</w:t>
            </w:r>
          </w:p>
        </w:tc>
        <w:tc>
          <w:tcPr>
            <w:tcW w:w="920" w:type="pct"/>
            <w:tcBorders>
              <w:top w:val="nil"/>
              <w:left w:val="nil"/>
              <w:bottom w:val="single" w:sz="4" w:space="0" w:color="auto"/>
              <w:right w:val="single" w:sz="4" w:space="0" w:color="auto"/>
            </w:tcBorders>
            <w:shd w:val="clear" w:color="auto" w:fill="auto"/>
            <w:noWrap/>
            <w:hideMark/>
          </w:tcPr>
          <w:p w14:paraId="0F871ED2"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4-41-410-4100-24</w:t>
            </w:r>
          </w:p>
        </w:tc>
        <w:tc>
          <w:tcPr>
            <w:tcW w:w="2181" w:type="pct"/>
            <w:tcBorders>
              <w:top w:val="nil"/>
              <w:left w:val="nil"/>
              <w:bottom w:val="single" w:sz="4" w:space="0" w:color="auto"/>
              <w:right w:val="single" w:sz="4" w:space="0" w:color="auto"/>
            </w:tcBorders>
            <w:shd w:val="clear" w:color="auto" w:fill="auto"/>
            <w:noWrap/>
            <w:hideMark/>
          </w:tcPr>
          <w:p w14:paraId="4DB62865" w14:textId="77777777" w:rsidR="00DE2D3C" w:rsidRPr="006D7C0E" w:rsidRDefault="00DE2D3C" w:rsidP="00CF57F3">
            <w:pPr>
              <w:rPr>
                <w:rFonts w:ascii="Arial" w:hAnsi="Arial" w:cs="Arial"/>
                <w:i/>
                <w:color w:val="000000"/>
                <w:sz w:val="14"/>
                <w:szCs w:val="14"/>
                <w:lang w:eastAsia="es-MX"/>
              </w:rPr>
            </w:pPr>
            <w:r w:rsidRPr="006D7C0E">
              <w:rPr>
                <w:rFonts w:ascii="Arial" w:hAnsi="Arial" w:cs="Arial"/>
                <w:i/>
                <w:color w:val="000000"/>
                <w:sz w:val="14"/>
                <w:szCs w:val="14"/>
                <w:lang w:eastAsia="es-MX"/>
              </w:rPr>
              <w:t>Aportación de Militantes DIF</w:t>
            </w:r>
          </w:p>
        </w:tc>
        <w:tc>
          <w:tcPr>
            <w:tcW w:w="763" w:type="pct"/>
            <w:tcBorders>
              <w:top w:val="nil"/>
              <w:left w:val="nil"/>
              <w:bottom w:val="single" w:sz="4" w:space="0" w:color="auto"/>
              <w:right w:val="single" w:sz="4" w:space="0" w:color="auto"/>
            </w:tcBorders>
            <w:shd w:val="clear" w:color="auto" w:fill="auto"/>
            <w:noWrap/>
            <w:hideMark/>
          </w:tcPr>
          <w:p w14:paraId="603876D1" w14:textId="77777777" w:rsidR="00DE2D3C" w:rsidRPr="006D7C0E" w:rsidRDefault="00DE2D3C" w:rsidP="00CF57F3">
            <w:pPr>
              <w:jc w:val="right"/>
              <w:rPr>
                <w:rFonts w:ascii="Arial" w:hAnsi="Arial" w:cs="Arial"/>
                <w:i/>
                <w:color w:val="000000"/>
                <w:sz w:val="14"/>
                <w:szCs w:val="14"/>
                <w:lang w:eastAsia="es-MX"/>
              </w:rPr>
            </w:pPr>
            <w:r w:rsidRPr="006D7C0E">
              <w:rPr>
                <w:rFonts w:ascii="Arial" w:hAnsi="Arial" w:cs="Arial"/>
                <w:i/>
                <w:color w:val="000000"/>
                <w:sz w:val="14"/>
                <w:szCs w:val="14"/>
                <w:lang w:eastAsia="es-MX"/>
              </w:rPr>
              <w:t>12,057.06</w:t>
            </w:r>
          </w:p>
        </w:tc>
      </w:tr>
      <w:tr w:rsidR="00DE2D3C" w:rsidRPr="006D7C0E" w14:paraId="20861660" w14:textId="77777777" w:rsidTr="00CF57F3">
        <w:trPr>
          <w:trHeight w:val="57"/>
          <w:jc w:val="center"/>
        </w:trPr>
        <w:tc>
          <w:tcPr>
            <w:tcW w:w="632" w:type="pct"/>
            <w:tcBorders>
              <w:top w:val="nil"/>
              <w:left w:val="single" w:sz="4" w:space="0" w:color="auto"/>
              <w:bottom w:val="single" w:sz="4" w:space="0" w:color="auto"/>
              <w:right w:val="single" w:sz="4" w:space="0" w:color="auto"/>
            </w:tcBorders>
            <w:shd w:val="clear" w:color="auto" w:fill="auto"/>
            <w:noWrap/>
            <w:hideMark/>
          </w:tcPr>
          <w:p w14:paraId="512F51AA"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PI-03/01-15</w:t>
            </w:r>
          </w:p>
        </w:tc>
        <w:tc>
          <w:tcPr>
            <w:tcW w:w="505" w:type="pct"/>
            <w:tcBorders>
              <w:top w:val="nil"/>
              <w:left w:val="nil"/>
              <w:bottom w:val="single" w:sz="4" w:space="0" w:color="auto"/>
              <w:right w:val="single" w:sz="4" w:space="0" w:color="auto"/>
            </w:tcBorders>
            <w:shd w:val="clear" w:color="auto" w:fill="auto"/>
            <w:noWrap/>
            <w:hideMark/>
          </w:tcPr>
          <w:p w14:paraId="1F5CBD4D"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07-01-15</w:t>
            </w:r>
          </w:p>
        </w:tc>
        <w:tc>
          <w:tcPr>
            <w:tcW w:w="920" w:type="pct"/>
            <w:tcBorders>
              <w:top w:val="nil"/>
              <w:left w:val="nil"/>
              <w:bottom w:val="single" w:sz="4" w:space="0" w:color="auto"/>
              <w:right w:val="single" w:sz="4" w:space="0" w:color="auto"/>
            </w:tcBorders>
            <w:shd w:val="clear" w:color="auto" w:fill="auto"/>
            <w:noWrap/>
            <w:hideMark/>
          </w:tcPr>
          <w:p w14:paraId="43D704F2"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4-41-410-4100-24</w:t>
            </w:r>
          </w:p>
        </w:tc>
        <w:tc>
          <w:tcPr>
            <w:tcW w:w="2181" w:type="pct"/>
            <w:tcBorders>
              <w:top w:val="nil"/>
              <w:left w:val="nil"/>
              <w:bottom w:val="single" w:sz="4" w:space="0" w:color="auto"/>
              <w:right w:val="single" w:sz="4" w:space="0" w:color="auto"/>
            </w:tcBorders>
            <w:shd w:val="clear" w:color="auto" w:fill="auto"/>
            <w:noWrap/>
            <w:hideMark/>
          </w:tcPr>
          <w:p w14:paraId="2AE586D1" w14:textId="77777777" w:rsidR="00DE2D3C" w:rsidRPr="006D7C0E" w:rsidRDefault="00DE2D3C" w:rsidP="00CF57F3">
            <w:pPr>
              <w:rPr>
                <w:rFonts w:ascii="Arial" w:hAnsi="Arial" w:cs="Arial"/>
                <w:i/>
                <w:color w:val="000000"/>
                <w:sz w:val="14"/>
                <w:szCs w:val="14"/>
                <w:lang w:eastAsia="es-MX"/>
              </w:rPr>
            </w:pPr>
            <w:r w:rsidRPr="006D7C0E">
              <w:rPr>
                <w:rFonts w:ascii="Arial" w:hAnsi="Arial" w:cs="Arial"/>
                <w:i/>
                <w:color w:val="000000"/>
                <w:sz w:val="14"/>
                <w:szCs w:val="14"/>
                <w:lang w:eastAsia="es-MX"/>
              </w:rPr>
              <w:t>Aportación Militantes DIF</w:t>
            </w:r>
          </w:p>
        </w:tc>
        <w:tc>
          <w:tcPr>
            <w:tcW w:w="763" w:type="pct"/>
            <w:tcBorders>
              <w:top w:val="nil"/>
              <w:left w:val="nil"/>
              <w:bottom w:val="single" w:sz="4" w:space="0" w:color="auto"/>
              <w:right w:val="single" w:sz="4" w:space="0" w:color="auto"/>
            </w:tcBorders>
            <w:shd w:val="clear" w:color="auto" w:fill="auto"/>
            <w:noWrap/>
            <w:hideMark/>
          </w:tcPr>
          <w:p w14:paraId="4271BDAB" w14:textId="77777777" w:rsidR="00DE2D3C" w:rsidRPr="006D7C0E" w:rsidRDefault="00DE2D3C" w:rsidP="00CF57F3">
            <w:pPr>
              <w:jc w:val="right"/>
              <w:rPr>
                <w:rFonts w:ascii="Arial" w:hAnsi="Arial" w:cs="Arial"/>
                <w:i/>
                <w:color w:val="000000"/>
                <w:sz w:val="14"/>
                <w:szCs w:val="14"/>
                <w:lang w:eastAsia="es-MX"/>
              </w:rPr>
            </w:pPr>
            <w:r w:rsidRPr="006D7C0E">
              <w:rPr>
                <w:rFonts w:ascii="Arial" w:hAnsi="Arial" w:cs="Arial"/>
                <w:i/>
                <w:color w:val="000000"/>
                <w:sz w:val="14"/>
                <w:szCs w:val="14"/>
                <w:lang w:eastAsia="es-MX"/>
              </w:rPr>
              <w:t>11,646.68</w:t>
            </w:r>
          </w:p>
        </w:tc>
      </w:tr>
      <w:tr w:rsidR="00DE2D3C" w:rsidRPr="006D7C0E" w14:paraId="41871831" w14:textId="77777777" w:rsidTr="00CF57F3">
        <w:trPr>
          <w:trHeight w:val="57"/>
          <w:jc w:val="center"/>
        </w:trPr>
        <w:tc>
          <w:tcPr>
            <w:tcW w:w="632" w:type="pct"/>
            <w:tcBorders>
              <w:top w:val="nil"/>
              <w:left w:val="single" w:sz="4" w:space="0" w:color="auto"/>
              <w:bottom w:val="single" w:sz="4" w:space="0" w:color="auto"/>
              <w:right w:val="single" w:sz="4" w:space="0" w:color="auto"/>
            </w:tcBorders>
            <w:shd w:val="clear" w:color="auto" w:fill="auto"/>
            <w:noWrap/>
            <w:hideMark/>
          </w:tcPr>
          <w:p w14:paraId="53151EC4"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PI-06/01-15</w:t>
            </w:r>
          </w:p>
        </w:tc>
        <w:tc>
          <w:tcPr>
            <w:tcW w:w="505" w:type="pct"/>
            <w:tcBorders>
              <w:top w:val="nil"/>
              <w:left w:val="nil"/>
              <w:bottom w:val="single" w:sz="4" w:space="0" w:color="auto"/>
              <w:right w:val="single" w:sz="4" w:space="0" w:color="auto"/>
            </w:tcBorders>
            <w:shd w:val="clear" w:color="auto" w:fill="auto"/>
            <w:noWrap/>
            <w:hideMark/>
          </w:tcPr>
          <w:p w14:paraId="6C4A2063"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07-01-15</w:t>
            </w:r>
          </w:p>
        </w:tc>
        <w:tc>
          <w:tcPr>
            <w:tcW w:w="920" w:type="pct"/>
            <w:tcBorders>
              <w:top w:val="nil"/>
              <w:left w:val="nil"/>
              <w:bottom w:val="single" w:sz="4" w:space="0" w:color="auto"/>
              <w:right w:val="single" w:sz="4" w:space="0" w:color="auto"/>
            </w:tcBorders>
            <w:shd w:val="clear" w:color="auto" w:fill="auto"/>
            <w:noWrap/>
            <w:hideMark/>
          </w:tcPr>
          <w:p w14:paraId="72C97856" w14:textId="77777777" w:rsidR="00DE2D3C" w:rsidRPr="006D7C0E" w:rsidRDefault="00DE2D3C" w:rsidP="00CF57F3">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4-41-410-4100-09</w:t>
            </w:r>
          </w:p>
        </w:tc>
        <w:tc>
          <w:tcPr>
            <w:tcW w:w="2181" w:type="pct"/>
            <w:tcBorders>
              <w:top w:val="nil"/>
              <w:left w:val="nil"/>
              <w:bottom w:val="single" w:sz="4" w:space="0" w:color="auto"/>
              <w:right w:val="single" w:sz="4" w:space="0" w:color="auto"/>
            </w:tcBorders>
            <w:shd w:val="clear" w:color="auto" w:fill="auto"/>
            <w:hideMark/>
          </w:tcPr>
          <w:p w14:paraId="361A7D8B" w14:textId="77777777" w:rsidR="00DE2D3C" w:rsidRPr="006D7C0E" w:rsidRDefault="00DE2D3C" w:rsidP="00CF57F3">
            <w:pPr>
              <w:rPr>
                <w:rFonts w:ascii="Arial" w:hAnsi="Arial" w:cs="Arial"/>
                <w:i/>
                <w:color w:val="000000"/>
                <w:sz w:val="14"/>
                <w:szCs w:val="14"/>
                <w:lang w:eastAsia="es-MX"/>
              </w:rPr>
            </w:pPr>
            <w:r w:rsidRPr="006D7C0E">
              <w:rPr>
                <w:rFonts w:ascii="Arial" w:hAnsi="Arial" w:cs="Arial"/>
                <w:i/>
                <w:color w:val="000000"/>
                <w:sz w:val="14"/>
                <w:szCs w:val="14"/>
                <w:lang w:eastAsia="es-MX"/>
              </w:rPr>
              <w:t>Aportación de Militantes Secretaría de Administración</w:t>
            </w:r>
          </w:p>
        </w:tc>
        <w:tc>
          <w:tcPr>
            <w:tcW w:w="763" w:type="pct"/>
            <w:tcBorders>
              <w:top w:val="nil"/>
              <w:left w:val="nil"/>
              <w:bottom w:val="single" w:sz="4" w:space="0" w:color="auto"/>
              <w:right w:val="single" w:sz="4" w:space="0" w:color="auto"/>
            </w:tcBorders>
            <w:shd w:val="clear" w:color="auto" w:fill="auto"/>
            <w:noWrap/>
            <w:hideMark/>
          </w:tcPr>
          <w:p w14:paraId="314F128A" w14:textId="77777777" w:rsidR="00DE2D3C" w:rsidRPr="006D7C0E" w:rsidRDefault="00DE2D3C" w:rsidP="00CF57F3">
            <w:pPr>
              <w:jc w:val="right"/>
              <w:rPr>
                <w:rFonts w:ascii="Arial" w:hAnsi="Arial" w:cs="Arial"/>
                <w:i/>
                <w:color w:val="000000"/>
                <w:sz w:val="14"/>
                <w:szCs w:val="14"/>
                <w:lang w:eastAsia="es-MX"/>
              </w:rPr>
            </w:pPr>
            <w:r w:rsidRPr="006D7C0E">
              <w:rPr>
                <w:rFonts w:ascii="Arial" w:hAnsi="Arial" w:cs="Arial"/>
                <w:i/>
                <w:color w:val="000000"/>
                <w:sz w:val="14"/>
                <w:szCs w:val="14"/>
                <w:lang w:eastAsia="es-MX"/>
              </w:rPr>
              <w:t>114,479.80</w:t>
            </w:r>
          </w:p>
        </w:tc>
      </w:tr>
      <w:tr w:rsidR="00DE2D3C" w:rsidRPr="006D7C0E" w14:paraId="31D41E4B" w14:textId="77777777" w:rsidTr="00CF57F3">
        <w:trPr>
          <w:trHeight w:val="57"/>
          <w:jc w:val="center"/>
        </w:trPr>
        <w:tc>
          <w:tcPr>
            <w:tcW w:w="4237"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76B7E464" w14:textId="77777777" w:rsidR="00DE2D3C" w:rsidRPr="006D7C0E" w:rsidRDefault="00DE2D3C" w:rsidP="00CF57F3">
            <w:pPr>
              <w:jc w:val="center"/>
              <w:rPr>
                <w:rFonts w:ascii="Arial" w:hAnsi="Arial" w:cs="Arial"/>
                <w:b/>
                <w:bCs/>
                <w:i/>
                <w:color w:val="000000"/>
                <w:sz w:val="14"/>
                <w:szCs w:val="14"/>
                <w:lang w:eastAsia="es-MX"/>
              </w:rPr>
            </w:pPr>
            <w:r w:rsidRPr="006D7C0E">
              <w:rPr>
                <w:rFonts w:ascii="Arial" w:hAnsi="Arial" w:cs="Arial"/>
                <w:b/>
                <w:bCs/>
                <w:i/>
                <w:color w:val="000000"/>
                <w:sz w:val="14"/>
                <w:szCs w:val="14"/>
                <w:lang w:eastAsia="es-MX"/>
              </w:rPr>
              <w:t>Total</w:t>
            </w:r>
          </w:p>
        </w:tc>
        <w:tc>
          <w:tcPr>
            <w:tcW w:w="763" w:type="pct"/>
            <w:tcBorders>
              <w:top w:val="nil"/>
              <w:left w:val="nil"/>
              <w:bottom w:val="single" w:sz="4" w:space="0" w:color="auto"/>
              <w:right w:val="single" w:sz="4" w:space="0" w:color="auto"/>
            </w:tcBorders>
            <w:shd w:val="clear" w:color="auto" w:fill="auto"/>
            <w:noWrap/>
            <w:hideMark/>
          </w:tcPr>
          <w:p w14:paraId="07C1D34E" w14:textId="77777777" w:rsidR="00DE2D3C" w:rsidRPr="006D7C0E" w:rsidRDefault="00DE2D3C" w:rsidP="00CF57F3">
            <w:pPr>
              <w:jc w:val="right"/>
              <w:rPr>
                <w:rFonts w:ascii="Arial" w:hAnsi="Arial" w:cs="Arial"/>
                <w:b/>
                <w:bCs/>
                <w:i/>
                <w:color w:val="000000"/>
                <w:sz w:val="14"/>
                <w:szCs w:val="14"/>
                <w:lang w:eastAsia="es-MX"/>
              </w:rPr>
            </w:pPr>
            <w:r w:rsidRPr="006D7C0E">
              <w:rPr>
                <w:rFonts w:ascii="Arial" w:hAnsi="Arial" w:cs="Arial"/>
                <w:b/>
                <w:bCs/>
                <w:i/>
                <w:color w:val="000000"/>
                <w:sz w:val="14"/>
                <w:szCs w:val="14"/>
                <w:lang w:eastAsia="es-MX"/>
              </w:rPr>
              <w:t>$502,792.63</w:t>
            </w:r>
          </w:p>
        </w:tc>
      </w:tr>
    </w:tbl>
    <w:p w14:paraId="319AFD9C" w14:textId="77777777" w:rsidR="00DE2D3C" w:rsidRPr="006D7C0E" w:rsidRDefault="00DE2D3C" w:rsidP="00DE2D3C">
      <w:pPr>
        <w:jc w:val="both"/>
        <w:rPr>
          <w:rFonts w:ascii="Arial" w:hAnsi="Arial" w:cs="Arial"/>
          <w:i/>
        </w:rPr>
      </w:pPr>
    </w:p>
    <w:p w14:paraId="220025C3" w14:textId="77777777" w:rsidR="00DE2D3C" w:rsidRPr="006D7C0E" w:rsidRDefault="00DE2D3C" w:rsidP="00DE2D3C">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INE/UTF/DA-L/19851/16, de fecha 31 de agosto de 2016, recibido por su partido el mismo día.</w:t>
      </w:r>
    </w:p>
    <w:p w14:paraId="7AB56661" w14:textId="77777777" w:rsidR="00DE2D3C" w:rsidRPr="006D7C0E" w:rsidRDefault="00DE2D3C" w:rsidP="00DE2D3C">
      <w:pPr>
        <w:pStyle w:val="Textoindependiente"/>
        <w:numPr>
          <w:ilvl w:val="12"/>
          <w:numId w:val="0"/>
        </w:numPr>
        <w:rPr>
          <w:rFonts w:cs="Arial"/>
          <w:sz w:val="24"/>
          <w:szCs w:val="24"/>
        </w:rPr>
      </w:pPr>
    </w:p>
    <w:p w14:paraId="1C258E74" w14:textId="77777777" w:rsidR="00DE2D3C" w:rsidRPr="006D7C0E" w:rsidRDefault="00DE2D3C" w:rsidP="00DE2D3C">
      <w:pPr>
        <w:pStyle w:val="Textoindependiente"/>
        <w:numPr>
          <w:ilvl w:val="12"/>
          <w:numId w:val="0"/>
        </w:numPr>
        <w:rPr>
          <w:rFonts w:cs="Arial"/>
          <w:sz w:val="24"/>
          <w:szCs w:val="24"/>
        </w:rPr>
      </w:pPr>
      <w:r w:rsidRPr="006D7C0E">
        <w:rPr>
          <w:rFonts w:cs="Arial"/>
          <w:sz w:val="24"/>
          <w:szCs w:val="24"/>
        </w:rPr>
        <w:t>Con escrito de respuesta núm. SFA/022/2016, de fecha 14 de septiembre de 2016, recibido el mismo día, el PRI manifestó lo que a la letra se transcribe:</w:t>
      </w:r>
    </w:p>
    <w:p w14:paraId="67D6AB51" w14:textId="77777777" w:rsidR="00DE2D3C" w:rsidRPr="006D7C0E" w:rsidRDefault="00DE2D3C" w:rsidP="00DE2D3C">
      <w:pPr>
        <w:pStyle w:val="Textoindependiente"/>
        <w:numPr>
          <w:ilvl w:val="12"/>
          <w:numId w:val="0"/>
        </w:numPr>
        <w:rPr>
          <w:rFonts w:cs="Arial"/>
          <w:sz w:val="24"/>
          <w:szCs w:val="24"/>
        </w:rPr>
      </w:pPr>
    </w:p>
    <w:p w14:paraId="31771E97" w14:textId="77777777" w:rsidR="00DE2D3C" w:rsidRPr="006D7C0E" w:rsidRDefault="00DE2D3C" w:rsidP="00DE2D3C">
      <w:pPr>
        <w:numPr>
          <w:ilvl w:val="12"/>
          <w:numId w:val="0"/>
        </w:numPr>
        <w:ind w:left="567" w:right="333"/>
        <w:jc w:val="both"/>
        <w:rPr>
          <w:rFonts w:ascii="Arial" w:hAnsi="Arial" w:cs="Arial"/>
          <w:i/>
          <w:sz w:val="24"/>
        </w:rPr>
      </w:pPr>
      <w:r w:rsidRPr="006D7C0E">
        <w:rPr>
          <w:rFonts w:ascii="Arial" w:hAnsi="Arial" w:cs="Arial"/>
          <w:i/>
          <w:sz w:val="24"/>
        </w:rPr>
        <w:t xml:space="preserve">“En referencia al punto que antecede, nos permitimos aclarar que dichas cantidades no corresponden a las aportaciones de un solo militante, sino que es la suma de las aportaciones de militantes de las dependencias mencionadas, por lo que se anexan los listados de las aportaciones individuales que sumados, son iguales a las cantidades anotadas en el recuadro del numeral 3, cabe mencionar que ninguna de las aportaciones rebasan los </w:t>
      </w:r>
      <w:r w:rsidRPr="006D7C0E">
        <w:rPr>
          <w:rFonts w:ascii="Arial" w:eastAsia="Calibri" w:hAnsi="Arial" w:cs="Arial"/>
          <w:i/>
          <w:sz w:val="24"/>
        </w:rPr>
        <w:t>noventa días de salario mínimo.”</w:t>
      </w:r>
    </w:p>
    <w:p w14:paraId="41DD4A5E" w14:textId="77777777" w:rsidR="00886DDE" w:rsidRPr="006D7C0E" w:rsidRDefault="00DE2D3C" w:rsidP="00DE2D3C">
      <w:pPr>
        <w:numPr>
          <w:ilvl w:val="12"/>
          <w:numId w:val="0"/>
        </w:numPr>
        <w:spacing w:after="0" w:line="240" w:lineRule="auto"/>
        <w:jc w:val="both"/>
        <w:rPr>
          <w:rFonts w:ascii="Arial" w:eastAsia="Times New Roman" w:hAnsi="Arial" w:cs="Arial"/>
          <w:sz w:val="24"/>
          <w:szCs w:val="24"/>
          <w:lang w:val="es-ES" w:eastAsia="es-ES"/>
        </w:rPr>
      </w:pPr>
      <w:r w:rsidRPr="006D7C0E">
        <w:rPr>
          <w:rFonts w:ascii="Arial" w:eastAsia="Times New Roman" w:hAnsi="Arial" w:cs="Arial"/>
          <w:sz w:val="24"/>
          <w:szCs w:val="24"/>
          <w:lang w:val="es-ES" w:eastAsia="es-ES"/>
        </w:rPr>
        <w:lastRenderedPageBreak/>
        <w:t xml:space="preserve">Se considera insatisfactoria la respuesta del PRI, toda vez que presenta una relación que contiene el número del aportante, nombre, tipo de aportación e importe, de las aportaciones individuales que realizaron los militantes; sin embargo, solicitó los cheques nominativos o transferencias electrónicas que permitan confirmar el origen de los recursos provenientes de las aportaciones de militantes que amparan el escrito de cada dependencia, lo anterior derivado que aun y cuando son aportaciones individuales, el partido recibe las aportaciones por medio de cada dependencia y no directamente de cada militante.  </w:t>
      </w:r>
    </w:p>
    <w:p w14:paraId="617AC4E0" w14:textId="77777777" w:rsidR="00886DDE" w:rsidRPr="006D7C0E" w:rsidRDefault="00886DDE" w:rsidP="00DE2D3C">
      <w:pPr>
        <w:numPr>
          <w:ilvl w:val="12"/>
          <w:numId w:val="0"/>
        </w:numPr>
        <w:spacing w:after="0" w:line="240" w:lineRule="auto"/>
        <w:jc w:val="both"/>
        <w:rPr>
          <w:rFonts w:ascii="Arial" w:eastAsia="Times New Roman" w:hAnsi="Arial" w:cs="Arial"/>
          <w:sz w:val="24"/>
          <w:szCs w:val="24"/>
          <w:lang w:val="es-ES" w:eastAsia="es-ES"/>
        </w:rPr>
      </w:pPr>
    </w:p>
    <w:p w14:paraId="3DDF9F37" w14:textId="77777777" w:rsidR="00886DDE" w:rsidRPr="006D7C0E" w:rsidRDefault="00886DDE" w:rsidP="00886DDE">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INE/UTF/DA-L/21297/16, de fecha 06 de octubre de 2016, recibido por su partido el mismo día.</w:t>
      </w:r>
    </w:p>
    <w:p w14:paraId="46EBD2A7" w14:textId="77777777" w:rsidR="00886DDE" w:rsidRPr="006D7C0E" w:rsidRDefault="00886DDE" w:rsidP="00886DDE">
      <w:pPr>
        <w:pStyle w:val="Textoindependiente"/>
        <w:numPr>
          <w:ilvl w:val="12"/>
          <w:numId w:val="0"/>
        </w:numPr>
        <w:rPr>
          <w:rFonts w:cs="Arial"/>
          <w:sz w:val="24"/>
          <w:szCs w:val="24"/>
        </w:rPr>
      </w:pPr>
    </w:p>
    <w:p w14:paraId="5FFD2A0E" w14:textId="77777777" w:rsidR="00886DDE" w:rsidRPr="006D7C0E" w:rsidRDefault="00886DDE" w:rsidP="00886DDE">
      <w:pPr>
        <w:pStyle w:val="Textoindependiente"/>
        <w:numPr>
          <w:ilvl w:val="12"/>
          <w:numId w:val="0"/>
        </w:numPr>
        <w:rPr>
          <w:rFonts w:cs="Arial"/>
          <w:sz w:val="24"/>
          <w:szCs w:val="24"/>
        </w:rPr>
      </w:pPr>
      <w:r w:rsidRPr="006D7C0E">
        <w:rPr>
          <w:rFonts w:cs="Arial"/>
          <w:sz w:val="24"/>
          <w:szCs w:val="24"/>
        </w:rPr>
        <w:t>Con escrito de respuesta sin número, de fecha 13 de octubre de 2016, recibido el mismo día, el PRI manifestó lo que a la letra se transcribe:</w:t>
      </w:r>
    </w:p>
    <w:p w14:paraId="0E434FAD" w14:textId="77777777" w:rsidR="00886DDE" w:rsidRPr="006D7C0E" w:rsidRDefault="00886DDE" w:rsidP="00886DDE">
      <w:pPr>
        <w:pStyle w:val="Textoindependiente"/>
        <w:numPr>
          <w:ilvl w:val="12"/>
          <w:numId w:val="0"/>
        </w:numPr>
        <w:rPr>
          <w:rFonts w:cs="Arial"/>
          <w:sz w:val="24"/>
          <w:szCs w:val="24"/>
        </w:rPr>
      </w:pPr>
    </w:p>
    <w:p w14:paraId="47546B9A" w14:textId="77777777" w:rsidR="00886DDE" w:rsidRPr="006D7C0E" w:rsidRDefault="00886DDE" w:rsidP="00886DDE">
      <w:pPr>
        <w:ind w:left="567" w:right="333"/>
        <w:jc w:val="both"/>
        <w:rPr>
          <w:rFonts w:ascii="Arial" w:hAnsi="Arial" w:cs="Arial"/>
          <w:i/>
          <w:sz w:val="24"/>
          <w:szCs w:val="24"/>
        </w:rPr>
      </w:pPr>
      <w:r w:rsidRPr="006D7C0E">
        <w:rPr>
          <w:rFonts w:ascii="Arial" w:eastAsia="Times New Roman" w:hAnsi="Arial" w:cs="Arial"/>
          <w:i/>
          <w:sz w:val="24"/>
          <w:szCs w:val="24"/>
          <w:lang w:val="es-ES" w:eastAsia="es-ES"/>
        </w:rPr>
        <w:t xml:space="preserve">“Para solventar el punto número 3, se adjuntan los cheques nominativos y transferencias electrónicas que permiten confirmar el origen de los recursos provenientes de las aportaciones de militantes que amparan el escrito de cada dependencia, así como una relación con el número de aportante, nombre del militante y la cantidad aportada, que suma exactamente la cantidad del depósito o transferencia señalado en la última columna del cuadro anterior, cabe señalar que si la dependencia realizó la aportación por cuenta de los militantes, fue porque en esa fecha no existía la prohibición de hacerlo, ya que el acuerdo </w:t>
      </w:r>
      <w:r w:rsidRPr="006D7C0E">
        <w:rPr>
          <w:rFonts w:ascii="Arial" w:hAnsi="Arial" w:cs="Arial"/>
          <w:i/>
          <w:sz w:val="24"/>
          <w:szCs w:val="24"/>
        </w:rPr>
        <w:t xml:space="preserve">INE/CG1047/ 2015 en el cual se adicionó el artículo 104 bis, el cual prohíbe que las </w:t>
      </w:r>
      <w:r w:rsidRPr="006D7C0E">
        <w:rPr>
          <w:rFonts w:ascii="Arial" w:hAnsi="Arial" w:cs="Arial"/>
          <w:i/>
          <w:iCs/>
          <w:sz w:val="24"/>
          <w:szCs w:val="24"/>
        </w:rPr>
        <w:t xml:space="preserve">aportaciones de militantes o simpatizantes se realice a través de descuentos vía nómina a trabajadores, </w:t>
      </w:r>
      <w:r w:rsidRPr="006D7C0E">
        <w:rPr>
          <w:rFonts w:ascii="Arial" w:hAnsi="Arial" w:cs="Arial"/>
          <w:i/>
          <w:sz w:val="24"/>
          <w:szCs w:val="24"/>
        </w:rPr>
        <w:t>entró en vigor en el mes de diciembre de 2015.</w:t>
      </w:r>
    </w:p>
    <w:p w14:paraId="0CB0BEED" w14:textId="77777777" w:rsidR="00886DDE" w:rsidRPr="006D7C0E" w:rsidRDefault="00886DDE" w:rsidP="00886DDE">
      <w:pPr>
        <w:spacing w:after="0" w:line="240" w:lineRule="auto"/>
        <w:ind w:left="567" w:right="333"/>
        <w:jc w:val="both"/>
        <w:rPr>
          <w:rFonts w:cs="Arial"/>
          <w:b/>
          <w:i/>
          <w:sz w:val="24"/>
          <w:szCs w:val="24"/>
        </w:rPr>
      </w:pPr>
      <w:r w:rsidRPr="006D7C0E">
        <w:rPr>
          <w:rFonts w:ascii="Arial" w:hAnsi="Arial" w:cs="Arial"/>
          <w:i/>
          <w:sz w:val="24"/>
          <w:szCs w:val="24"/>
        </w:rPr>
        <w:t>En la actualidad, y apegados a lo que señala el artículo arriba mencionado, las aportaciones de los militantes, se realizan directamente desde sus cuentas bancarias personales o con depósito bancario directo del aportante a la cuenta de Banorte No. 0675912587 a nombre del Partido Revolucionario Institucional.</w:t>
      </w:r>
      <w:r w:rsidRPr="006D7C0E">
        <w:rPr>
          <w:rFonts w:cs="Arial"/>
          <w:b/>
          <w:i/>
          <w:sz w:val="24"/>
          <w:szCs w:val="24"/>
        </w:rPr>
        <w:t>”</w:t>
      </w:r>
    </w:p>
    <w:p w14:paraId="09234E05" w14:textId="5A07A761" w:rsidR="00DE2D3C" w:rsidRPr="006D7C0E" w:rsidRDefault="00DE2D3C" w:rsidP="00E529E7">
      <w:pPr>
        <w:numPr>
          <w:ilvl w:val="12"/>
          <w:numId w:val="0"/>
        </w:numPr>
        <w:spacing w:after="0" w:line="240" w:lineRule="auto"/>
        <w:jc w:val="both"/>
        <w:rPr>
          <w:rFonts w:ascii="Arial" w:eastAsia="Times New Roman" w:hAnsi="Arial" w:cs="Arial"/>
          <w:sz w:val="24"/>
          <w:szCs w:val="24"/>
          <w:lang w:val="es-ES" w:eastAsia="es-ES"/>
        </w:rPr>
      </w:pPr>
    </w:p>
    <w:p w14:paraId="68ACCCBE" w14:textId="77777777" w:rsidR="004C16A3" w:rsidRPr="006D7C0E" w:rsidRDefault="004C16A3" w:rsidP="004C16A3">
      <w:pPr>
        <w:pStyle w:val="Textoindependiente"/>
        <w:rPr>
          <w:rFonts w:cs="Arial"/>
          <w:sz w:val="24"/>
          <w:szCs w:val="24"/>
          <w:lang w:val="es-ES"/>
        </w:rPr>
      </w:pPr>
      <w:r w:rsidRPr="006D7C0E">
        <w:rPr>
          <w:rFonts w:cs="Arial"/>
          <w:sz w:val="24"/>
          <w:szCs w:val="24"/>
          <w:lang w:val="es-ES"/>
        </w:rPr>
        <w:t>Toda vez que esta observación se vincula con la observación siguiente, la conclusión se realiza al final, mediante inciso a) y b).</w:t>
      </w:r>
    </w:p>
    <w:p w14:paraId="4225E0ED" w14:textId="77777777" w:rsidR="000402E5" w:rsidRPr="006D7C0E" w:rsidRDefault="000402E5" w:rsidP="00E529E7">
      <w:pPr>
        <w:numPr>
          <w:ilvl w:val="12"/>
          <w:numId w:val="0"/>
        </w:numPr>
        <w:spacing w:after="0" w:line="240" w:lineRule="auto"/>
        <w:jc w:val="both"/>
        <w:rPr>
          <w:rFonts w:ascii="Arial" w:eastAsia="Times New Roman" w:hAnsi="Arial" w:cs="Arial"/>
          <w:sz w:val="24"/>
          <w:szCs w:val="24"/>
          <w:lang w:val="es-ES" w:eastAsia="es-ES"/>
        </w:rPr>
      </w:pPr>
    </w:p>
    <w:p w14:paraId="2A74BA88" w14:textId="77777777" w:rsidR="00DE2D3C" w:rsidRPr="006D7C0E" w:rsidRDefault="00DE2D3C" w:rsidP="00DE2D3C">
      <w:pPr>
        <w:pStyle w:val="Prrafodelista"/>
        <w:numPr>
          <w:ilvl w:val="0"/>
          <w:numId w:val="4"/>
        </w:numPr>
        <w:autoSpaceDE w:val="0"/>
        <w:autoSpaceDN w:val="0"/>
        <w:adjustRightInd w:val="0"/>
        <w:spacing w:after="0" w:line="240" w:lineRule="auto"/>
        <w:ind w:left="284"/>
        <w:jc w:val="both"/>
        <w:rPr>
          <w:rFonts w:ascii="Arial" w:hAnsi="Arial" w:cs="Arial"/>
          <w:i/>
          <w:sz w:val="28"/>
          <w:szCs w:val="24"/>
        </w:rPr>
      </w:pPr>
      <w:r w:rsidRPr="006D7C0E">
        <w:rPr>
          <w:rFonts w:ascii="Arial" w:eastAsia="Calibri" w:hAnsi="Arial" w:cs="Arial"/>
          <w:i/>
          <w:sz w:val="24"/>
        </w:rPr>
        <w:lastRenderedPageBreak/>
        <w:t>De la verificación a la cuenta “Aportaciones de Militantes”, subcuenta “En efectivo”, se observó el registro de pólizas que presentan como soporte documental recibos del formato “RMEF”, “Recibos de Aportaciones de Militantes en Efectivo, Operación Ordinaria”; sin embargo, de su revisión, se observó que estos carecen de la totalidad de datos, los casos en comento, se detallan en el Anexo 2, del presente oficio, marcados con (x).</w:t>
      </w:r>
      <w:r w:rsidRPr="006D7C0E">
        <w:rPr>
          <w:rFonts w:ascii="Arial" w:hAnsi="Arial" w:cs="Arial"/>
          <w:i/>
          <w:sz w:val="28"/>
          <w:szCs w:val="24"/>
        </w:rPr>
        <w:t xml:space="preserve"> </w:t>
      </w:r>
    </w:p>
    <w:p w14:paraId="5B24CD65" w14:textId="77777777" w:rsidR="00121BEB" w:rsidRPr="006D7C0E" w:rsidRDefault="00121BEB" w:rsidP="00121BEB">
      <w:pPr>
        <w:pStyle w:val="Prrafodelista"/>
        <w:autoSpaceDE w:val="0"/>
        <w:autoSpaceDN w:val="0"/>
        <w:adjustRightInd w:val="0"/>
        <w:spacing w:after="0" w:line="240" w:lineRule="auto"/>
        <w:ind w:left="284"/>
        <w:jc w:val="both"/>
        <w:rPr>
          <w:rFonts w:ascii="Arial" w:hAnsi="Arial" w:cs="Arial"/>
          <w:i/>
          <w:sz w:val="28"/>
          <w:szCs w:val="24"/>
        </w:rPr>
      </w:pPr>
    </w:p>
    <w:p w14:paraId="2DE87B4D" w14:textId="77777777" w:rsidR="00DE2D3C" w:rsidRPr="006D7C0E" w:rsidRDefault="00DE2D3C" w:rsidP="00DE2D3C">
      <w:pPr>
        <w:numPr>
          <w:ilvl w:val="12"/>
          <w:numId w:val="0"/>
        </w:numPr>
        <w:spacing w:after="0" w:line="240" w:lineRule="auto"/>
        <w:jc w:val="both"/>
        <w:rPr>
          <w:rFonts w:ascii="Arial" w:hAnsi="Arial" w:cs="Arial"/>
          <w:sz w:val="24"/>
          <w:szCs w:val="24"/>
        </w:rPr>
      </w:pPr>
      <w:r w:rsidRPr="006D7C0E">
        <w:rPr>
          <w:rFonts w:ascii="Arial" w:hAnsi="Arial" w:cs="Arial"/>
          <w:sz w:val="24"/>
          <w:szCs w:val="24"/>
        </w:rPr>
        <w:t>Con la finalidad de salvaguardar la garantía de audiencia del sujeto obligado, la observación antes citada fue notificada mediante oficio núm. INE/UTF/DA-L/19851/16, de fecha 31 de agosto de 2016, recibido por su partido el mismo día.</w:t>
      </w:r>
    </w:p>
    <w:p w14:paraId="4ACF0A1F" w14:textId="77777777" w:rsidR="00DE2D3C" w:rsidRPr="006D7C0E" w:rsidRDefault="00DE2D3C" w:rsidP="00DE2D3C">
      <w:pPr>
        <w:pStyle w:val="Textoindependiente"/>
        <w:numPr>
          <w:ilvl w:val="12"/>
          <w:numId w:val="4"/>
        </w:numPr>
        <w:rPr>
          <w:rFonts w:cs="Arial"/>
          <w:sz w:val="24"/>
          <w:szCs w:val="24"/>
        </w:rPr>
      </w:pPr>
    </w:p>
    <w:p w14:paraId="1495E6DF" w14:textId="00E403A4" w:rsidR="00DE2D3C" w:rsidRPr="006D7C0E" w:rsidRDefault="00DE2D3C" w:rsidP="00057096">
      <w:pPr>
        <w:numPr>
          <w:ilvl w:val="12"/>
          <w:numId w:val="0"/>
        </w:numPr>
        <w:spacing w:after="0" w:line="240" w:lineRule="auto"/>
        <w:jc w:val="both"/>
        <w:rPr>
          <w:rFonts w:ascii="Arial" w:hAnsi="Arial" w:cs="Arial"/>
          <w:sz w:val="24"/>
          <w:szCs w:val="24"/>
        </w:rPr>
      </w:pPr>
      <w:r w:rsidRPr="006D7C0E">
        <w:rPr>
          <w:rFonts w:ascii="Arial" w:hAnsi="Arial" w:cs="Arial"/>
          <w:sz w:val="24"/>
          <w:szCs w:val="24"/>
        </w:rPr>
        <w:t>Con escrito de respuesta núm. SFA/022/2016, de fecha 14 de septiembre de 2016, recibido el mismo día, el PRI manifestó lo que a la letra se transcribe:</w:t>
      </w:r>
      <w:r w:rsidR="004461B6" w:rsidRPr="006D7C0E">
        <w:rPr>
          <w:rFonts w:ascii="Arial" w:hAnsi="Arial" w:cs="Arial"/>
          <w:vanish/>
          <w:sz w:val="24"/>
          <w:szCs w:val="24"/>
        </w:rPr>
        <w:cr/>
      </w:r>
    </w:p>
    <w:p w14:paraId="55C6C224" w14:textId="77777777" w:rsidR="000F2850" w:rsidRPr="006D7C0E" w:rsidRDefault="000F2850" w:rsidP="000F2850">
      <w:pPr>
        <w:numPr>
          <w:ilvl w:val="12"/>
          <w:numId w:val="0"/>
        </w:numPr>
        <w:spacing w:after="0" w:line="240" w:lineRule="auto"/>
        <w:ind w:left="567" w:right="333"/>
        <w:jc w:val="both"/>
        <w:rPr>
          <w:rFonts w:ascii="Arial" w:eastAsia="Times New Roman" w:hAnsi="Arial" w:cs="Arial"/>
          <w:i/>
          <w:sz w:val="24"/>
          <w:szCs w:val="24"/>
          <w:lang w:val="es-ES" w:eastAsia="es-ES"/>
        </w:rPr>
      </w:pPr>
      <w:r w:rsidRPr="006D7C0E">
        <w:rPr>
          <w:rFonts w:ascii="Arial" w:eastAsia="Times New Roman" w:hAnsi="Arial" w:cs="Arial"/>
          <w:i/>
          <w:sz w:val="24"/>
          <w:szCs w:val="24"/>
          <w:lang w:val="es-ES" w:eastAsia="es-ES"/>
        </w:rPr>
        <w:t>“Para solventar las observaciones que se hacen en el numeral 4, se procedió a la corrección del formato RMEF incorporando todos los datos que se requieren, se imprimieron nuevamente los recibos con la cifra acumulada del año 2015, sin embargo, debido al cambio de administración estatal y al movimiento de personal, no nos fue posible obtener la copia de la credencial de elector ni la firma de los aportantes, para el año que transcurre, estas medidas ya han sido consideradas para dar cumplimiento con la normatividad.”</w:t>
      </w:r>
    </w:p>
    <w:p w14:paraId="4512C3B5" w14:textId="77777777" w:rsidR="000F2850" w:rsidRPr="006D7C0E" w:rsidRDefault="000F2850" w:rsidP="000F2850">
      <w:pPr>
        <w:pStyle w:val="Textoindependiente"/>
        <w:numPr>
          <w:ilvl w:val="12"/>
          <w:numId w:val="0"/>
        </w:numPr>
        <w:ind w:right="333"/>
        <w:rPr>
          <w:rFonts w:cs="Arial"/>
          <w:sz w:val="24"/>
          <w:szCs w:val="24"/>
          <w:lang w:val="es-ES"/>
        </w:rPr>
      </w:pPr>
    </w:p>
    <w:p w14:paraId="7BEACE6B" w14:textId="1727F2F8" w:rsidR="00DE2D3C" w:rsidRPr="006D7C0E" w:rsidRDefault="00DE2D3C" w:rsidP="00DE2D3C">
      <w:pPr>
        <w:pStyle w:val="Textoindependiente"/>
        <w:numPr>
          <w:ilvl w:val="12"/>
          <w:numId w:val="0"/>
        </w:numPr>
        <w:rPr>
          <w:rFonts w:cs="Arial"/>
          <w:sz w:val="24"/>
          <w:szCs w:val="24"/>
          <w:lang w:val="es-ES"/>
        </w:rPr>
      </w:pPr>
      <w:r w:rsidRPr="006D7C0E">
        <w:rPr>
          <w:rFonts w:cs="Arial"/>
          <w:sz w:val="24"/>
          <w:szCs w:val="24"/>
          <w:lang w:val="es-ES"/>
        </w:rPr>
        <w:t>Del análisis a la respuesta y de la documentación correspondiente en recibos de formato “RMEF” presentados por el PRI, se constató que toda vez que el partido manifestó haber realizado la corrección a los formatos, se observó que éstos carecen de las firmas correspondientes del Responsable de Finanzas y de los militantes; así mismo, omitió presentar la copia de la credencial de elector del militante que realizó la aportación; los casos en comento se detallan en el Anexo 2 del presente oficio.</w:t>
      </w:r>
    </w:p>
    <w:p w14:paraId="79FDCCA3" w14:textId="77777777" w:rsidR="00DE2D3C" w:rsidRPr="006D7C0E" w:rsidRDefault="00DE2D3C" w:rsidP="00DE2D3C">
      <w:pPr>
        <w:pStyle w:val="Textoindependiente"/>
        <w:numPr>
          <w:ilvl w:val="12"/>
          <w:numId w:val="0"/>
        </w:numPr>
        <w:rPr>
          <w:rFonts w:cs="Arial"/>
          <w:sz w:val="24"/>
          <w:szCs w:val="24"/>
          <w:lang w:val="es-ES"/>
        </w:rPr>
      </w:pPr>
    </w:p>
    <w:p w14:paraId="18A08D77" w14:textId="77777777" w:rsidR="00DE2D3C" w:rsidRPr="006D7C0E" w:rsidRDefault="00DE2D3C" w:rsidP="00DE2D3C">
      <w:pPr>
        <w:pStyle w:val="Textoindependiente"/>
        <w:numPr>
          <w:ilvl w:val="12"/>
          <w:numId w:val="0"/>
        </w:numPr>
        <w:rPr>
          <w:rFonts w:cs="Arial"/>
          <w:sz w:val="24"/>
          <w:szCs w:val="24"/>
          <w:lang w:val="es-ES"/>
        </w:rPr>
      </w:pPr>
      <w:r w:rsidRPr="006D7C0E">
        <w:rPr>
          <w:rFonts w:cs="Arial"/>
          <w:sz w:val="24"/>
          <w:szCs w:val="24"/>
          <w:lang w:val="es-ES"/>
        </w:rPr>
        <w:t>Adicionalmente se constató que el monto total de los 716 recibos de los cuales uno está en blanco, por un importe de $2, 450,268.71, no coincide contra las cifras reportadas en el formato “IA” Informe Anual, en el apartado de Aportaciones en efectivo de militantes por un importe de $3,003,021.35, como se muestra a continuación:</w:t>
      </w:r>
    </w:p>
    <w:p w14:paraId="625FD8A2" w14:textId="77777777" w:rsidR="00DE2D3C" w:rsidRPr="006D7C0E" w:rsidRDefault="00DE2D3C" w:rsidP="00DE2D3C">
      <w:pPr>
        <w:pStyle w:val="Textoindependiente"/>
        <w:numPr>
          <w:ilvl w:val="12"/>
          <w:numId w:val="0"/>
        </w:numPr>
        <w:rPr>
          <w:rFonts w:cs="Arial"/>
          <w:sz w:val="24"/>
          <w:szCs w:val="24"/>
          <w:lang w:val="es-ES"/>
        </w:rPr>
      </w:pPr>
    </w:p>
    <w:tbl>
      <w:tblPr>
        <w:tblStyle w:val="Tablaconcuadrcula"/>
        <w:tblW w:w="0" w:type="auto"/>
        <w:jc w:val="center"/>
        <w:tblLook w:val="04A0" w:firstRow="1" w:lastRow="0" w:firstColumn="1" w:lastColumn="0" w:noHBand="0" w:noVBand="1"/>
      </w:tblPr>
      <w:tblGrid>
        <w:gridCol w:w="1505"/>
        <w:gridCol w:w="1519"/>
        <w:gridCol w:w="1502"/>
        <w:gridCol w:w="1467"/>
      </w:tblGrid>
      <w:tr w:rsidR="00DE2D3C" w:rsidRPr="006D7C0E" w14:paraId="6A852EF1" w14:textId="77777777" w:rsidTr="00CF57F3">
        <w:trPr>
          <w:trHeight w:val="216"/>
          <w:tblHeader/>
          <w:jc w:val="center"/>
        </w:trPr>
        <w:tc>
          <w:tcPr>
            <w:tcW w:w="1505" w:type="dxa"/>
          </w:tcPr>
          <w:p w14:paraId="1206A6DB" w14:textId="77777777" w:rsidR="00DE2D3C" w:rsidRPr="006D7C0E" w:rsidRDefault="00DE2D3C" w:rsidP="00CF57F3">
            <w:pPr>
              <w:pStyle w:val="Textoindependiente"/>
              <w:numPr>
                <w:ilvl w:val="12"/>
                <w:numId w:val="0"/>
              </w:numPr>
              <w:jc w:val="center"/>
              <w:rPr>
                <w:rFonts w:cs="Arial"/>
                <w:b/>
                <w:sz w:val="16"/>
                <w:szCs w:val="16"/>
                <w:lang w:val="es-ES"/>
              </w:rPr>
            </w:pPr>
            <w:r w:rsidRPr="006D7C0E">
              <w:rPr>
                <w:rFonts w:cs="Arial"/>
                <w:b/>
                <w:sz w:val="16"/>
                <w:szCs w:val="16"/>
                <w:lang w:val="es-ES"/>
              </w:rPr>
              <w:t>Concepto</w:t>
            </w:r>
          </w:p>
        </w:tc>
        <w:tc>
          <w:tcPr>
            <w:tcW w:w="1519" w:type="dxa"/>
          </w:tcPr>
          <w:p w14:paraId="243BD788" w14:textId="77777777" w:rsidR="00DE2D3C" w:rsidRPr="006D7C0E" w:rsidRDefault="00DE2D3C" w:rsidP="00CF57F3">
            <w:pPr>
              <w:pStyle w:val="Textoindependiente"/>
              <w:numPr>
                <w:ilvl w:val="12"/>
                <w:numId w:val="0"/>
              </w:numPr>
              <w:jc w:val="center"/>
              <w:rPr>
                <w:rFonts w:cs="Arial"/>
                <w:b/>
                <w:sz w:val="16"/>
                <w:szCs w:val="16"/>
                <w:lang w:val="es-ES"/>
              </w:rPr>
            </w:pPr>
            <w:r w:rsidRPr="006D7C0E">
              <w:rPr>
                <w:rFonts w:cs="Arial"/>
                <w:b/>
                <w:sz w:val="16"/>
                <w:szCs w:val="16"/>
                <w:lang w:val="es-ES"/>
              </w:rPr>
              <w:t>Cifras según formato “IA”</w:t>
            </w:r>
          </w:p>
        </w:tc>
        <w:tc>
          <w:tcPr>
            <w:tcW w:w="1502" w:type="dxa"/>
          </w:tcPr>
          <w:p w14:paraId="26C84A2F" w14:textId="77777777" w:rsidR="00DE2D3C" w:rsidRPr="006D7C0E" w:rsidRDefault="00DE2D3C" w:rsidP="00CF57F3">
            <w:pPr>
              <w:pStyle w:val="Textoindependiente"/>
              <w:numPr>
                <w:ilvl w:val="12"/>
                <w:numId w:val="0"/>
              </w:numPr>
              <w:jc w:val="center"/>
              <w:rPr>
                <w:rFonts w:cs="Arial"/>
                <w:b/>
                <w:sz w:val="16"/>
                <w:szCs w:val="16"/>
                <w:lang w:val="es-ES"/>
              </w:rPr>
            </w:pPr>
            <w:r w:rsidRPr="006D7C0E">
              <w:rPr>
                <w:rFonts w:cs="Arial"/>
                <w:b/>
                <w:sz w:val="16"/>
                <w:szCs w:val="16"/>
                <w:lang w:val="es-ES"/>
              </w:rPr>
              <w:t>Cifras según recibos RMEF</w:t>
            </w:r>
          </w:p>
        </w:tc>
        <w:tc>
          <w:tcPr>
            <w:tcW w:w="1466" w:type="dxa"/>
          </w:tcPr>
          <w:p w14:paraId="6CD2B561" w14:textId="77777777" w:rsidR="00DE2D3C" w:rsidRPr="006D7C0E" w:rsidRDefault="00DE2D3C" w:rsidP="00CF57F3">
            <w:pPr>
              <w:pStyle w:val="Textoindependiente"/>
              <w:numPr>
                <w:ilvl w:val="12"/>
                <w:numId w:val="0"/>
              </w:numPr>
              <w:jc w:val="center"/>
              <w:rPr>
                <w:rFonts w:cs="Arial"/>
                <w:b/>
                <w:sz w:val="16"/>
                <w:szCs w:val="16"/>
                <w:lang w:val="es-ES"/>
              </w:rPr>
            </w:pPr>
            <w:r w:rsidRPr="006D7C0E">
              <w:rPr>
                <w:rFonts w:cs="Arial"/>
                <w:b/>
                <w:sz w:val="16"/>
                <w:szCs w:val="16"/>
                <w:lang w:val="es-ES"/>
              </w:rPr>
              <w:t>Diferencia</w:t>
            </w:r>
          </w:p>
        </w:tc>
      </w:tr>
      <w:tr w:rsidR="00DE2D3C" w:rsidRPr="006D7C0E" w14:paraId="08CE9EBA" w14:textId="77777777" w:rsidTr="00CF57F3">
        <w:trPr>
          <w:trHeight w:val="216"/>
          <w:jc w:val="center"/>
        </w:trPr>
        <w:tc>
          <w:tcPr>
            <w:tcW w:w="5993" w:type="dxa"/>
            <w:gridSpan w:val="4"/>
          </w:tcPr>
          <w:p w14:paraId="1266B230" w14:textId="77777777" w:rsidR="00DE2D3C" w:rsidRPr="006D7C0E" w:rsidRDefault="00DE2D3C" w:rsidP="00DE2D3C">
            <w:pPr>
              <w:pStyle w:val="Textoindependiente"/>
              <w:numPr>
                <w:ilvl w:val="0"/>
                <w:numId w:val="6"/>
              </w:numPr>
              <w:jc w:val="center"/>
              <w:rPr>
                <w:rFonts w:cs="Arial"/>
                <w:b/>
                <w:sz w:val="16"/>
                <w:szCs w:val="16"/>
                <w:lang w:val="es-ES"/>
              </w:rPr>
            </w:pPr>
            <w:r w:rsidRPr="006D7C0E">
              <w:rPr>
                <w:rFonts w:cs="Arial"/>
                <w:b/>
                <w:sz w:val="16"/>
                <w:szCs w:val="16"/>
                <w:lang w:val="es-ES"/>
              </w:rPr>
              <w:t>Ingresos</w:t>
            </w:r>
          </w:p>
        </w:tc>
      </w:tr>
      <w:tr w:rsidR="00DE2D3C" w:rsidRPr="006D7C0E" w14:paraId="6EDF40E5" w14:textId="77777777" w:rsidTr="00CF57F3">
        <w:trPr>
          <w:trHeight w:val="425"/>
          <w:jc w:val="center"/>
        </w:trPr>
        <w:tc>
          <w:tcPr>
            <w:tcW w:w="1505" w:type="dxa"/>
          </w:tcPr>
          <w:p w14:paraId="79ABFD64" w14:textId="77777777" w:rsidR="00DE2D3C" w:rsidRPr="006D7C0E" w:rsidRDefault="00DE2D3C" w:rsidP="00CF57F3">
            <w:pPr>
              <w:pStyle w:val="Textoindependiente"/>
              <w:numPr>
                <w:ilvl w:val="12"/>
                <w:numId w:val="0"/>
              </w:numPr>
              <w:rPr>
                <w:rFonts w:cs="Arial"/>
                <w:sz w:val="16"/>
                <w:szCs w:val="16"/>
                <w:lang w:val="es-ES"/>
              </w:rPr>
            </w:pPr>
            <w:r w:rsidRPr="006D7C0E">
              <w:rPr>
                <w:rFonts w:cs="Arial"/>
                <w:sz w:val="16"/>
                <w:szCs w:val="16"/>
                <w:lang w:val="es-ES"/>
              </w:rPr>
              <w:t>3. Financiamiento de Militantes</w:t>
            </w:r>
          </w:p>
        </w:tc>
        <w:tc>
          <w:tcPr>
            <w:tcW w:w="1519" w:type="dxa"/>
          </w:tcPr>
          <w:p w14:paraId="5624CB87" w14:textId="77777777" w:rsidR="00DE2D3C" w:rsidRPr="006D7C0E" w:rsidRDefault="00DE2D3C" w:rsidP="00CF57F3">
            <w:pPr>
              <w:pStyle w:val="Textoindependiente"/>
              <w:numPr>
                <w:ilvl w:val="12"/>
                <w:numId w:val="0"/>
              </w:numPr>
              <w:jc w:val="right"/>
              <w:rPr>
                <w:rFonts w:cs="Arial"/>
                <w:sz w:val="16"/>
                <w:szCs w:val="16"/>
                <w:lang w:val="es-ES"/>
              </w:rPr>
            </w:pPr>
          </w:p>
        </w:tc>
        <w:tc>
          <w:tcPr>
            <w:tcW w:w="1502" w:type="dxa"/>
          </w:tcPr>
          <w:p w14:paraId="5CA0F0F4" w14:textId="77777777" w:rsidR="00DE2D3C" w:rsidRPr="006D7C0E" w:rsidRDefault="00DE2D3C" w:rsidP="00CF57F3">
            <w:pPr>
              <w:pStyle w:val="Textoindependiente"/>
              <w:numPr>
                <w:ilvl w:val="12"/>
                <w:numId w:val="0"/>
              </w:numPr>
              <w:rPr>
                <w:rFonts w:cs="Arial"/>
                <w:sz w:val="16"/>
                <w:szCs w:val="16"/>
                <w:lang w:val="es-ES"/>
              </w:rPr>
            </w:pPr>
          </w:p>
        </w:tc>
        <w:tc>
          <w:tcPr>
            <w:tcW w:w="1466" w:type="dxa"/>
          </w:tcPr>
          <w:p w14:paraId="2548A499" w14:textId="77777777" w:rsidR="00DE2D3C" w:rsidRPr="006D7C0E" w:rsidRDefault="00DE2D3C" w:rsidP="00CF57F3">
            <w:pPr>
              <w:pStyle w:val="Textoindependiente"/>
              <w:numPr>
                <w:ilvl w:val="12"/>
                <w:numId w:val="0"/>
              </w:numPr>
              <w:rPr>
                <w:rFonts w:cs="Arial"/>
                <w:sz w:val="16"/>
                <w:szCs w:val="16"/>
                <w:lang w:val="es-ES"/>
              </w:rPr>
            </w:pPr>
          </w:p>
        </w:tc>
      </w:tr>
      <w:tr w:rsidR="00DE2D3C" w:rsidRPr="006D7C0E" w14:paraId="7B46631B" w14:textId="77777777" w:rsidTr="00CF57F3">
        <w:trPr>
          <w:trHeight w:val="216"/>
          <w:jc w:val="center"/>
        </w:trPr>
        <w:tc>
          <w:tcPr>
            <w:tcW w:w="1505" w:type="dxa"/>
          </w:tcPr>
          <w:p w14:paraId="05C97DB1" w14:textId="77777777" w:rsidR="00DE2D3C" w:rsidRPr="006D7C0E" w:rsidRDefault="00DE2D3C" w:rsidP="00CF57F3">
            <w:pPr>
              <w:pStyle w:val="Textoindependiente"/>
              <w:numPr>
                <w:ilvl w:val="12"/>
                <w:numId w:val="0"/>
              </w:numPr>
              <w:rPr>
                <w:rFonts w:cs="Arial"/>
                <w:sz w:val="16"/>
                <w:szCs w:val="16"/>
                <w:lang w:val="es-ES"/>
              </w:rPr>
            </w:pPr>
            <w:r w:rsidRPr="006D7C0E">
              <w:rPr>
                <w:rFonts w:cs="Arial"/>
                <w:sz w:val="16"/>
                <w:szCs w:val="16"/>
                <w:lang w:val="es-ES"/>
              </w:rPr>
              <w:lastRenderedPageBreak/>
              <w:t>Efectivo</w:t>
            </w:r>
          </w:p>
        </w:tc>
        <w:tc>
          <w:tcPr>
            <w:tcW w:w="1519" w:type="dxa"/>
          </w:tcPr>
          <w:p w14:paraId="1DE7A361" w14:textId="77777777" w:rsidR="00DE2D3C" w:rsidRPr="006D7C0E" w:rsidRDefault="00DE2D3C" w:rsidP="00CF57F3">
            <w:pPr>
              <w:pStyle w:val="Textoindependiente"/>
              <w:numPr>
                <w:ilvl w:val="12"/>
                <w:numId w:val="0"/>
              </w:numPr>
              <w:jc w:val="center"/>
              <w:rPr>
                <w:rFonts w:cs="Arial"/>
                <w:b/>
                <w:sz w:val="16"/>
                <w:szCs w:val="16"/>
                <w:lang w:val="es-ES"/>
              </w:rPr>
            </w:pPr>
            <w:r w:rsidRPr="006D7C0E">
              <w:rPr>
                <w:rFonts w:cs="Arial"/>
                <w:b/>
                <w:sz w:val="16"/>
                <w:szCs w:val="16"/>
                <w:lang w:val="es-ES"/>
              </w:rPr>
              <w:t>$3,003,021.35</w:t>
            </w:r>
          </w:p>
        </w:tc>
        <w:tc>
          <w:tcPr>
            <w:tcW w:w="1502" w:type="dxa"/>
          </w:tcPr>
          <w:p w14:paraId="5A737CEE" w14:textId="77777777" w:rsidR="00DE2D3C" w:rsidRPr="006D7C0E" w:rsidRDefault="00DE2D3C" w:rsidP="00CF57F3">
            <w:pPr>
              <w:pStyle w:val="Textoindependiente"/>
              <w:numPr>
                <w:ilvl w:val="12"/>
                <w:numId w:val="0"/>
              </w:numPr>
              <w:jc w:val="center"/>
              <w:rPr>
                <w:rFonts w:cs="Arial"/>
                <w:b/>
                <w:sz w:val="16"/>
                <w:szCs w:val="16"/>
                <w:lang w:val="es-ES"/>
              </w:rPr>
            </w:pPr>
            <w:r w:rsidRPr="006D7C0E">
              <w:rPr>
                <w:rFonts w:cs="Arial"/>
                <w:b/>
                <w:sz w:val="16"/>
                <w:szCs w:val="16"/>
                <w:lang w:val="es-ES"/>
              </w:rPr>
              <w:t>$2,450,268.71</w:t>
            </w:r>
          </w:p>
        </w:tc>
        <w:tc>
          <w:tcPr>
            <w:tcW w:w="1466" w:type="dxa"/>
          </w:tcPr>
          <w:p w14:paraId="1B8C953F" w14:textId="77777777" w:rsidR="00DE2D3C" w:rsidRPr="006D7C0E" w:rsidRDefault="00DE2D3C" w:rsidP="00CF57F3">
            <w:pPr>
              <w:pStyle w:val="Textoindependiente"/>
              <w:numPr>
                <w:ilvl w:val="12"/>
                <w:numId w:val="0"/>
              </w:numPr>
              <w:jc w:val="center"/>
              <w:rPr>
                <w:rFonts w:cs="Arial"/>
                <w:b/>
                <w:sz w:val="16"/>
                <w:szCs w:val="16"/>
                <w:lang w:val="es-ES"/>
              </w:rPr>
            </w:pPr>
            <w:r w:rsidRPr="006D7C0E">
              <w:rPr>
                <w:rFonts w:cs="Arial"/>
                <w:b/>
                <w:sz w:val="16"/>
                <w:szCs w:val="16"/>
                <w:lang w:val="es-ES"/>
              </w:rPr>
              <w:t>$552,752.64</w:t>
            </w:r>
          </w:p>
        </w:tc>
      </w:tr>
    </w:tbl>
    <w:p w14:paraId="5654FF1D" w14:textId="77777777" w:rsidR="00DE2D3C" w:rsidRPr="006D7C0E" w:rsidRDefault="00DE2D3C" w:rsidP="00DE2D3C">
      <w:pPr>
        <w:pStyle w:val="Textoindependiente"/>
        <w:numPr>
          <w:ilvl w:val="12"/>
          <w:numId w:val="0"/>
        </w:numPr>
        <w:rPr>
          <w:rFonts w:cs="Arial"/>
          <w:sz w:val="24"/>
          <w:szCs w:val="24"/>
          <w:lang w:val="es-ES"/>
        </w:rPr>
      </w:pPr>
      <w:r w:rsidRPr="006D7C0E">
        <w:rPr>
          <w:rFonts w:cs="Arial"/>
          <w:sz w:val="24"/>
          <w:szCs w:val="24"/>
          <w:lang w:val="es-ES"/>
        </w:rPr>
        <w:t xml:space="preserve"> </w:t>
      </w:r>
    </w:p>
    <w:p w14:paraId="15CBE291" w14:textId="77777777" w:rsidR="00DE2D3C" w:rsidRPr="006D7C0E" w:rsidRDefault="00DE2D3C" w:rsidP="00DE2D3C">
      <w:pPr>
        <w:pStyle w:val="Textoindependiente"/>
        <w:rPr>
          <w:rFonts w:cs="Arial"/>
          <w:sz w:val="24"/>
          <w:szCs w:val="24"/>
        </w:rPr>
      </w:pPr>
      <w:r w:rsidRPr="006D7C0E">
        <w:rPr>
          <w:rFonts w:cs="Arial"/>
          <w:sz w:val="24"/>
          <w:szCs w:val="24"/>
        </w:rPr>
        <w:t xml:space="preserve">Cabe señalar que inicialmente el partido presentó un control de folios con 616 aportantes, sin embargo, los recibos “RMEF” presentados en respuesta al oficio de errores y omisiones INE/UTF/DA-L/19851/16 corresponden a 715 aportantes.  </w:t>
      </w:r>
    </w:p>
    <w:p w14:paraId="49BF7EC9" w14:textId="77777777" w:rsidR="00DE2D3C" w:rsidRPr="006D7C0E" w:rsidRDefault="00DE2D3C" w:rsidP="00DE2D3C">
      <w:pPr>
        <w:pStyle w:val="Prrafodelista"/>
        <w:spacing w:after="0" w:line="240" w:lineRule="auto"/>
        <w:ind w:left="0"/>
        <w:jc w:val="both"/>
        <w:rPr>
          <w:rFonts w:ascii="Arial" w:hAnsi="Arial" w:cs="Arial"/>
          <w:sz w:val="24"/>
          <w:szCs w:val="24"/>
        </w:rPr>
      </w:pPr>
    </w:p>
    <w:p w14:paraId="526FC201" w14:textId="77777777" w:rsidR="00DE2D3C" w:rsidRPr="006D7C0E" w:rsidRDefault="00DE2D3C" w:rsidP="00DE2D3C">
      <w:pPr>
        <w:spacing w:after="0" w:line="240" w:lineRule="auto"/>
        <w:jc w:val="both"/>
        <w:rPr>
          <w:rFonts w:ascii="Arial" w:hAnsi="Arial" w:cs="Arial"/>
          <w:sz w:val="24"/>
          <w:szCs w:val="24"/>
        </w:rPr>
      </w:pPr>
      <w:r w:rsidRPr="006D7C0E">
        <w:rPr>
          <w:rFonts w:ascii="Arial" w:hAnsi="Arial" w:cs="Arial"/>
          <w:sz w:val="24"/>
          <w:szCs w:val="24"/>
        </w:rPr>
        <w:t>Adicionalmente, se observó que de la documentación presentada en respuesta al oficio INE/UTF/DA-F/12721/16, se localizó el control de folios de las aportaciones anuales que realizaron los militantes a su partido, sin embargo, dichas aportaciones no coinciden con los formatos “RMEF” de aportaciones anuales que modifico el partido en respuesta al oficio INE/UTF/DA-L/19851/16.</w:t>
      </w:r>
    </w:p>
    <w:p w14:paraId="24728A2A" w14:textId="77777777" w:rsidR="00DE2D3C" w:rsidRPr="006D7C0E" w:rsidRDefault="00DE2D3C" w:rsidP="00DE2D3C">
      <w:pPr>
        <w:pStyle w:val="Prrafodelista"/>
        <w:spacing w:after="0" w:line="240" w:lineRule="auto"/>
        <w:ind w:left="0"/>
        <w:jc w:val="both"/>
        <w:rPr>
          <w:rFonts w:ascii="Arial" w:hAnsi="Arial" w:cs="Arial"/>
          <w:sz w:val="24"/>
          <w:szCs w:val="24"/>
        </w:rPr>
      </w:pPr>
    </w:p>
    <w:p w14:paraId="592B3304" w14:textId="77777777" w:rsidR="00DE2D3C" w:rsidRPr="006D7C0E" w:rsidRDefault="00DE2D3C" w:rsidP="00DE2D3C">
      <w:pPr>
        <w:pStyle w:val="Prrafodelista"/>
        <w:spacing w:after="0" w:line="240" w:lineRule="auto"/>
        <w:ind w:left="0"/>
        <w:jc w:val="both"/>
        <w:rPr>
          <w:rFonts w:ascii="Arial" w:hAnsi="Arial" w:cs="Arial"/>
          <w:sz w:val="24"/>
          <w:szCs w:val="24"/>
        </w:rPr>
      </w:pPr>
      <w:r w:rsidRPr="006D7C0E">
        <w:rPr>
          <w:rFonts w:ascii="Arial" w:hAnsi="Arial" w:cs="Arial"/>
          <w:sz w:val="24"/>
          <w:szCs w:val="24"/>
        </w:rPr>
        <w:t xml:space="preserve">Por lo que de la revisión a los recibos de aportaciones de Militantes en formato “RMEF” presentados por el partido en respuesta al oficio INE/UTF/DA-L/19851/16, se observó que omitió presentar la copia del cheque o la transferencia bancaria de las aportaciones por militante que rebasaron los 90 días de salario mínimo, como se muestra en el Anexo 3 del presente oficio. </w:t>
      </w:r>
    </w:p>
    <w:p w14:paraId="6950FE69" w14:textId="77777777" w:rsidR="00012CD7" w:rsidRPr="006D7C0E" w:rsidRDefault="00012CD7" w:rsidP="00DE2D3C">
      <w:pPr>
        <w:pStyle w:val="Prrafodelista"/>
        <w:spacing w:after="0" w:line="240" w:lineRule="auto"/>
        <w:ind w:left="0"/>
        <w:jc w:val="both"/>
        <w:rPr>
          <w:rFonts w:ascii="Arial" w:hAnsi="Arial" w:cs="Arial"/>
          <w:sz w:val="24"/>
          <w:szCs w:val="24"/>
        </w:rPr>
      </w:pPr>
    </w:p>
    <w:p w14:paraId="633CF9CE" w14:textId="77777777" w:rsidR="00012CD7" w:rsidRPr="006D7C0E" w:rsidRDefault="00012CD7" w:rsidP="00012CD7">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INE/UTF/DA-L/21297/16, de fecha 06 de octubre de 2016, recibido por su partido el mismo día.</w:t>
      </w:r>
    </w:p>
    <w:p w14:paraId="354830BF" w14:textId="77777777" w:rsidR="00012CD7" w:rsidRPr="006D7C0E" w:rsidRDefault="00012CD7" w:rsidP="00012CD7">
      <w:pPr>
        <w:pStyle w:val="Textoindependiente"/>
        <w:numPr>
          <w:ilvl w:val="12"/>
          <w:numId w:val="0"/>
        </w:numPr>
        <w:rPr>
          <w:rFonts w:cs="Arial"/>
          <w:sz w:val="24"/>
          <w:szCs w:val="24"/>
        </w:rPr>
      </w:pPr>
    </w:p>
    <w:p w14:paraId="2D82F238" w14:textId="77777777" w:rsidR="00012CD7" w:rsidRPr="006D7C0E" w:rsidRDefault="00012CD7" w:rsidP="00012CD7">
      <w:pPr>
        <w:pStyle w:val="Textoindependiente"/>
        <w:numPr>
          <w:ilvl w:val="12"/>
          <w:numId w:val="0"/>
        </w:numPr>
        <w:rPr>
          <w:rFonts w:cs="Arial"/>
          <w:sz w:val="24"/>
          <w:szCs w:val="24"/>
        </w:rPr>
      </w:pPr>
      <w:r w:rsidRPr="006D7C0E">
        <w:rPr>
          <w:rFonts w:cs="Arial"/>
          <w:sz w:val="24"/>
          <w:szCs w:val="24"/>
        </w:rPr>
        <w:t>Con escrito de respuesta sin número, de fecha 13 de octubre de 2016, recibido el mismo día, el PRI manifestó lo que a la letra se transcribe:</w:t>
      </w:r>
    </w:p>
    <w:p w14:paraId="1393183A" w14:textId="77777777" w:rsidR="00012CD7" w:rsidRPr="006D7C0E" w:rsidRDefault="00012CD7" w:rsidP="00DE2D3C">
      <w:pPr>
        <w:pStyle w:val="Prrafodelista"/>
        <w:spacing w:after="0" w:line="240" w:lineRule="auto"/>
        <w:ind w:left="0"/>
        <w:jc w:val="both"/>
        <w:rPr>
          <w:rFonts w:ascii="Arial" w:hAnsi="Arial" w:cs="Arial"/>
          <w:sz w:val="24"/>
          <w:szCs w:val="24"/>
        </w:rPr>
      </w:pPr>
    </w:p>
    <w:p w14:paraId="0D15204C" w14:textId="77777777" w:rsidR="00012CD7" w:rsidRPr="006D7C0E" w:rsidRDefault="00012CD7" w:rsidP="00012CD7">
      <w:pPr>
        <w:pStyle w:val="Prrafodelista"/>
        <w:spacing w:after="0" w:line="240" w:lineRule="auto"/>
        <w:ind w:left="567" w:right="333"/>
        <w:jc w:val="both"/>
        <w:rPr>
          <w:rFonts w:ascii="Arial" w:hAnsi="Arial" w:cs="Arial"/>
          <w:i/>
          <w:sz w:val="24"/>
          <w:szCs w:val="24"/>
        </w:rPr>
      </w:pPr>
      <w:r w:rsidRPr="006D7C0E">
        <w:rPr>
          <w:rFonts w:ascii="Arial" w:hAnsi="Arial" w:cs="Arial"/>
          <w:i/>
          <w:sz w:val="24"/>
          <w:szCs w:val="24"/>
        </w:rPr>
        <w:t xml:space="preserve">“Respecto a lo anterior, si bien es cierto que se imprimieron nuevamente los recibos de aportaciones de militantes con el fin de corregir el formato “RMEF” con la totalidad de datos que marca la normativa y solventar dicha observación, no fue posible recabar las firmas ni  copia simple de la credencial de elector, debido a que con el cambio de administración gubernamental, y en virtud de que la mayoría de nuestros militantes son trabajadores del Gobierno del Estado, causaron baja un número importante de ellos, y localizarlos en sus domicilios particulares requería de más tiempo, por otro lado, los aportantes a que hace referencia el Anexo 3, NO rebasaron los 90 días de salario mínimo, estas cifras se debe a que se imprimió un solo recibo con la suma de las aportaciones quincenales de todo el año 2015, con el único fin de corregir el formato “RMEF” con la totalidad de datos que marca la normativa y solventar la observación, sin embargo, en los recibos de militantes impresos de forma </w:t>
      </w:r>
      <w:r w:rsidRPr="006D7C0E">
        <w:rPr>
          <w:rFonts w:ascii="Arial" w:hAnsi="Arial" w:cs="Arial"/>
          <w:i/>
          <w:sz w:val="24"/>
          <w:szCs w:val="24"/>
        </w:rPr>
        <w:lastRenderedPageBreak/>
        <w:t>quincenal durante el ejercicio en revisión, se puede corroborar que ninguna aportación rebasó los salarios tope.</w:t>
      </w:r>
    </w:p>
    <w:p w14:paraId="7E84B210" w14:textId="77777777" w:rsidR="00012CD7" w:rsidRPr="006D7C0E" w:rsidRDefault="00012CD7" w:rsidP="00012CD7">
      <w:pPr>
        <w:pStyle w:val="Prrafodelista"/>
        <w:spacing w:after="0" w:line="240" w:lineRule="auto"/>
        <w:ind w:left="567" w:right="333"/>
        <w:jc w:val="both"/>
        <w:rPr>
          <w:rFonts w:ascii="Arial" w:hAnsi="Arial" w:cs="Arial"/>
          <w:i/>
          <w:sz w:val="24"/>
          <w:szCs w:val="24"/>
        </w:rPr>
      </w:pPr>
    </w:p>
    <w:p w14:paraId="43B00154" w14:textId="77777777" w:rsidR="00012CD7" w:rsidRPr="006D7C0E" w:rsidRDefault="00012CD7" w:rsidP="00012CD7">
      <w:pPr>
        <w:pStyle w:val="Prrafodelista"/>
        <w:spacing w:after="0" w:line="240" w:lineRule="auto"/>
        <w:ind w:left="567" w:right="333"/>
        <w:jc w:val="both"/>
        <w:rPr>
          <w:rFonts w:ascii="Arial" w:hAnsi="Arial" w:cs="Arial"/>
          <w:i/>
          <w:sz w:val="24"/>
          <w:szCs w:val="24"/>
        </w:rPr>
      </w:pPr>
      <w:r w:rsidRPr="006D7C0E">
        <w:rPr>
          <w:rFonts w:ascii="Arial" w:hAnsi="Arial" w:cs="Arial"/>
          <w:i/>
          <w:sz w:val="24"/>
          <w:szCs w:val="24"/>
        </w:rPr>
        <w:t>Se anexa en medio magnético la relación de aportaciones en el ejercicio 2015, las cuales sumadas dan un total de $ 3´003,021.35 (tres millones tres mil veintiún pesos 35/100 M.N.), cifra que fue registrada desde el primer Informe Anual y coincide totalmente con los recibos de aportaciones que enviamos en su momento y que, por fallas en nuestro sistema de control de cuotas, arrojó cantidades erróneas.”</w:t>
      </w:r>
    </w:p>
    <w:p w14:paraId="522FD48C" w14:textId="77777777" w:rsidR="00012CD7" w:rsidRPr="006D7C0E" w:rsidRDefault="00012CD7" w:rsidP="00DE2D3C">
      <w:pPr>
        <w:pStyle w:val="Prrafodelista"/>
        <w:spacing w:after="0" w:line="240" w:lineRule="auto"/>
        <w:ind w:left="0"/>
        <w:jc w:val="both"/>
        <w:rPr>
          <w:rFonts w:ascii="Arial" w:hAnsi="Arial" w:cs="Arial"/>
          <w:sz w:val="24"/>
          <w:szCs w:val="24"/>
        </w:rPr>
      </w:pPr>
    </w:p>
    <w:p w14:paraId="12E9B759" w14:textId="24B222A5" w:rsidR="004C16A3" w:rsidRPr="006D7C0E" w:rsidRDefault="00310358" w:rsidP="00B35AEB">
      <w:pPr>
        <w:pStyle w:val="Textoindependiente"/>
        <w:numPr>
          <w:ilvl w:val="12"/>
          <w:numId w:val="0"/>
        </w:numPr>
        <w:rPr>
          <w:rFonts w:cs="Arial"/>
          <w:sz w:val="24"/>
          <w:szCs w:val="24"/>
        </w:rPr>
      </w:pPr>
      <w:r w:rsidRPr="006D7C0E">
        <w:rPr>
          <w:rFonts w:cs="Arial"/>
          <w:sz w:val="24"/>
          <w:szCs w:val="24"/>
        </w:rPr>
        <w:t xml:space="preserve">De la revisión a la información presentada por </w:t>
      </w:r>
      <w:r w:rsidR="004C16A3" w:rsidRPr="006D7C0E">
        <w:rPr>
          <w:rFonts w:cs="Arial"/>
          <w:sz w:val="24"/>
          <w:szCs w:val="24"/>
        </w:rPr>
        <w:t>el sujeto obligado, se determinó lo siguiente:</w:t>
      </w:r>
    </w:p>
    <w:p w14:paraId="3EB574D4" w14:textId="77777777" w:rsidR="004C16A3" w:rsidRPr="006D7C0E" w:rsidRDefault="004C16A3" w:rsidP="00B35AEB">
      <w:pPr>
        <w:pStyle w:val="Textoindependiente"/>
        <w:numPr>
          <w:ilvl w:val="12"/>
          <w:numId w:val="0"/>
        </w:numPr>
        <w:rPr>
          <w:rFonts w:cs="Arial"/>
          <w:sz w:val="24"/>
          <w:szCs w:val="24"/>
        </w:rPr>
      </w:pPr>
    </w:p>
    <w:p w14:paraId="23AAF15C" w14:textId="0EE47EFF" w:rsidR="00310358" w:rsidRPr="006D7C0E" w:rsidRDefault="004C16A3" w:rsidP="00B35AEB">
      <w:pPr>
        <w:pStyle w:val="Prrafodelista"/>
        <w:numPr>
          <w:ilvl w:val="0"/>
          <w:numId w:val="18"/>
        </w:numPr>
        <w:ind w:left="434" w:hanging="378"/>
        <w:jc w:val="both"/>
        <w:rPr>
          <w:rFonts w:ascii="Arial" w:hAnsi="Arial" w:cs="Arial"/>
          <w:sz w:val="24"/>
          <w:szCs w:val="24"/>
        </w:rPr>
      </w:pPr>
      <w:r w:rsidRPr="006D7C0E">
        <w:rPr>
          <w:rFonts w:ascii="Arial" w:hAnsi="Arial" w:cs="Arial"/>
          <w:sz w:val="24"/>
          <w:szCs w:val="24"/>
        </w:rPr>
        <w:t>E</w:t>
      </w:r>
      <w:r w:rsidR="00310358" w:rsidRPr="006D7C0E">
        <w:rPr>
          <w:rFonts w:ascii="Arial" w:hAnsi="Arial" w:cs="Arial"/>
          <w:sz w:val="24"/>
          <w:szCs w:val="24"/>
        </w:rPr>
        <w:t>l PRI presentó l</w:t>
      </w:r>
      <w:r w:rsidRPr="006D7C0E">
        <w:rPr>
          <w:rFonts w:ascii="Arial" w:hAnsi="Arial" w:cs="Arial"/>
          <w:sz w:val="24"/>
          <w:szCs w:val="24"/>
        </w:rPr>
        <w:t>a documentación</w:t>
      </w:r>
      <w:r w:rsidR="00310358" w:rsidRPr="006D7C0E">
        <w:rPr>
          <w:rFonts w:ascii="Arial" w:hAnsi="Arial" w:cs="Arial"/>
          <w:sz w:val="24"/>
          <w:szCs w:val="24"/>
        </w:rPr>
        <w:t xml:space="preserve"> siguiente: </w:t>
      </w:r>
    </w:p>
    <w:p w14:paraId="6FFA167C" w14:textId="77777777" w:rsidR="00310358" w:rsidRPr="006D7C0E" w:rsidRDefault="00310358" w:rsidP="00310358">
      <w:pPr>
        <w:pStyle w:val="Prrafodelista"/>
        <w:jc w:val="both"/>
        <w:rPr>
          <w:rFonts w:ascii="Arial" w:hAnsi="Arial" w:cs="Arial"/>
          <w:sz w:val="24"/>
          <w:szCs w:val="24"/>
        </w:rPr>
      </w:pPr>
    </w:p>
    <w:p w14:paraId="683D787F" w14:textId="77777777" w:rsidR="00310358" w:rsidRPr="006D7C0E" w:rsidRDefault="00310358" w:rsidP="00310358">
      <w:pPr>
        <w:pStyle w:val="Prrafodelista"/>
        <w:numPr>
          <w:ilvl w:val="0"/>
          <w:numId w:val="17"/>
        </w:numPr>
        <w:jc w:val="both"/>
        <w:rPr>
          <w:rFonts w:ascii="Arial" w:hAnsi="Arial" w:cs="Arial"/>
          <w:sz w:val="24"/>
          <w:szCs w:val="24"/>
        </w:rPr>
      </w:pPr>
      <w:r w:rsidRPr="006D7C0E">
        <w:rPr>
          <w:rFonts w:ascii="Arial" w:hAnsi="Arial" w:cs="Arial"/>
          <w:sz w:val="24"/>
          <w:szCs w:val="24"/>
        </w:rPr>
        <w:t>Escritos que amparan la entrega de recursos por parte de la Secretaría de Salud del Gobierno del estado de Colima, de la Comisión Intermunicipal de Agua Potable y Alcantarillado de los municipios de Colima y Villa de Álvarez (CIAPACOV), de la Secretaría de Administración y Finanzas del estado de Colima, del Desarrollo Integral de la Familia del estado de Colima (DIF), del Instituto de Fomento de Ferias del estado de Colima (IFFECOL), del Instituto Estatal para la Educación de los Adultos (IEEA), del Instituto de Suelo Urbanización y Vivienda del Gobierno del Estado de Colima (INSUVI) y de Diputados del H. Congreso del Estado de Colima, al Partido Revolucionario Institucional (PRI).</w:t>
      </w:r>
    </w:p>
    <w:p w14:paraId="19449E3E" w14:textId="77777777" w:rsidR="00310358" w:rsidRPr="006D7C0E" w:rsidRDefault="00310358" w:rsidP="00310358">
      <w:pPr>
        <w:pStyle w:val="Prrafodelista"/>
        <w:numPr>
          <w:ilvl w:val="0"/>
          <w:numId w:val="17"/>
        </w:numPr>
        <w:jc w:val="both"/>
        <w:rPr>
          <w:rFonts w:ascii="Arial" w:hAnsi="Arial" w:cs="Arial"/>
          <w:sz w:val="24"/>
          <w:szCs w:val="24"/>
        </w:rPr>
      </w:pPr>
      <w:r w:rsidRPr="006D7C0E">
        <w:rPr>
          <w:rFonts w:ascii="Arial" w:hAnsi="Arial" w:cs="Arial"/>
          <w:sz w:val="24"/>
          <w:szCs w:val="24"/>
        </w:rPr>
        <w:t>Fichas de depósito y comprobantes de transferencia de recursos a la cuenta número 0675912587 de la Institución Bancaria BANORTE, cuenta del PRI para recibir las aportaciones por concepto de Financiamiento Público.</w:t>
      </w:r>
    </w:p>
    <w:p w14:paraId="78777EE5" w14:textId="77777777" w:rsidR="00310358" w:rsidRPr="006D7C0E" w:rsidRDefault="00310358" w:rsidP="00310358">
      <w:pPr>
        <w:pStyle w:val="Prrafodelista"/>
        <w:numPr>
          <w:ilvl w:val="0"/>
          <w:numId w:val="17"/>
        </w:numPr>
        <w:jc w:val="both"/>
        <w:rPr>
          <w:rFonts w:ascii="Arial" w:hAnsi="Arial" w:cs="Arial"/>
          <w:sz w:val="24"/>
          <w:szCs w:val="24"/>
        </w:rPr>
      </w:pPr>
      <w:r w:rsidRPr="006D7C0E">
        <w:rPr>
          <w:rFonts w:ascii="Arial" w:hAnsi="Arial" w:cs="Arial"/>
          <w:sz w:val="24"/>
          <w:szCs w:val="24"/>
        </w:rPr>
        <w:t xml:space="preserve">Estados de cuenta del PRI en los que se identifican los depósitos de </w:t>
      </w:r>
      <w:proofErr w:type="gramStart"/>
      <w:r w:rsidRPr="006D7C0E">
        <w:rPr>
          <w:rFonts w:ascii="Arial" w:hAnsi="Arial" w:cs="Arial"/>
          <w:sz w:val="24"/>
          <w:szCs w:val="24"/>
        </w:rPr>
        <w:t>recursos derivado</w:t>
      </w:r>
      <w:proofErr w:type="gramEnd"/>
      <w:r w:rsidRPr="006D7C0E">
        <w:rPr>
          <w:rFonts w:ascii="Arial" w:hAnsi="Arial" w:cs="Arial"/>
          <w:sz w:val="24"/>
          <w:szCs w:val="24"/>
        </w:rPr>
        <w:t xml:space="preserve"> de las aportaciones.</w:t>
      </w:r>
    </w:p>
    <w:p w14:paraId="1B4C173F" w14:textId="77777777" w:rsidR="00310358" w:rsidRPr="006D7C0E" w:rsidRDefault="00310358" w:rsidP="00B35AEB">
      <w:pPr>
        <w:jc w:val="both"/>
        <w:rPr>
          <w:rFonts w:ascii="Arial" w:hAnsi="Arial" w:cs="Arial"/>
          <w:sz w:val="24"/>
          <w:szCs w:val="24"/>
        </w:rPr>
      </w:pPr>
      <w:r w:rsidRPr="006D7C0E">
        <w:rPr>
          <w:rFonts w:ascii="Arial" w:hAnsi="Arial" w:cs="Arial"/>
          <w:sz w:val="24"/>
          <w:szCs w:val="24"/>
        </w:rPr>
        <w:t>Aunado a lo anterior, esta autoridad electoral realizó una confirmación de operaciones realizadas entre diversas instituciones del estado de Colima y el partido político, para lo cual se giró el oficio INE/UTF/DA-L/19073/16 del 18 de agosto de 2016, dirigido al M.A. José Ignacio Peralta Sánchez en su carácter de Gobernador de dicha entidad.</w:t>
      </w:r>
    </w:p>
    <w:p w14:paraId="51248FB2" w14:textId="77777777" w:rsidR="00310358" w:rsidRPr="006D7C0E" w:rsidRDefault="00310358" w:rsidP="00B35AEB">
      <w:pPr>
        <w:jc w:val="both"/>
        <w:rPr>
          <w:rFonts w:ascii="Arial" w:hAnsi="Arial" w:cs="Arial"/>
          <w:sz w:val="24"/>
          <w:szCs w:val="24"/>
        </w:rPr>
      </w:pPr>
      <w:r w:rsidRPr="006D7C0E">
        <w:rPr>
          <w:rFonts w:ascii="Arial" w:hAnsi="Arial" w:cs="Arial"/>
          <w:sz w:val="24"/>
          <w:szCs w:val="24"/>
        </w:rPr>
        <w:lastRenderedPageBreak/>
        <w:t>En respuesta al oficio de referencia, el Consejero Jurídico del Poder Ejecutivo del estado de Colima mediante oficio CJPE/320/2016 del 24 de agosto de 2016 señaló lo siguiente:</w:t>
      </w:r>
    </w:p>
    <w:p w14:paraId="02A98845" w14:textId="77777777" w:rsidR="00310358" w:rsidRPr="006D7C0E" w:rsidRDefault="00310358" w:rsidP="00033597">
      <w:pPr>
        <w:ind w:left="709" w:right="333"/>
        <w:jc w:val="both"/>
        <w:rPr>
          <w:rFonts w:ascii="Arial" w:hAnsi="Arial" w:cs="Arial"/>
          <w:sz w:val="24"/>
          <w:szCs w:val="24"/>
        </w:rPr>
      </w:pPr>
      <w:r w:rsidRPr="006D7C0E">
        <w:rPr>
          <w:rFonts w:ascii="Arial" w:hAnsi="Arial" w:cs="Arial"/>
          <w:sz w:val="24"/>
          <w:szCs w:val="24"/>
        </w:rPr>
        <w:t>“</w:t>
      </w:r>
      <w:r w:rsidRPr="006D7C0E">
        <w:rPr>
          <w:rFonts w:ascii="Arial" w:hAnsi="Arial" w:cs="Arial"/>
          <w:i/>
          <w:sz w:val="24"/>
          <w:szCs w:val="24"/>
        </w:rPr>
        <w:t>Referente a las aportaciones en especie no se cuenta con dato alguno; respecto a las aportaciones en efectivo tenemos que estas ascienden a un monto total de $3,003,021.35 (tres millones tres mil veintiún pesos 35/100 m.n.) las cuales fueron realizadas mediante diferentes medios, siendo los principales transferencias electrónicas, cheques y depósitos en efectivo; así mismo de advierte que todos los depósitos se efectuaron con la Institución Bancaria denominada BANORTE, aclarando que de acuerdo a nuestras bases de datos las aportaciones fueron de tipo voluntario, en virtud de lo anterior se anexa en hoja adjunta tabla en la que se desglosan dichas aportaciones</w:t>
      </w:r>
      <w:r w:rsidRPr="006D7C0E">
        <w:rPr>
          <w:rFonts w:ascii="Arial" w:hAnsi="Arial" w:cs="Arial"/>
          <w:sz w:val="24"/>
          <w:szCs w:val="24"/>
        </w:rPr>
        <w:t xml:space="preserve"> “</w:t>
      </w:r>
    </w:p>
    <w:p w14:paraId="3CDD620F" w14:textId="6DCD9052" w:rsidR="00310358" w:rsidRPr="006D7C0E" w:rsidRDefault="00310358" w:rsidP="00B35AEB">
      <w:pPr>
        <w:jc w:val="both"/>
        <w:rPr>
          <w:rFonts w:ascii="Arial" w:hAnsi="Arial" w:cs="Arial"/>
          <w:sz w:val="24"/>
          <w:szCs w:val="24"/>
        </w:rPr>
      </w:pPr>
      <w:r w:rsidRPr="006D7C0E">
        <w:rPr>
          <w:rFonts w:ascii="Arial" w:hAnsi="Arial" w:cs="Arial"/>
          <w:sz w:val="24"/>
          <w:szCs w:val="24"/>
        </w:rPr>
        <w:t xml:space="preserve">Del análisis a la información con que contó la Unidad Técnica de Fiscalización se acreditó que la Secretaría de Salud del Gobierno del estado de Colima, la Comisión Intermunicipal de Agua Potable y Alcantarillado de los municipios de Colima y Villa de Álvarez (CIAPACOV), la Secretaría de Administración y Finanzas del estado de Colima, el </w:t>
      </w:r>
      <w:r w:rsidR="001B0683" w:rsidRPr="006D7C0E">
        <w:rPr>
          <w:rFonts w:ascii="Arial" w:hAnsi="Arial" w:cs="Arial"/>
          <w:sz w:val="24"/>
          <w:szCs w:val="24"/>
        </w:rPr>
        <w:t xml:space="preserve">Sistema del </w:t>
      </w:r>
      <w:r w:rsidRPr="006D7C0E">
        <w:rPr>
          <w:rFonts w:ascii="Arial" w:hAnsi="Arial" w:cs="Arial"/>
          <w:sz w:val="24"/>
          <w:szCs w:val="24"/>
        </w:rPr>
        <w:t>Desarrollo Integral de la Familia del estado de Colima (DIF), el Instituto de Fomento de Ferias del estado de Colima (IFFECOL), el Instituto Estatal para la Educación de los Adultos (IEEA), el Instituto de Suelo</w:t>
      </w:r>
      <w:r w:rsidR="001B0683" w:rsidRPr="006D7C0E">
        <w:rPr>
          <w:rFonts w:ascii="Arial" w:hAnsi="Arial" w:cs="Arial"/>
          <w:sz w:val="24"/>
          <w:szCs w:val="24"/>
        </w:rPr>
        <w:t>,</w:t>
      </w:r>
      <w:r w:rsidRPr="006D7C0E">
        <w:rPr>
          <w:rFonts w:ascii="Arial" w:hAnsi="Arial" w:cs="Arial"/>
          <w:sz w:val="24"/>
          <w:szCs w:val="24"/>
        </w:rPr>
        <w:t xml:space="preserve"> Urbanización y Vivienda del Gobierno del Estado de Colima (INSUVI) y Diputados del H. Congreso del Estado de Colima, realizaron aportaciones al partido político, toda vez que se tienen los escritos con los cuales las diversas dependencias del Gobierno del estado de Colima entregaron los recursos, asimismo se tienen los comprobantes de transferencia o fichas de depósito y estados de cuenta en los que se observa que el recuro salió de las cuentas bancarias de las dependencias y entraron a la cuenta bancaria del partido político, por un monto de $3,003,021.35 (</w:t>
      </w:r>
      <w:r w:rsidRPr="006D7C0E">
        <w:rPr>
          <w:rFonts w:ascii="Arial" w:hAnsi="Arial" w:cs="Arial"/>
          <w:b/>
          <w:sz w:val="24"/>
          <w:szCs w:val="24"/>
        </w:rPr>
        <w:t>Anexo 1</w:t>
      </w:r>
      <w:r w:rsidRPr="006D7C0E">
        <w:rPr>
          <w:rFonts w:ascii="Arial" w:hAnsi="Arial" w:cs="Arial"/>
          <w:sz w:val="24"/>
          <w:szCs w:val="24"/>
        </w:rPr>
        <w:t xml:space="preserve"> del presente dictamen) inclus</w:t>
      </w:r>
      <w:r w:rsidR="001B0683" w:rsidRPr="006D7C0E">
        <w:rPr>
          <w:rFonts w:ascii="Arial" w:hAnsi="Arial" w:cs="Arial"/>
          <w:sz w:val="24"/>
          <w:szCs w:val="24"/>
        </w:rPr>
        <w:t>o,</w:t>
      </w:r>
      <w:r w:rsidRPr="006D7C0E">
        <w:rPr>
          <w:rFonts w:ascii="Arial" w:hAnsi="Arial" w:cs="Arial"/>
          <w:sz w:val="24"/>
          <w:szCs w:val="24"/>
        </w:rPr>
        <w:t xml:space="preserve"> dichas aportaciones fueron confirmadas por la </w:t>
      </w:r>
      <w:r w:rsidR="001B0683" w:rsidRPr="006D7C0E">
        <w:rPr>
          <w:rFonts w:ascii="Arial" w:hAnsi="Arial" w:cs="Arial"/>
          <w:sz w:val="24"/>
          <w:szCs w:val="24"/>
        </w:rPr>
        <w:t xml:space="preserve">Consejería Jurídica </w:t>
      </w:r>
      <w:r w:rsidRPr="006D7C0E">
        <w:rPr>
          <w:rFonts w:ascii="Arial" w:hAnsi="Arial" w:cs="Arial"/>
          <w:sz w:val="24"/>
          <w:szCs w:val="24"/>
        </w:rPr>
        <w:t xml:space="preserve">del </w:t>
      </w:r>
      <w:r w:rsidR="001B0683" w:rsidRPr="006D7C0E">
        <w:rPr>
          <w:rFonts w:ascii="Arial" w:hAnsi="Arial" w:cs="Arial"/>
          <w:sz w:val="24"/>
          <w:szCs w:val="24"/>
        </w:rPr>
        <w:t>G</w:t>
      </w:r>
      <w:r w:rsidRPr="006D7C0E">
        <w:rPr>
          <w:rFonts w:ascii="Arial" w:hAnsi="Arial" w:cs="Arial"/>
          <w:sz w:val="24"/>
          <w:szCs w:val="24"/>
        </w:rPr>
        <w:t>obierno del estado.</w:t>
      </w:r>
    </w:p>
    <w:p w14:paraId="1407ACA0" w14:textId="7C0E6F48" w:rsidR="00310358" w:rsidRPr="006D7C0E" w:rsidRDefault="00310358" w:rsidP="00B35AEB">
      <w:pPr>
        <w:jc w:val="both"/>
        <w:rPr>
          <w:rFonts w:ascii="Arial" w:hAnsi="Arial" w:cs="Arial"/>
          <w:sz w:val="24"/>
          <w:szCs w:val="24"/>
        </w:rPr>
      </w:pPr>
      <w:r w:rsidRPr="006D7C0E">
        <w:rPr>
          <w:rFonts w:ascii="Arial" w:hAnsi="Arial" w:cs="Arial"/>
          <w:sz w:val="24"/>
          <w:szCs w:val="24"/>
        </w:rPr>
        <w:t>En consecuencia, esta operación está completamente cerrada, al estar registrada en la contabilidad del partido político como una aportación identificada con el nombre de la institución de la cual salieron los recursos y soportada con documentales en los que se identifica la entrada de recursos a la cuenta del partido, provenientes de la institución gubernamental</w:t>
      </w:r>
      <w:r w:rsidR="001B0683" w:rsidRPr="006D7C0E">
        <w:rPr>
          <w:rFonts w:ascii="Arial" w:hAnsi="Arial" w:cs="Arial"/>
          <w:sz w:val="24"/>
          <w:szCs w:val="24"/>
        </w:rPr>
        <w:t>;</w:t>
      </w:r>
      <w:r w:rsidRPr="006D7C0E">
        <w:rPr>
          <w:rFonts w:ascii="Arial" w:hAnsi="Arial" w:cs="Arial"/>
          <w:sz w:val="24"/>
          <w:szCs w:val="24"/>
        </w:rPr>
        <w:t xml:space="preserve"> por lo que</w:t>
      </w:r>
      <w:r w:rsidR="001B0683" w:rsidRPr="006D7C0E">
        <w:rPr>
          <w:rFonts w:ascii="Arial" w:hAnsi="Arial" w:cs="Arial"/>
          <w:sz w:val="24"/>
          <w:szCs w:val="24"/>
        </w:rPr>
        <w:t>,</w:t>
      </w:r>
      <w:r w:rsidRPr="006D7C0E">
        <w:rPr>
          <w:rFonts w:ascii="Arial" w:hAnsi="Arial" w:cs="Arial"/>
          <w:sz w:val="24"/>
          <w:szCs w:val="24"/>
        </w:rPr>
        <w:t xml:space="preserve"> al configurarse </w:t>
      </w:r>
      <w:r w:rsidRPr="006D7C0E">
        <w:rPr>
          <w:rFonts w:ascii="Arial" w:hAnsi="Arial" w:cs="Arial"/>
          <w:sz w:val="24"/>
          <w:szCs w:val="24"/>
        </w:rPr>
        <w:lastRenderedPageBreak/>
        <w:t xml:space="preserve">aportaciones prohibidas de </w:t>
      </w:r>
      <w:r w:rsidR="001B0683" w:rsidRPr="006D7C0E">
        <w:rPr>
          <w:rFonts w:ascii="Arial" w:hAnsi="Arial" w:cs="Arial"/>
          <w:sz w:val="24"/>
          <w:szCs w:val="24"/>
        </w:rPr>
        <w:t xml:space="preserve">dependencias y </w:t>
      </w:r>
      <w:r w:rsidRPr="006D7C0E">
        <w:rPr>
          <w:rFonts w:ascii="Arial" w:hAnsi="Arial" w:cs="Arial"/>
          <w:sz w:val="24"/>
          <w:szCs w:val="24"/>
        </w:rPr>
        <w:t xml:space="preserve">entidades del </w:t>
      </w:r>
      <w:r w:rsidR="001B0683" w:rsidRPr="006D7C0E">
        <w:rPr>
          <w:rFonts w:ascii="Arial" w:hAnsi="Arial" w:cs="Arial"/>
          <w:sz w:val="24"/>
          <w:szCs w:val="24"/>
        </w:rPr>
        <w:t xml:space="preserve">Gobierno </w:t>
      </w:r>
      <w:r w:rsidRPr="006D7C0E">
        <w:rPr>
          <w:rFonts w:ascii="Arial" w:hAnsi="Arial" w:cs="Arial"/>
          <w:sz w:val="24"/>
          <w:szCs w:val="24"/>
        </w:rPr>
        <w:t>del estado de Colima en beneficio del Partido Revolucionario Institucional</w:t>
      </w:r>
      <w:r w:rsidR="001B0683" w:rsidRPr="006D7C0E">
        <w:rPr>
          <w:rFonts w:ascii="Arial" w:hAnsi="Arial" w:cs="Arial"/>
          <w:sz w:val="24"/>
          <w:szCs w:val="24"/>
        </w:rPr>
        <w:t>,</w:t>
      </w:r>
      <w:r w:rsidRPr="006D7C0E">
        <w:rPr>
          <w:rFonts w:ascii="Arial" w:hAnsi="Arial" w:cs="Arial"/>
          <w:sz w:val="24"/>
          <w:szCs w:val="24"/>
        </w:rPr>
        <w:t xml:space="preserve"> la observación </w:t>
      </w:r>
      <w:r w:rsidRPr="006D7C0E">
        <w:rPr>
          <w:rFonts w:ascii="Arial" w:hAnsi="Arial" w:cs="Arial"/>
          <w:b/>
          <w:sz w:val="24"/>
          <w:szCs w:val="24"/>
        </w:rPr>
        <w:t>no quedó atendida</w:t>
      </w:r>
      <w:r w:rsidRPr="006D7C0E">
        <w:rPr>
          <w:rFonts w:ascii="Arial" w:hAnsi="Arial" w:cs="Arial"/>
          <w:sz w:val="24"/>
          <w:szCs w:val="24"/>
        </w:rPr>
        <w:t xml:space="preserve">. </w:t>
      </w:r>
      <w:r w:rsidR="00F457CB" w:rsidRPr="006D7C0E">
        <w:rPr>
          <w:rFonts w:ascii="Arial" w:hAnsi="Arial" w:cs="Arial"/>
          <w:b/>
          <w:sz w:val="24"/>
          <w:szCs w:val="24"/>
        </w:rPr>
        <w:t>Conclusión 4</w:t>
      </w:r>
      <w:r w:rsidR="00C85609" w:rsidRPr="006D7C0E">
        <w:rPr>
          <w:rFonts w:ascii="Arial" w:hAnsi="Arial" w:cs="Arial"/>
          <w:b/>
          <w:sz w:val="24"/>
          <w:szCs w:val="24"/>
        </w:rPr>
        <w:t>.PRI/C</w:t>
      </w:r>
      <w:r w:rsidRPr="006D7C0E">
        <w:rPr>
          <w:rFonts w:ascii="Arial" w:hAnsi="Arial" w:cs="Arial"/>
          <w:b/>
          <w:sz w:val="24"/>
          <w:szCs w:val="24"/>
        </w:rPr>
        <w:t>L</w:t>
      </w:r>
      <w:r w:rsidR="00CC580F" w:rsidRPr="006D7C0E">
        <w:rPr>
          <w:rFonts w:ascii="Arial" w:hAnsi="Arial" w:cs="Arial"/>
          <w:b/>
          <w:sz w:val="24"/>
          <w:szCs w:val="24"/>
        </w:rPr>
        <w:t>.</w:t>
      </w:r>
    </w:p>
    <w:p w14:paraId="0C17FC48" w14:textId="77777777" w:rsidR="00DC71F1" w:rsidRPr="006D7C0E" w:rsidRDefault="00310358" w:rsidP="00B35AEB">
      <w:pPr>
        <w:jc w:val="both"/>
        <w:rPr>
          <w:rFonts w:ascii="Arial" w:hAnsi="Arial" w:cs="Arial"/>
          <w:sz w:val="24"/>
          <w:szCs w:val="24"/>
        </w:rPr>
      </w:pPr>
      <w:r w:rsidRPr="006D7C0E">
        <w:rPr>
          <w:rFonts w:ascii="Arial" w:hAnsi="Arial" w:cs="Arial"/>
          <w:sz w:val="24"/>
          <w:szCs w:val="24"/>
        </w:rPr>
        <w:t>En consecuencia, omitió rechazar la aportación de persona impedida por la normatividad electoral para tal efecto, consistente en efectivo por un monto de $3</w:t>
      </w:r>
      <w:proofErr w:type="gramStart"/>
      <w:r w:rsidRPr="006D7C0E">
        <w:rPr>
          <w:rFonts w:ascii="Arial" w:hAnsi="Arial" w:cs="Arial"/>
          <w:sz w:val="24"/>
          <w:szCs w:val="24"/>
        </w:rPr>
        <w:t>,003,02</w:t>
      </w:r>
      <w:r w:rsidR="00DC71F1" w:rsidRPr="006D7C0E">
        <w:rPr>
          <w:rFonts w:ascii="Arial" w:hAnsi="Arial" w:cs="Arial"/>
          <w:sz w:val="24"/>
          <w:szCs w:val="24"/>
        </w:rPr>
        <w:t>1.35</w:t>
      </w:r>
      <w:proofErr w:type="gramEnd"/>
      <w:r w:rsidR="00DC71F1" w:rsidRPr="006D7C0E">
        <w:rPr>
          <w:rFonts w:ascii="Arial" w:hAnsi="Arial" w:cs="Arial"/>
          <w:sz w:val="24"/>
          <w:szCs w:val="24"/>
        </w:rPr>
        <w:t>.</w:t>
      </w:r>
    </w:p>
    <w:p w14:paraId="05763212" w14:textId="1A3FA171" w:rsidR="00310358" w:rsidRPr="006D7C0E" w:rsidRDefault="00DC71F1" w:rsidP="00B35AEB">
      <w:pPr>
        <w:jc w:val="both"/>
        <w:rPr>
          <w:rFonts w:ascii="Arial" w:hAnsi="Arial" w:cs="Arial"/>
          <w:sz w:val="24"/>
          <w:szCs w:val="24"/>
        </w:rPr>
      </w:pPr>
      <w:r w:rsidRPr="006D7C0E">
        <w:rPr>
          <w:rFonts w:ascii="Arial" w:hAnsi="Arial" w:cs="Arial"/>
          <w:sz w:val="24"/>
          <w:szCs w:val="24"/>
        </w:rPr>
        <w:t>T</w:t>
      </w:r>
      <w:r w:rsidR="00310358" w:rsidRPr="006D7C0E">
        <w:rPr>
          <w:rFonts w:ascii="Arial" w:hAnsi="Arial" w:cs="Arial"/>
          <w:sz w:val="24"/>
          <w:szCs w:val="24"/>
        </w:rPr>
        <w:t>al situación</w:t>
      </w:r>
      <w:r w:rsidR="001B0683" w:rsidRPr="006D7C0E">
        <w:rPr>
          <w:rFonts w:ascii="Arial" w:hAnsi="Arial" w:cs="Arial"/>
          <w:sz w:val="24"/>
          <w:szCs w:val="24"/>
        </w:rPr>
        <w:t>,</w:t>
      </w:r>
      <w:r w:rsidR="00310358" w:rsidRPr="006D7C0E">
        <w:rPr>
          <w:rFonts w:ascii="Arial" w:hAnsi="Arial" w:cs="Arial"/>
          <w:sz w:val="24"/>
          <w:szCs w:val="24"/>
        </w:rPr>
        <w:t xml:space="preserve"> constituye a juicio de la UTF</w:t>
      </w:r>
      <w:r w:rsidR="001B0683" w:rsidRPr="006D7C0E">
        <w:rPr>
          <w:rFonts w:ascii="Arial" w:hAnsi="Arial" w:cs="Arial"/>
          <w:sz w:val="24"/>
          <w:szCs w:val="24"/>
        </w:rPr>
        <w:t>,</w:t>
      </w:r>
      <w:r w:rsidR="00310358" w:rsidRPr="006D7C0E">
        <w:rPr>
          <w:rFonts w:ascii="Arial" w:hAnsi="Arial" w:cs="Arial"/>
          <w:sz w:val="24"/>
          <w:szCs w:val="24"/>
        </w:rPr>
        <w:t xml:space="preserve"> un incumplimiento a lo establecido en el artículo 25, numeral 1, inciso i), con relación al 54, numeral 1</w:t>
      </w:r>
      <w:r w:rsidR="001B0683" w:rsidRPr="006D7C0E">
        <w:rPr>
          <w:rFonts w:ascii="Arial" w:hAnsi="Arial" w:cs="Arial"/>
          <w:sz w:val="24"/>
          <w:szCs w:val="24"/>
        </w:rPr>
        <w:t>,</w:t>
      </w:r>
      <w:r w:rsidR="00310358" w:rsidRPr="006D7C0E">
        <w:rPr>
          <w:rFonts w:ascii="Arial" w:hAnsi="Arial" w:cs="Arial"/>
          <w:sz w:val="24"/>
          <w:szCs w:val="24"/>
        </w:rPr>
        <w:t xml:space="preserve"> de la </w:t>
      </w:r>
      <w:r w:rsidR="004C16A3" w:rsidRPr="006D7C0E">
        <w:rPr>
          <w:rFonts w:ascii="Arial" w:hAnsi="Arial" w:cs="Arial"/>
          <w:sz w:val="24"/>
          <w:szCs w:val="24"/>
        </w:rPr>
        <w:t>LGPP</w:t>
      </w:r>
      <w:r w:rsidR="00310358" w:rsidRPr="006D7C0E">
        <w:rPr>
          <w:rFonts w:ascii="Arial" w:hAnsi="Arial" w:cs="Arial"/>
          <w:sz w:val="24"/>
          <w:szCs w:val="24"/>
        </w:rPr>
        <w:t>.</w:t>
      </w:r>
    </w:p>
    <w:p w14:paraId="226B9C01" w14:textId="56170718" w:rsidR="00310358" w:rsidRPr="006D7C0E" w:rsidRDefault="00310358" w:rsidP="00B35AEB">
      <w:pPr>
        <w:jc w:val="both"/>
        <w:rPr>
          <w:rFonts w:ascii="Arial" w:hAnsi="Arial" w:cs="Arial"/>
          <w:sz w:val="24"/>
          <w:szCs w:val="24"/>
        </w:rPr>
      </w:pPr>
      <w:r w:rsidRPr="006D7C0E">
        <w:rPr>
          <w:rFonts w:ascii="Arial" w:hAnsi="Arial" w:cs="Arial"/>
          <w:sz w:val="24"/>
          <w:szCs w:val="24"/>
        </w:rPr>
        <w:t>Derivado de lo anterior, esta autoridad electoral considera que h</w:t>
      </w:r>
      <w:r w:rsidR="00AD5275" w:rsidRPr="006D7C0E">
        <w:rPr>
          <w:rFonts w:ascii="Arial" w:hAnsi="Arial" w:cs="Arial"/>
          <w:sz w:val="24"/>
          <w:szCs w:val="24"/>
        </w:rPr>
        <w:t>a lugar a dar vista a la FEPADE y</w:t>
      </w:r>
      <w:r w:rsidRPr="006D7C0E">
        <w:rPr>
          <w:rFonts w:ascii="Arial" w:hAnsi="Arial" w:cs="Arial"/>
          <w:sz w:val="24"/>
          <w:szCs w:val="24"/>
        </w:rPr>
        <w:t xml:space="preserve"> al Organismo Público Local </w:t>
      </w:r>
      <w:r w:rsidR="00033597" w:rsidRPr="006D7C0E">
        <w:rPr>
          <w:rFonts w:ascii="Arial" w:hAnsi="Arial" w:cs="Arial"/>
          <w:sz w:val="24"/>
          <w:szCs w:val="24"/>
        </w:rPr>
        <w:t>Electoral.</w:t>
      </w:r>
    </w:p>
    <w:p w14:paraId="154CA670" w14:textId="2537E674" w:rsidR="00310358" w:rsidRPr="006D7C0E" w:rsidRDefault="00310358" w:rsidP="00B35AEB">
      <w:pPr>
        <w:pStyle w:val="Prrafodelista"/>
        <w:numPr>
          <w:ilvl w:val="0"/>
          <w:numId w:val="18"/>
        </w:numPr>
        <w:ind w:left="0"/>
        <w:jc w:val="both"/>
        <w:rPr>
          <w:rFonts w:ascii="Arial" w:hAnsi="Arial" w:cs="Arial"/>
          <w:sz w:val="24"/>
          <w:szCs w:val="24"/>
        </w:rPr>
      </w:pPr>
      <w:r w:rsidRPr="006D7C0E">
        <w:rPr>
          <w:rFonts w:ascii="Arial" w:hAnsi="Arial" w:cs="Arial"/>
          <w:sz w:val="24"/>
          <w:szCs w:val="24"/>
        </w:rPr>
        <w:t>En respuesta a las observaciones notificadas en relación a aportaciones de militantes, el partido presentó 10,727 recibos de aportación por un monto de $2</w:t>
      </w:r>
      <w:proofErr w:type="gramStart"/>
      <w:r w:rsidRPr="006D7C0E">
        <w:rPr>
          <w:rFonts w:ascii="Arial" w:hAnsi="Arial" w:cs="Arial"/>
          <w:sz w:val="24"/>
          <w:szCs w:val="24"/>
        </w:rPr>
        <w:t>,967,424.35</w:t>
      </w:r>
      <w:proofErr w:type="gramEnd"/>
      <w:r w:rsidRPr="006D7C0E">
        <w:rPr>
          <w:rFonts w:ascii="Arial" w:hAnsi="Arial" w:cs="Arial"/>
          <w:sz w:val="24"/>
          <w:szCs w:val="24"/>
        </w:rPr>
        <w:t xml:space="preserve"> (</w:t>
      </w:r>
      <w:r w:rsidRPr="006D7C0E">
        <w:rPr>
          <w:rFonts w:ascii="Arial" w:hAnsi="Arial" w:cs="Arial"/>
          <w:b/>
          <w:sz w:val="24"/>
          <w:szCs w:val="24"/>
        </w:rPr>
        <w:t>Anexo 2</w:t>
      </w:r>
      <w:r w:rsidRPr="006D7C0E">
        <w:rPr>
          <w:rFonts w:ascii="Arial" w:hAnsi="Arial" w:cs="Arial"/>
          <w:sz w:val="24"/>
          <w:szCs w:val="24"/>
        </w:rPr>
        <w:t xml:space="preserve"> del presente dictamen), los cuales presentan diversas inconsistencias tales como: omisión en datos generales de los aportantes, no presentan la firma del aportante, ni la credencial para votar.</w:t>
      </w:r>
    </w:p>
    <w:p w14:paraId="6C90AB1B" w14:textId="77777777" w:rsidR="001B0683" w:rsidRPr="006D7C0E" w:rsidRDefault="001B0683" w:rsidP="00B35AEB">
      <w:pPr>
        <w:pStyle w:val="Prrafodelista"/>
        <w:ind w:left="0"/>
        <w:jc w:val="both"/>
        <w:rPr>
          <w:rFonts w:ascii="Arial" w:hAnsi="Arial" w:cs="Arial"/>
          <w:sz w:val="24"/>
          <w:szCs w:val="24"/>
        </w:rPr>
      </w:pPr>
    </w:p>
    <w:p w14:paraId="3899C285" w14:textId="57422720" w:rsidR="00310358" w:rsidRPr="006D7C0E" w:rsidRDefault="00310358" w:rsidP="00B35AEB">
      <w:pPr>
        <w:pStyle w:val="Prrafodelista"/>
        <w:ind w:left="0"/>
        <w:jc w:val="both"/>
        <w:rPr>
          <w:rFonts w:ascii="Arial" w:hAnsi="Arial" w:cs="Arial"/>
          <w:sz w:val="24"/>
          <w:szCs w:val="24"/>
        </w:rPr>
      </w:pPr>
      <w:r w:rsidRPr="006D7C0E">
        <w:rPr>
          <w:rFonts w:ascii="Arial" w:hAnsi="Arial" w:cs="Arial"/>
          <w:sz w:val="24"/>
          <w:szCs w:val="24"/>
        </w:rPr>
        <w:t>Aun cuando el partido indicó que estos recibos correspondían a las personas que realizaron las aportaciones individuales a través de las diversas dependencias del gobierno del estado de Colima, del análisis a la documentación presentada por el partido político y a la confirmación de operaciones por parte del gobierno del estado, no presentaron evidencias que permitirán acreditar algún vínculo entre las personas que aparentemente realizaron las aportaciones de manera individual y las instituciones gubernamentales que transfirieron el recurso.</w:t>
      </w:r>
    </w:p>
    <w:p w14:paraId="1FE3E5D2" w14:textId="77777777" w:rsidR="00F717F0" w:rsidRPr="006D7C0E" w:rsidRDefault="00F717F0" w:rsidP="00B35AEB">
      <w:pPr>
        <w:pStyle w:val="Prrafodelista"/>
        <w:ind w:left="0"/>
        <w:jc w:val="both"/>
        <w:rPr>
          <w:rFonts w:ascii="Arial" w:hAnsi="Arial" w:cs="Arial"/>
          <w:sz w:val="24"/>
          <w:szCs w:val="24"/>
        </w:rPr>
      </w:pPr>
    </w:p>
    <w:p w14:paraId="7DC84C1E" w14:textId="04F4720C" w:rsidR="00310358" w:rsidRPr="006D7C0E" w:rsidRDefault="00310358" w:rsidP="00B35AEB">
      <w:pPr>
        <w:pStyle w:val="Prrafodelista"/>
        <w:ind w:left="0"/>
        <w:jc w:val="both"/>
        <w:rPr>
          <w:rFonts w:ascii="Arial" w:hAnsi="Arial" w:cs="Arial"/>
          <w:sz w:val="24"/>
          <w:szCs w:val="24"/>
        </w:rPr>
      </w:pPr>
      <w:r w:rsidRPr="006D7C0E">
        <w:rPr>
          <w:rFonts w:ascii="Arial" w:hAnsi="Arial" w:cs="Arial"/>
          <w:sz w:val="24"/>
          <w:szCs w:val="24"/>
        </w:rPr>
        <w:t>Como se señaló en el punto inciso a), la operación correspondiente a la aportación de las instituciones gubernamentales quedó completamente cerrada, toda vez que en el registro y en las documentales presentadas se acredita la aportación del ente prohibido.</w:t>
      </w:r>
    </w:p>
    <w:p w14:paraId="30C7F826" w14:textId="77777777" w:rsidR="00F717F0" w:rsidRPr="006D7C0E" w:rsidRDefault="00F717F0" w:rsidP="00B35AEB">
      <w:pPr>
        <w:pStyle w:val="Prrafodelista"/>
        <w:ind w:left="0"/>
        <w:jc w:val="both"/>
        <w:rPr>
          <w:rFonts w:ascii="Arial" w:hAnsi="Arial" w:cs="Arial"/>
          <w:sz w:val="24"/>
          <w:szCs w:val="24"/>
        </w:rPr>
      </w:pPr>
    </w:p>
    <w:p w14:paraId="081D1902" w14:textId="77777777" w:rsidR="00310358" w:rsidRPr="006D7C0E" w:rsidRDefault="00310358" w:rsidP="00B35AEB">
      <w:pPr>
        <w:pStyle w:val="Prrafodelista"/>
        <w:ind w:left="0"/>
        <w:jc w:val="both"/>
        <w:rPr>
          <w:rFonts w:ascii="Arial" w:hAnsi="Arial" w:cs="Arial"/>
          <w:sz w:val="24"/>
          <w:szCs w:val="24"/>
        </w:rPr>
      </w:pPr>
      <w:r w:rsidRPr="006D7C0E">
        <w:rPr>
          <w:rFonts w:ascii="Arial" w:hAnsi="Arial" w:cs="Arial"/>
          <w:sz w:val="24"/>
          <w:szCs w:val="24"/>
        </w:rPr>
        <w:t xml:space="preserve">Derivado de las diversas respuesta a las observaciones notificadas, el partido presentó inicialmente 10,727 recibos de aportaciones y posteriormente señala que estos recibos fueron remplazos por 716 recibos emitidos de manera anual; sin embargo, uno de los objetivos de la emisión de estos, es el reconocimiento de la aportación por parte del aportante y del beneficiario, por lo que se deben emitir en el momento en el que se realiza la aportación y ambas personas deben dar su </w:t>
      </w:r>
      <w:r w:rsidRPr="006D7C0E">
        <w:rPr>
          <w:rFonts w:ascii="Arial" w:hAnsi="Arial" w:cs="Arial"/>
          <w:sz w:val="24"/>
          <w:szCs w:val="24"/>
        </w:rPr>
        <w:lastRenderedPageBreak/>
        <w:t>consentimiento de lo que se plasma en los mismos, situación que no ocurrió cuando se realizó el remplazó de los recibos, toda vez que no presentó evidencia de que el aportante tuviera conocimiento del remplazo de los recibos y a su vez recibiera su respectiva copia.</w:t>
      </w:r>
    </w:p>
    <w:p w14:paraId="5F5509D0" w14:textId="77777777" w:rsidR="00310358" w:rsidRPr="006D7C0E" w:rsidRDefault="00310358" w:rsidP="00B35AEB">
      <w:pPr>
        <w:pStyle w:val="Prrafodelista"/>
        <w:ind w:left="0"/>
        <w:jc w:val="both"/>
        <w:rPr>
          <w:rFonts w:ascii="Arial" w:hAnsi="Arial" w:cs="Arial"/>
          <w:sz w:val="24"/>
          <w:szCs w:val="24"/>
        </w:rPr>
      </w:pPr>
    </w:p>
    <w:p w14:paraId="5C665138" w14:textId="62BE5A5E" w:rsidR="00310358" w:rsidRPr="006D7C0E" w:rsidRDefault="00310358" w:rsidP="00B35AEB">
      <w:pPr>
        <w:pStyle w:val="Prrafodelista"/>
        <w:ind w:left="0"/>
        <w:jc w:val="both"/>
        <w:rPr>
          <w:rFonts w:ascii="Arial" w:hAnsi="Arial" w:cs="Arial"/>
          <w:sz w:val="24"/>
          <w:szCs w:val="24"/>
        </w:rPr>
      </w:pPr>
      <w:r w:rsidRPr="006D7C0E">
        <w:rPr>
          <w:rFonts w:ascii="Arial" w:hAnsi="Arial" w:cs="Arial"/>
          <w:sz w:val="24"/>
          <w:szCs w:val="24"/>
        </w:rPr>
        <w:t xml:space="preserve">Derivado de lo anterior, se acredita que el partido recibió aportaciones de las personas que se indican en los propios recibos entregados a esta autoridad electoral; sin embargo, estas aportaciones no fueron reportadas ni registradas por el partido político por un monto de $2,967,424.35, por lo que la observación </w:t>
      </w:r>
      <w:r w:rsidRPr="006D7C0E">
        <w:rPr>
          <w:rFonts w:ascii="Arial" w:hAnsi="Arial" w:cs="Arial"/>
          <w:b/>
          <w:sz w:val="24"/>
          <w:szCs w:val="24"/>
        </w:rPr>
        <w:t>no quedó atendida</w:t>
      </w:r>
      <w:r w:rsidRPr="006D7C0E">
        <w:rPr>
          <w:rFonts w:ascii="Arial" w:hAnsi="Arial" w:cs="Arial"/>
          <w:sz w:val="24"/>
          <w:szCs w:val="24"/>
        </w:rPr>
        <w:t xml:space="preserve">. </w:t>
      </w:r>
      <w:r w:rsidR="00F457CB" w:rsidRPr="006D7C0E">
        <w:rPr>
          <w:rFonts w:ascii="Arial" w:hAnsi="Arial" w:cs="Arial"/>
          <w:b/>
          <w:sz w:val="24"/>
          <w:szCs w:val="24"/>
        </w:rPr>
        <w:t>Conclusión 5</w:t>
      </w:r>
      <w:r w:rsidR="00C85609" w:rsidRPr="006D7C0E">
        <w:rPr>
          <w:rFonts w:ascii="Arial" w:hAnsi="Arial" w:cs="Arial"/>
          <w:b/>
          <w:sz w:val="24"/>
          <w:szCs w:val="24"/>
        </w:rPr>
        <w:t>.PRI/C</w:t>
      </w:r>
      <w:r w:rsidRPr="006D7C0E">
        <w:rPr>
          <w:rFonts w:ascii="Arial" w:hAnsi="Arial" w:cs="Arial"/>
          <w:b/>
          <w:sz w:val="24"/>
          <w:szCs w:val="24"/>
        </w:rPr>
        <w:t>L</w:t>
      </w:r>
      <w:r w:rsidR="00C85609" w:rsidRPr="006D7C0E">
        <w:rPr>
          <w:rFonts w:ascii="Arial" w:hAnsi="Arial" w:cs="Arial"/>
          <w:b/>
          <w:sz w:val="24"/>
          <w:szCs w:val="24"/>
        </w:rPr>
        <w:t>.</w:t>
      </w:r>
    </w:p>
    <w:p w14:paraId="398D4400" w14:textId="77777777" w:rsidR="00253277" w:rsidRPr="006D7C0E" w:rsidRDefault="00253277" w:rsidP="00B35AEB">
      <w:pPr>
        <w:pStyle w:val="Prrafodelista"/>
        <w:ind w:left="0"/>
        <w:jc w:val="both"/>
        <w:rPr>
          <w:rFonts w:ascii="Arial" w:hAnsi="Arial" w:cs="Arial"/>
          <w:sz w:val="24"/>
          <w:szCs w:val="24"/>
        </w:rPr>
      </w:pPr>
    </w:p>
    <w:p w14:paraId="358A0B7E" w14:textId="010F0DB3" w:rsidR="00DC71F1" w:rsidRPr="006D7C0E" w:rsidRDefault="00310358" w:rsidP="00B35AEB">
      <w:pPr>
        <w:pStyle w:val="Prrafodelista"/>
        <w:ind w:left="0"/>
        <w:jc w:val="both"/>
        <w:rPr>
          <w:rFonts w:ascii="Arial" w:hAnsi="Arial" w:cs="Arial"/>
          <w:sz w:val="24"/>
          <w:szCs w:val="24"/>
        </w:rPr>
      </w:pPr>
      <w:r w:rsidRPr="006D7C0E">
        <w:rPr>
          <w:rFonts w:ascii="Arial" w:hAnsi="Arial" w:cs="Arial"/>
          <w:sz w:val="24"/>
          <w:szCs w:val="24"/>
        </w:rPr>
        <w:t>En consecuencia, omitió reportar ingresos por concepto de aportaciones en efectivo por de militantes por un monto de $2</w:t>
      </w:r>
      <w:proofErr w:type="gramStart"/>
      <w:r w:rsidRPr="006D7C0E">
        <w:rPr>
          <w:rFonts w:ascii="Arial" w:hAnsi="Arial" w:cs="Arial"/>
          <w:sz w:val="24"/>
          <w:szCs w:val="24"/>
        </w:rPr>
        <w:t>,967,424.3</w:t>
      </w:r>
      <w:r w:rsidR="00DC71F1" w:rsidRPr="006D7C0E">
        <w:rPr>
          <w:rFonts w:ascii="Arial" w:hAnsi="Arial" w:cs="Arial"/>
          <w:sz w:val="24"/>
          <w:szCs w:val="24"/>
        </w:rPr>
        <w:t>5</w:t>
      </w:r>
      <w:proofErr w:type="gramEnd"/>
      <w:r w:rsidR="00DC71F1" w:rsidRPr="006D7C0E">
        <w:rPr>
          <w:rFonts w:ascii="Arial" w:hAnsi="Arial" w:cs="Arial"/>
          <w:sz w:val="24"/>
          <w:szCs w:val="24"/>
        </w:rPr>
        <w:t>.</w:t>
      </w:r>
    </w:p>
    <w:p w14:paraId="3F81316D" w14:textId="77777777" w:rsidR="00947E95" w:rsidRPr="006D7C0E" w:rsidRDefault="00947E95" w:rsidP="00B35AEB">
      <w:pPr>
        <w:pStyle w:val="Prrafodelista"/>
        <w:ind w:left="0"/>
        <w:jc w:val="both"/>
        <w:rPr>
          <w:rFonts w:cs="Arial"/>
          <w:sz w:val="24"/>
          <w:szCs w:val="24"/>
        </w:rPr>
      </w:pPr>
    </w:p>
    <w:p w14:paraId="7978B312" w14:textId="16212F0B" w:rsidR="00947E95" w:rsidRPr="006D7C0E" w:rsidRDefault="00DC71F1" w:rsidP="00B35AEB">
      <w:pPr>
        <w:pStyle w:val="Prrafodelista"/>
        <w:ind w:left="0"/>
        <w:jc w:val="both"/>
        <w:rPr>
          <w:rFonts w:ascii="Arial" w:hAnsi="Arial" w:cs="Arial"/>
          <w:sz w:val="24"/>
          <w:szCs w:val="24"/>
        </w:rPr>
      </w:pPr>
      <w:r w:rsidRPr="006D7C0E">
        <w:rPr>
          <w:rFonts w:ascii="Arial" w:hAnsi="Arial" w:cs="Arial"/>
          <w:sz w:val="24"/>
          <w:szCs w:val="24"/>
        </w:rPr>
        <w:t>T</w:t>
      </w:r>
      <w:r w:rsidR="00310358" w:rsidRPr="006D7C0E">
        <w:rPr>
          <w:rFonts w:ascii="Arial" w:hAnsi="Arial" w:cs="Arial"/>
          <w:sz w:val="24"/>
          <w:szCs w:val="24"/>
        </w:rPr>
        <w:t>al situación constituye a juicio de la UTF un incumplimiento a lo establecido en el artículo 78, numeral 1, inciso b), fracción II de la Ley General de Partidos Políticos y 96, numeral 1 del Reglamento de Fiscalización.</w:t>
      </w:r>
    </w:p>
    <w:p w14:paraId="4C99E5C6" w14:textId="672F3603" w:rsidR="00803097" w:rsidRPr="006D7C0E" w:rsidRDefault="00803097" w:rsidP="00012CD7">
      <w:pPr>
        <w:pStyle w:val="Textoindependiente"/>
        <w:numPr>
          <w:ilvl w:val="12"/>
          <w:numId w:val="0"/>
        </w:numPr>
        <w:ind w:right="49"/>
        <w:rPr>
          <w:rFonts w:cs="Arial"/>
          <w:b/>
          <w:sz w:val="24"/>
          <w:szCs w:val="24"/>
          <w:lang w:val="es-ES"/>
        </w:rPr>
      </w:pPr>
      <w:proofErr w:type="spellStart"/>
      <w:r w:rsidRPr="006D7C0E">
        <w:rPr>
          <w:rFonts w:cs="Arial"/>
          <w:b/>
          <w:sz w:val="24"/>
          <w:szCs w:val="24"/>
          <w:lang w:val="es-ES"/>
        </w:rPr>
        <w:t>Circularizaciones</w:t>
      </w:r>
      <w:proofErr w:type="spellEnd"/>
    </w:p>
    <w:p w14:paraId="5800C610" w14:textId="77777777" w:rsidR="00C8274D" w:rsidRPr="006D7C0E" w:rsidRDefault="00C8274D" w:rsidP="00012CD7">
      <w:pPr>
        <w:pStyle w:val="Textoindependiente"/>
        <w:numPr>
          <w:ilvl w:val="12"/>
          <w:numId w:val="0"/>
        </w:numPr>
        <w:ind w:right="49"/>
        <w:rPr>
          <w:rFonts w:cs="Arial"/>
          <w:sz w:val="24"/>
          <w:szCs w:val="24"/>
          <w:lang w:val="es-ES"/>
        </w:rPr>
      </w:pPr>
    </w:p>
    <w:p w14:paraId="19711EB8" w14:textId="77777777" w:rsidR="00C8274D" w:rsidRPr="006D7C0E" w:rsidRDefault="00C8274D" w:rsidP="00C8274D">
      <w:pPr>
        <w:spacing w:after="0" w:line="240" w:lineRule="auto"/>
        <w:jc w:val="both"/>
        <w:rPr>
          <w:rFonts w:ascii="Arial" w:hAnsi="Arial" w:cs="Arial"/>
          <w:sz w:val="24"/>
          <w:szCs w:val="24"/>
        </w:rPr>
      </w:pPr>
      <w:r w:rsidRPr="006D7C0E">
        <w:rPr>
          <w:rFonts w:ascii="Arial" w:hAnsi="Arial" w:cs="Arial"/>
          <w:b/>
          <w:bCs/>
          <w:sz w:val="24"/>
          <w:szCs w:val="24"/>
        </w:rPr>
        <w:t>Confirmaciones con aportantes</w:t>
      </w:r>
    </w:p>
    <w:p w14:paraId="23B44041" w14:textId="77777777" w:rsidR="00C8274D" w:rsidRPr="006D7C0E" w:rsidRDefault="00C8274D" w:rsidP="00C8274D">
      <w:pPr>
        <w:autoSpaceDE w:val="0"/>
        <w:autoSpaceDN w:val="0"/>
        <w:adjustRightInd w:val="0"/>
        <w:spacing w:after="0" w:line="240" w:lineRule="auto"/>
        <w:jc w:val="both"/>
        <w:rPr>
          <w:rFonts w:ascii="Arial" w:hAnsi="Arial" w:cs="Arial"/>
          <w:color w:val="000000"/>
          <w:sz w:val="24"/>
          <w:szCs w:val="24"/>
        </w:rPr>
      </w:pPr>
    </w:p>
    <w:p w14:paraId="5511B50F" w14:textId="00DC2AD8" w:rsidR="00C8274D" w:rsidRPr="006D7C0E" w:rsidRDefault="00C8274D" w:rsidP="00927572">
      <w:pPr>
        <w:pStyle w:val="Prrafodelista"/>
        <w:numPr>
          <w:ilvl w:val="0"/>
          <w:numId w:val="4"/>
        </w:numPr>
        <w:autoSpaceDE w:val="0"/>
        <w:autoSpaceDN w:val="0"/>
        <w:adjustRightInd w:val="0"/>
        <w:spacing w:after="0" w:line="240" w:lineRule="auto"/>
        <w:ind w:left="284"/>
        <w:jc w:val="both"/>
        <w:rPr>
          <w:rFonts w:ascii="Arial" w:hAnsi="Arial" w:cs="Arial"/>
          <w:i/>
          <w:color w:val="000000"/>
          <w:sz w:val="24"/>
          <w:szCs w:val="24"/>
        </w:rPr>
      </w:pPr>
      <w:r w:rsidRPr="006D7C0E">
        <w:rPr>
          <w:rFonts w:ascii="Arial" w:hAnsi="Arial" w:cs="Arial"/>
          <w:i/>
          <w:color w:val="000000"/>
          <w:sz w:val="24"/>
          <w:szCs w:val="24"/>
        </w:rPr>
        <w:t xml:space="preserve">Derivado de la revisión a la información presentada por el sujeto obligado, la UTF solicitó información sobre los ingresos reportados como aportaciones de militantes para que éstos las confirmaran, como se muestra en el cuadro siguiente: </w:t>
      </w:r>
    </w:p>
    <w:p w14:paraId="235BEA2D" w14:textId="77777777" w:rsidR="00C8274D" w:rsidRPr="006D7C0E" w:rsidRDefault="00C8274D" w:rsidP="00C8274D">
      <w:pPr>
        <w:autoSpaceDE w:val="0"/>
        <w:autoSpaceDN w:val="0"/>
        <w:adjustRightInd w:val="0"/>
        <w:spacing w:after="0" w:line="240" w:lineRule="auto"/>
        <w:jc w:val="both"/>
        <w:rPr>
          <w:rFonts w:ascii="Arial" w:hAnsi="Arial" w:cs="Arial"/>
          <w:i/>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850"/>
        <w:gridCol w:w="1985"/>
        <w:gridCol w:w="2126"/>
        <w:gridCol w:w="1248"/>
        <w:gridCol w:w="1411"/>
      </w:tblGrid>
      <w:tr w:rsidR="00C8274D" w:rsidRPr="006D7C0E" w14:paraId="40D11F2D" w14:textId="77777777" w:rsidTr="006328A1">
        <w:trPr>
          <w:trHeight w:val="157"/>
          <w:jc w:val="center"/>
        </w:trPr>
        <w:tc>
          <w:tcPr>
            <w:tcW w:w="846" w:type="dxa"/>
            <w:vAlign w:val="center"/>
          </w:tcPr>
          <w:p w14:paraId="18337F24" w14:textId="77777777" w:rsidR="00C8274D" w:rsidRPr="006D7C0E" w:rsidRDefault="00C8274D" w:rsidP="006328A1">
            <w:pPr>
              <w:autoSpaceDE w:val="0"/>
              <w:autoSpaceDN w:val="0"/>
              <w:adjustRightInd w:val="0"/>
              <w:spacing w:after="0" w:line="240" w:lineRule="auto"/>
              <w:jc w:val="center"/>
              <w:rPr>
                <w:rFonts w:ascii="Arial" w:hAnsi="Arial" w:cs="Arial"/>
                <w:b/>
                <w:i/>
                <w:color w:val="000000"/>
                <w:sz w:val="16"/>
                <w:szCs w:val="24"/>
              </w:rPr>
            </w:pPr>
            <w:proofErr w:type="spellStart"/>
            <w:r w:rsidRPr="006D7C0E">
              <w:rPr>
                <w:rFonts w:ascii="Arial" w:hAnsi="Arial" w:cs="Arial"/>
                <w:b/>
                <w:bCs/>
                <w:i/>
                <w:color w:val="000000"/>
                <w:sz w:val="16"/>
                <w:szCs w:val="24"/>
              </w:rPr>
              <w:t>Consec</w:t>
            </w:r>
            <w:proofErr w:type="spellEnd"/>
            <w:r w:rsidRPr="006D7C0E">
              <w:rPr>
                <w:rFonts w:ascii="Arial" w:hAnsi="Arial" w:cs="Arial"/>
                <w:b/>
                <w:bCs/>
                <w:i/>
                <w:color w:val="000000"/>
                <w:sz w:val="16"/>
                <w:szCs w:val="24"/>
              </w:rPr>
              <w:t>.</w:t>
            </w:r>
          </w:p>
        </w:tc>
        <w:tc>
          <w:tcPr>
            <w:tcW w:w="850" w:type="dxa"/>
            <w:vAlign w:val="center"/>
          </w:tcPr>
          <w:p w14:paraId="0AA143CD" w14:textId="77777777" w:rsidR="00C8274D" w:rsidRPr="006D7C0E" w:rsidRDefault="00C8274D" w:rsidP="006328A1">
            <w:pPr>
              <w:autoSpaceDE w:val="0"/>
              <w:autoSpaceDN w:val="0"/>
              <w:adjustRightInd w:val="0"/>
              <w:spacing w:after="0" w:line="240" w:lineRule="auto"/>
              <w:jc w:val="center"/>
              <w:rPr>
                <w:rFonts w:ascii="Arial" w:hAnsi="Arial" w:cs="Arial"/>
                <w:b/>
                <w:i/>
                <w:color w:val="000000"/>
                <w:sz w:val="16"/>
                <w:szCs w:val="24"/>
              </w:rPr>
            </w:pPr>
            <w:r w:rsidRPr="006D7C0E">
              <w:rPr>
                <w:rFonts w:ascii="Arial" w:hAnsi="Arial" w:cs="Arial"/>
                <w:b/>
                <w:bCs/>
                <w:i/>
                <w:color w:val="000000"/>
                <w:sz w:val="16"/>
                <w:szCs w:val="24"/>
              </w:rPr>
              <w:t>Entidad</w:t>
            </w:r>
          </w:p>
        </w:tc>
        <w:tc>
          <w:tcPr>
            <w:tcW w:w="1985" w:type="dxa"/>
            <w:vAlign w:val="center"/>
          </w:tcPr>
          <w:p w14:paraId="67B2BA08" w14:textId="77777777" w:rsidR="00C8274D" w:rsidRPr="006D7C0E" w:rsidRDefault="00C8274D" w:rsidP="006328A1">
            <w:pPr>
              <w:autoSpaceDE w:val="0"/>
              <w:autoSpaceDN w:val="0"/>
              <w:adjustRightInd w:val="0"/>
              <w:spacing w:after="0" w:line="240" w:lineRule="auto"/>
              <w:jc w:val="center"/>
              <w:rPr>
                <w:rFonts w:ascii="Arial" w:hAnsi="Arial" w:cs="Arial"/>
                <w:b/>
                <w:i/>
                <w:color w:val="000000"/>
                <w:sz w:val="16"/>
                <w:szCs w:val="24"/>
              </w:rPr>
            </w:pPr>
            <w:r w:rsidRPr="006D7C0E">
              <w:rPr>
                <w:rFonts w:ascii="Arial" w:hAnsi="Arial" w:cs="Arial"/>
                <w:b/>
                <w:bCs/>
                <w:i/>
                <w:color w:val="000000"/>
                <w:sz w:val="16"/>
                <w:szCs w:val="24"/>
              </w:rPr>
              <w:t>No. de oficio</w:t>
            </w:r>
          </w:p>
        </w:tc>
        <w:tc>
          <w:tcPr>
            <w:tcW w:w="2126" w:type="dxa"/>
            <w:vAlign w:val="center"/>
          </w:tcPr>
          <w:p w14:paraId="4E97A557" w14:textId="77777777" w:rsidR="00C8274D" w:rsidRPr="006D7C0E" w:rsidRDefault="00C8274D" w:rsidP="006328A1">
            <w:pPr>
              <w:autoSpaceDE w:val="0"/>
              <w:autoSpaceDN w:val="0"/>
              <w:adjustRightInd w:val="0"/>
              <w:spacing w:after="0" w:line="240" w:lineRule="auto"/>
              <w:jc w:val="center"/>
              <w:rPr>
                <w:rFonts w:ascii="Arial" w:hAnsi="Arial" w:cs="Arial"/>
                <w:b/>
                <w:i/>
                <w:color w:val="000000"/>
                <w:sz w:val="16"/>
                <w:szCs w:val="24"/>
              </w:rPr>
            </w:pPr>
            <w:r w:rsidRPr="006D7C0E">
              <w:rPr>
                <w:rFonts w:ascii="Arial" w:hAnsi="Arial" w:cs="Arial"/>
                <w:b/>
                <w:bCs/>
                <w:i/>
                <w:color w:val="000000"/>
                <w:sz w:val="16"/>
                <w:szCs w:val="24"/>
              </w:rPr>
              <w:t>Nombre del aportante</w:t>
            </w:r>
          </w:p>
        </w:tc>
        <w:tc>
          <w:tcPr>
            <w:tcW w:w="1248" w:type="dxa"/>
            <w:vAlign w:val="center"/>
          </w:tcPr>
          <w:p w14:paraId="2AAECBAE" w14:textId="77777777" w:rsidR="00C8274D" w:rsidRPr="006D7C0E" w:rsidRDefault="00C8274D" w:rsidP="006328A1">
            <w:pPr>
              <w:autoSpaceDE w:val="0"/>
              <w:autoSpaceDN w:val="0"/>
              <w:adjustRightInd w:val="0"/>
              <w:spacing w:after="0" w:line="240" w:lineRule="auto"/>
              <w:jc w:val="center"/>
              <w:rPr>
                <w:rFonts w:ascii="Arial" w:hAnsi="Arial" w:cs="Arial"/>
                <w:b/>
                <w:i/>
                <w:color w:val="000000"/>
                <w:sz w:val="16"/>
                <w:szCs w:val="24"/>
              </w:rPr>
            </w:pPr>
            <w:r w:rsidRPr="006D7C0E">
              <w:rPr>
                <w:rFonts w:ascii="Arial" w:hAnsi="Arial" w:cs="Arial"/>
                <w:b/>
                <w:bCs/>
                <w:i/>
                <w:color w:val="000000"/>
                <w:sz w:val="16"/>
                <w:szCs w:val="24"/>
              </w:rPr>
              <w:t>Fecha de confirmación</w:t>
            </w:r>
          </w:p>
        </w:tc>
        <w:tc>
          <w:tcPr>
            <w:tcW w:w="1411" w:type="dxa"/>
            <w:vAlign w:val="center"/>
          </w:tcPr>
          <w:p w14:paraId="0EC89A38" w14:textId="77777777" w:rsidR="00C8274D" w:rsidRPr="006D7C0E" w:rsidRDefault="00C8274D" w:rsidP="006328A1">
            <w:pPr>
              <w:autoSpaceDE w:val="0"/>
              <w:autoSpaceDN w:val="0"/>
              <w:adjustRightInd w:val="0"/>
              <w:spacing w:after="0" w:line="240" w:lineRule="auto"/>
              <w:jc w:val="center"/>
              <w:rPr>
                <w:rFonts w:ascii="Arial" w:hAnsi="Arial" w:cs="Arial"/>
                <w:b/>
                <w:i/>
                <w:color w:val="000000"/>
                <w:sz w:val="16"/>
                <w:szCs w:val="24"/>
              </w:rPr>
            </w:pPr>
            <w:r w:rsidRPr="006D7C0E">
              <w:rPr>
                <w:rFonts w:ascii="Arial" w:hAnsi="Arial" w:cs="Arial"/>
                <w:b/>
                <w:bCs/>
                <w:i/>
                <w:color w:val="000000"/>
                <w:sz w:val="16"/>
                <w:szCs w:val="24"/>
              </w:rPr>
              <w:t>Referencia</w:t>
            </w:r>
          </w:p>
        </w:tc>
      </w:tr>
      <w:tr w:rsidR="00C8274D" w:rsidRPr="006D7C0E" w14:paraId="48914CDE" w14:textId="77777777" w:rsidTr="006328A1">
        <w:trPr>
          <w:trHeight w:val="157"/>
          <w:jc w:val="center"/>
        </w:trPr>
        <w:tc>
          <w:tcPr>
            <w:tcW w:w="846" w:type="dxa"/>
            <w:vAlign w:val="center"/>
          </w:tcPr>
          <w:p w14:paraId="31A5CA1B" w14:textId="77777777" w:rsidR="00C8274D" w:rsidRPr="006D7C0E" w:rsidRDefault="00C8274D" w:rsidP="006328A1">
            <w:pPr>
              <w:autoSpaceDE w:val="0"/>
              <w:autoSpaceDN w:val="0"/>
              <w:adjustRightInd w:val="0"/>
              <w:spacing w:after="0" w:line="240" w:lineRule="auto"/>
              <w:jc w:val="center"/>
              <w:rPr>
                <w:rFonts w:ascii="Arial" w:hAnsi="Arial" w:cs="Arial"/>
                <w:bCs/>
                <w:i/>
                <w:color w:val="000000"/>
                <w:sz w:val="16"/>
                <w:szCs w:val="24"/>
              </w:rPr>
            </w:pPr>
            <w:r w:rsidRPr="006D7C0E">
              <w:rPr>
                <w:rFonts w:ascii="Arial" w:hAnsi="Arial" w:cs="Arial"/>
                <w:bCs/>
                <w:i/>
                <w:color w:val="000000"/>
                <w:sz w:val="16"/>
                <w:szCs w:val="24"/>
              </w:rPr>
              <w:t>1</w:t>
            </w:r>
          </w:p>
        </w:tc>
        <w:tc>
          <w:tcPr>
            <w:tcW w:w="850" w:type="dxa"/>
            <w:vAlign w:val="center"/>
          </w:tcPr>
          <w:p w14:paraId="40472F99" w14:textId="77777777" w:rsidR="00C8274D" w:rsidRPr="006D7C0E" w:rsidRDefault="00C8274D" w:rsidP="006328A1">
            <w:pPr>
              <w:autoSpaceDE w:val="0"/>
              <w:autoSpaceDN w:val="0"/>
              <w:adjustRightInd w:val="0"/>
              <w:spacing w:after="0" w:line="240" w:lineRule="auto"/>
              <w:jc w:val="center"/>
              <w:rPr>
                <w:rFonts w:ascii="Arial" w:hAnsi="Arial" w:cs="Arial"/>
                <w:bCs/>
                <w:i/>
                <w:color w:val="000000"/>
                <w:sz w:val="16"/>
                <w:szCs w:val="24"/>
              </w:rPr>
            </w:pPr>
            <w:r w:rsidRPr="006D7C0E">
              <w:rPr>
                <w:rFonts w:ascii="Arial" w:hAnsi="Arial" w:cs="Arial"/>
                <w:bCs/>
                <w:i/>
                <w:color w:val="000000"/>
                <w:sz w:val="16"/>
                <w:szCs w:val="24"/>
              </w:rPr>
              <w:t>Colima</w:t>
            </w:r>
          </w:p>
        </w:tc>
        <w:tc>
          <w:tcPr>
            <w:tcW w:w="1985" w:type="dxa"/>
            <w:vAlign w:val="center"/>
          </w:tcPr>
          <w:p w14:paraId="05F9C67E" w14:textId="77777777" w:rsidR="00C8274D" w:rsidRPr="006D7C0E" w:rsidRDefault="00C8274D" w:rsidP="006328A1">
            <w:pPr>
              <w:autoSpaceDE w:val="0"/>
              <w:autoSpaceDN w:val="0"/>
              <w:adjustRightInd w:val="0"/>
              <w:spacing w:after="0" w:line="240" w:lineRule="auto"/>
              <w:jc w:val="center"/>
              <w:rPr>
                <w:rFonts w:ascii="Arial" w:hAnsi="Arial" w:cs="Arial"/>
                <w:bCs/>
                <w:i/>
                <w:color w:val="000000"/>
                <w:sz w:val="16"/>
                <w:szCs w:val="24"/>
              </w:rPr>
            </w:pPr>
            <w:r w:rsidRPr="006D7C0E">
              <w:rPr>
                <w:rFonts w:ascii="Arial" w:hAnsi="Arial" w:cs="Arial"/>
                <w:bCs/>
                <w:i/>
                <w:color w:val="000000"/>
                <w:sz w:val="16"/>
                <w:szCs w:val="24"/>
              </w:rPr>
              <w:t>INE/UTF/DA-L/19073/16</w:t>
            </w:r>
          </w:p>
        </w:tc>
        <w:tc>
          <w:tcPr>
            <w:tcW w:w="2126" w:type="dxa"/>
            <w:vAlign w:val="center"/>
          </w:tcPr>
          <w:p w14:paraId="5A40954E" w14:textId="77777777" w:rsidR="00C8274D" w:rsidRPr="006D7C0E" w:rsidRDefault="00C8274D" w:rsidP="006328A1">
            <w:pPr>
              <w:autoSpaceDE w:val="0"/>
              <w:autoSpaceDN w:val="0"/>
              <w:adjustRightInd w:val="0"/>
              <w:spacing w:after="0" w:line="240" w:lineRule="auto"/>
              <w:jc w:val="center"/>
              <w:rPr>
                <w:rFonts w:ascii="Arial" w:hAnsi="Arial" w:cs="Arial"/>
                <w:bCs/>
                <w:i/>
                <w:color w:val="000000"/>
                <w:sz w:val="16"/>
                <w:szCs w:val="24"/>
              </w:rPr>
            </w:pPr>
            <w:r w:rsidRPr="006D7C0E">
              <w:rPr>
                <w:rFonts w:ascii="Arial" w:hAnsi="Arial" w:cs="Arial"/>
                <w:bCs/>
                <w:i/>
                <w:color w:val="000000"/>
                <w:sz w:val="16"/>
                <w:szCs w:val="24"/>
              </w:rPr>
              <w:t>M.A. José Ignacio Peralta Sánchez</w:t>
            </w:r>
          </w:p>
        </w:tc>
        <w:tc>
          <w:tcPr>
            <w:tcW w:w="1248" w:type="dxa"/>
            <w:vAlign w:val="center"/>
          </w:tcPr>
          <w:p w14:paraId="7AACC0C0" w14:textId="77777777" w:rsidR="00C8274D" w:rsidRPr="006D7C0E" w:rsidRDefault="00C8274D" w:rsidP="006328A1">
            <w:pPr>
              <w:autoSpaceDE w:val="0"/>
              <w:autoSpaceDN w:val="0"/>
              <w:adjustRightInd w:val="0"/>
              <w:spacing w:after="0" w:line="240" w:lineRule="auto"/>
              <w:jc w:val="center"/>
              <w:rPr>
                <w:rFonts w:ascii="Arial" w:hAnsi="Arial" w:cs="Arial"/>
                <w:bCs/>
                <w:i/>
                <w:color w:val="000000"/>
                <w:sz w:val="16"/>
                <w:szCs w:val="24"/>
              </w:rPr>
            </w:pPr>
            <w:r w:rsidRPr="006D7C0E">
              <w:rPr>
                <w:rFonts w:ascii="Arial" w:hAnsi="Arial" w:cs="Arial"/>
                <w:bCs/>
                <w:i/>
                <w:color w:val="000000"/>
                <w:sz w:val="16"/>
                <w:szCs w:val="24"/>
              </w:rPr>
              <w:t>Gobierno del Estado de Colima</w:t>
            </w:r>
          </w:p>
        </w:tc>
        <w:tc>
          <w:tcPr>
            <w:tcW w:w="1411" w:type="dxa"/>
            <w:vAlign w:val="center"/>
          </w:tcPr>
          <w:p w14:paraId="506B89C6" w14:textId="77777777" w:rsidR="00C8274D" w:rsidRPr="006D7C0E" w:rsidRDefault="00C8274D" w:rsidP="006328A1">
            <w:pPr>
              <w:autoSpaceDE w:val="0"/>
              <w:autoSpaceDN w:val="0"/>
              <w:adjustRightInd w:val="0"/>
              <w:spacing w:after="0" w:line="240" w:lineRule="auto"/>
              <w:jc w:val="center"/>
              <w:rPr>
                <w:rFonts w:ascii="Arial" w:hAnsi="Arial" w:cs="Arial"/>
                <w:bCs/>
                <w:i/>
                <w:color w:val="000000"/>
                <w:sz w:val="16"/>
                <w:szCs w:val="24"/>
              </w:rPr>
            </w:pPr>
            <w:r w:rsidRPr="006D7C0E">
              <w:rPr>
                <w:rFonts w:ascii="Arial" w:hAnsi="Arial" w:cs="Arial"/>
                <w:bCs/>
                <w:i/>
                <w:color w:val="000000"/>
                <w:sz w:val="16"/>
                <w:szCs w:val="24"/>
              </w:rPr>
              <w:t>1</w:t>
            </w:r>
          </w:p>
        </w:tc>
      </w:tr>
    </w:tbl>
    <w:p w14:paraId="093EB59F" w14:textId="77777777" w:rsidR="00C8274D" w:rsidRPr="006D7C0E" w:rsidRDefault="00C8274D" w:rsidP="00C8274D">
      <w:pPr>
        <w:autoSpaceDE w:val="0"/>
        <w:autoSpaceDN w:val="0"/>
        <w:adjustRightInd w:val="0"/>
        <w:spacing w:after="0" w:line="240" w:lineRule="auto"/>
        <w:jc w:val="both"/>
        <w:rPr>
          <w:rFonts w:ascii="Arial" w:hAnsi="Arial" w:cs="Arial"/>
          <w:i/>
          <w:color w:val="000000"/>
          <w:sz w:val="24"/>
          <w:szCs w:val="24"/>
        </w:rPr>
      </w:pPr>
    </w:p>
    <w:p w14:paraId="45CA477D" w14:textId="77777777" w:rsidR="00C8274D" w:rsidRPr="006D7C0E" w:rsidRDefault="00C8274D" w:rsidP="00C8274D">
      <w:pPr>
        <w:autoSpaceDE w:val="0"/>
        <w:autoSpaceDN w:val="0"/>
        <w:adjustRightInd w:val="0"/>
        <w:spacing w:after="0" w:line="240" w:lineRule="auto"/>
        <w:jc w:val="both"/>
        <w:rPr>
          <w:rFonts w:ascii="Arial" w:hAnsi="Arial" w:cs="Arial"/>
          <w:i/>
          <w:color w:val="000000"/>
          <w:sz w:val="24"/>
          <w:szCs w:val="24"/>
        </w:rPr>
      </w:pPr>
      <w:r w:rsidRPr="006D7C0E">
        <w:rPr>
          <w:rFonts w:ascii="Arial" w:hAnsi="Arial" w:cs="Arial"/>
          <w:i/>
          <w:color w:val="000000"/>
          <w:sz w:val="24"/>
          <w:szCs w:val="24"/>
        </w:rPr>
        <w:t xml:space="preserve">Respecto al aportante marcado </w:t>
      </w:r>
      <w:r w:rsidRPr="006D7C0E">
        <w:rPr>
          <w:rFonts w:ascii="Arial" w:hAnsi="Arial" w:cs="Arial"/>
          <w:color w:val="000000"/>
          <w:sz w:val="24"/>
          <w:szCs w:val="24"/>
        </w:rPr>
        <w:t xml:space="preserve">con </w:t>
      </w:r>
      <w:r w:rsidRPr="006D7C0E">
        <w:rPr>
          <w:rFonts w:ascii="Arial" w:hAnsi="Arial" w:cs="Arial"/>
          <w:bCs/>
          <w:color w:val="000000"/>
          <w:sz w:val="24"/>
          <w:szCs w:val="24"/>
        </w:rPr>
        <w:t xml:space="preserve">(1) </w:t>
      </w:r>
      <w:r w:rsidRPr="006D7C0E">
        <w:rPr>
          <w:rFonts w:ascii="Arial" w:hAnsi="Arial" w:cs="Arial"/>
          <w:color w:val="000000"/>
          <w:sz w:val="24"/>
          <w:szCs w:val="24"/>
        </w:rPr>
        <w:t>en la</w:t>
      </w:r>
      <w:r w:rsidRPr="006D7C0E">
        <w:rPr>
          <w:rFonts w:ascii="Arial" w:hAnsi="Arial" w:cs="Arial"/>
          <w:i/>
          <w:color w:val="000000"/>
          <w:sz w:val="24"/>
          <w:szCs w:val="24"/>
        </w:rPr>
        <w:t xml:space="preserve"> columna “Referencia” del cuadro que antecede, a la fecha de elaboración del presente oficio, en la UTF no se ha recibido respuesta alguna. </w:t>
      </w:r>
    </w:p>
    <w:p w14:paraId="7C255F1F" w14:textId="77777777" w:rsidR="00C8274D" w:rsidRPr="006D7C0E" w:rsidRDefault="00C8274D" w:rsidP="00C8274D">
      <w:pPr>
        <w:autoSpaceDE w:val="0"/>
        <w:autoSpaceDN w:val="0"/>
        <w:adjustRightInd w:val="0"/>
        <w:spacing w:after="0" w:line="240" w:lineRule="auto"/>
        <w:jc w:val="both"/>
        <w:rPr>
          <w:rFonts w:ascii="Arial" w:hAnsi="Arial" w:cs="Arial"/>
          <w:i/>
          <w:color w:val="000000"/>
          <w:sz w:val="24"/>
          <w:szCs w:val="24"/>
        </w:rPr>
      </w:pPr>
    </w:p>
    <w:p w14:paraId="40BF2ADD" w14:textId="77777777" w:rsidR="00C8274D" w:rsidRPr="006D7C0E" w:rsidRDefault="00C8274D" w:rsidP="00C8274D">
      <w:pPr>
        <w:autoSpaceDE w:val="0"/>
        <w:autoSpaceDN w:val="0"/>
        <w:adjustRightInd w:val="0"/>
        <w:spacing w:after="0" w:line="240" w:lineRule="auto"/>
        <w:jc w:val="both"/>
        <w:rPr>
          <w:rFonts w:ascii="Arial" w:hAnsi="Arial" w:cs="Arial"/>
          <w:i/>
          <w:color w:val="000000"/>
          <w:sz w:val="24"/>
          <w:szCs w:val="24"/>
        </w:rPr>
      </w:pPr>
      <w:r w:rsidRPr="006D7C0E">
        <w:rPr>
          <w:rFonts w:ascii="Arial" w:hAnsi="Arial" w:cs="Arial"/>
          <w:i/>
          <w:color w:val="000000"/>
          <w:sz w:val="24"/>
          <w:szCs w:val="24"/>
        </w:rPr>
        <w:t xml:space="preserve">Es importante mencionar que, si el saldo reportado en los registros contables es desconocido por los aportantes, estos serán considerados “ingresos </w:t>
      </w:r>
      <w:r w:rsidRPr="006D7C0E">
        <w:rPr>
          <w:rFonts w:ascii="Arial" w:hAnsi="Arial" w:cs="Arial"/>
          <w:i/>
          <w:color w:val="000000"/>
          <w:sz w:val="24"/>
          <w:szCs w:val="24"/>
        </w:rPr>
        <w:lastRenderedPageBreak/>
        <w:t xml:space="preserve">desconocidos” los cuales pudieron haber sido realizados por entes prohibidos por la normativa aplicable. </w:t>
      </w:r>
    </w:p>
    <w:p w14:paraId="30BB3871" w14:textId="77777777" w:rsidR="00C8274D" w:rsidRPr="006D7C0E" w:rsidRDefault="00C8274D" w:rsidP="00012CD7">
      <w:pPr>
        <w:pStyle w:val="Textoindependiente"/>
        <w:numPr>
          <w:ilvl w:val="12"/>
          <w:numId w:val="0"/>
        </w:numPr>
        <w:ind w:right="49"/>
        <w:rPr>
          <w:rFonts w:cs="Arial"/>
          <w:sz w:val="24"/>
          <w:szCs w:val="24"/>
          <w:lang w:val="es-ES"/>
        </w:rPr>
      </w:pPr>
    </w:p>
    <w:p w14:paraId="76818BE6" w14:textId="77777777" w:rsidR="000F7366" w:rsidRPr="006D7C0E" w:rsidRDefault="000F7366" w:rsidP="000F7366">
      <w:pPr>
        <w:numPr>
          <w:ilvl w:val="12"/>
          <w:numId w:val="0"/>
        </w:numPr>
        <w:spacing w:after="0" w:line="240" w:lineRule="auto"/>
        <w:jc w:val="both"/>
        <w:rPr>
          <w:rFonts w:ascii="Arial" w:hAnsi="Arial" w:cs="Arial"/>
          <w:sz w:val="24"/>
          <w:szCs w:val="24"/>
        </w:rPr>
      </w:pPr>
      <w:r w:rsidRPr="006D7C0E">
        <w:rPr>
          <w:rFonts w:ascii="Arial" w:hAnsi="Arial" w:cs="Arial"/>
          <w:sz w:val="24"/>
          <w:szCs w:val="24"/>
        </w:rPr>
        <w:t>Con la finalidad de salvaguardar la garantía de audiencia del sujeto obligado, la observación antes citada fue notificada mediante oficio núm. INE/UTF/DA-L/19851/16, de fecha 31 de agosto de 2016, recibido por su partido el mismo día.</w:t>
      </w:r>
    </w:p>
    <w:p w14:paraId="62E0DB08" w14:textId="77777777" w:rsidR="000F7366" w:rsidRPr="006D7C0E" w:rsidRDefault="000F7366" w:rsidP="000F7366">
      <w:pPr>
        <w:pStyle w:val="Textoindependiente"/>
        <w:numPr>
          <w:ilvl w:val="12"/>
          <w:numId w:val="4"/>
        </w:numPr>
        <w:rPr>
          <w:rFonts w:cs="Arial"/>
          <w:sz w:val="24"/>
          <w:szCs w:val="24"/>
        </w:rPr>
      </w:pPr>
    </w:p>
    <w:p w14:paraId="673FB212" w14:textId="3B1A386F" w:rsidR="000F7366" w:rsidRPr="006D7C0E" w:rsidRDefault="000F7366" w:rsidP="000F7366">
      <w:pPr>
        <w:numPr>
          <w:ilvl w:val="12"/>
          <w:numId w:val="0"/>
        </w:numPr>
        <w:spacing w:after="0" w:line="240" w:lineRule="auto"/>
        <w:jc w:val="both"/>
        <w:rPr>
          <w:rFonts w:ascii="Arial" w:hAnsi="Arial" w:cs="Arial"/>
          <w:sz w:val="24"/>
          <w:szCs w:val="24"/>
        </w:rPr>
      </w:pPr>
      <w:r w:rsidRPr="006D7C0E">
        <w:rPr>
          <w:rFonts w:ascii="Arial" w:hAnsi="Arial" w:cs="Arial"/>
          <w:sz w:val="24"/>
          <w:szCs w:val="24"/>
        </w:rPr>
        <w:t>Con escrito de respuesta núm. SFA/022/2016, de fecha 14 de septiembre de 2016, recibido el mismo día, el PRI manifestó lo que a la letra se transcribe:</w:t>
      </w:r>
    </w:p>
    <w:p w14:paraId="1AB395AB" w14:textId="77777777" w:rsidR="000F7366" w:rsidRPr="006D7C0E" w:rsidRDefault="000F7366" w:rsidP="00012CD7">
      <w:pPr>
        <w:pStyle w:val="Textoindependiente"/>
        <w:numPr>
          <w:ilvl w:val="12"/>
          <w:numId w:val="0"/>
        </w:numPr>
        <w:ind w:right="49"/>
        <w:rPr>
          <w:rFonts w:cs="Arial"/>
          <w:sz w:val="24"/>
          <w:szCs w:val="24"/>
          <w:lang w:val="es-ES"/>
        </w:rPr>
      </w:pPr>
    </w:p>
    <w:p w14:paraId="119F5986" w14:textId="44D95844" w:rsidR="000F7366" w:rsidRPr="006D7C0E" w:rsidRDefault="000F7366" w:rsidP="000F7366">
      <w:pPr>
        <w:ind w:left="567" w:right="333"/>
        <w:jc w:val="both"/>
        <w:rPr>
          <w:rFonts w:ascii="Arial" w:hAnsi="Arial" w:cs="Arial"/>
          <w:bCs/>
          <w:i/>
          <w:color w:val="000000"/>
          <w:sz w:val="24"/>
        </w:rPr>
      </w:pPr>
      <w:r w:rsidRPr="006D7C0E">
        <w:rPr>
          <w:rFonts w:ascii="Arial" w:hAnsi="Arial" w:cs="Arial"/>
          <w:i/>
          <w:sz w:val="24"/>
        </w:rPr>
        <w:t xml:space="preserve">“Para aclarar el numeral 16, nos permitimos informar que en el ejercicio 2015, el C. Gobernador, </w:t>
      </w:r>
      <w:r w:rsidRPr="006D7C0E">
        <w:rPr>
          <w:rFonts w:ascii="Arial" w:hAnsi="Arial" w:cs="Arial"/>
          <w:bCs/>
          <w:i/>
          <w:color w:val="000000"/>
          <w:sz w:val="24"/>
        </w:rPr>
        <w:t>M.A. José Ignacio Peralta Sánchez no realizó aportación en efectivo alguna, respecto a las aportaciones en especie, ya se mencionaron en el punto 10.”</w:t>
      </w:r>
    </w:p>
    <w:p w14:paraId="0A864C8A" w14:textId="3200B08C" w:rsidR="000F7366" w:rsidRPr="006D7C0E" w:rsidRDefault="00947E95" w:rsidP="00F66763">
      <w:pPr>
        <w:numPr>
          <w:ilvl w:val="12"/>
          <w:numId w:val="0"/>
        </w:numPr>
        <w:spacing w:after="0" w:line="240" w:lineRule="auto"/>
        <w:jc w:val="both"/>
        <w:rPr>
          <w:rFonts w:ascii="Arial" w:hAnsi="Arial" w:cs="Arial"/>
          <w:sz w:val="24"/>
          <w:szCs w:val="24"/>
        </w:rPr>
      </w:pPr>
      <w:r w:rsidRPr="006D7C0E">
        <w:rPr>
          <w:rFonts w:ascii="Arial" w:hAnsi="Arial" w:cs="Arial"/>
          <w:sz w:val="24"/>
          <w:szCs w:val="24"/>
        </w:rPr>
        <w:t>L</w:t>
      </w:r>
      <w:r w:rsidR="00F66763" w:rsidRPr="006D7C0E">
        <w:rPr>
          <w:rFonts w:ascii="Arial" w:hAnsi="Arial" w:cs="Arial"/>
          <w:sz w:val="24"/>
          <w:szCs w:val="24"/>
        </w:rPr>
        <w:t>a respuesta presentada por el Gobierno del Estado de Colima se considera satisfactoria, toda vez que de la relación de aportaciones de militantes se constató el monto reportado por el partido en su Informe Anual, por tal razón</w:t>
      </w:r>
      <w:r w:rsidR="002E64FD" w:rsidRPr="006D7C0E">
        <w:rPr>
          <w:rFonts w:ascii="Arial" w:hAnsi="Arial" w:cs="Arial"/>
          <w:sz w:val="24"/>
          <w:szCs w:val="24"/>
        </w:rPr>
        <w:t>,</w:t>
      </w:r>
      <w:r w:rsidR="00F66763" w:rsidRPr="006D7C0E">
        <w:rPr>
          <w:rFonts w:ascii="Arial" w:hAnsi="Arial" w:cs="Arial"/>
          <w:sz w:val="24"/>
          <w:szCs w:val="24"/>
        </w:rPr>
        <w:t xml:space="preserve"> la observación </w:t>
      </w:r>
      <w:r w:rsidR="00F66763" w:rsidRPr="006D7C0E">
        <w:rPr>
          <w:rFonts w:ascii="Arial" w:hAnsi="Arial" w:cs="Arial"/>
          <w:b/>
          <w:sz w:val="24"/>
          <w:szCs w:val="24"/>
        </w:rPr>
        <w:t>quedó atendida.</w:t>
      </w:r>
      <w:r w:rsidR="00F66763" w:rsidRPr="006D7C0E">
        <w:rPr>
          <w:rFonts w:ascii="Arial" w:hAnsi="Arial" w:cs="Arial"/>
          <w:sz w:val="24"/>
          <w:szCs w:val="24"/>
        </w:rPr>
        <w:t xml:space="preserve"> </w:t>
      </w:r>
    </w:p>
    <w:p w14:paraId="4FA600FE" w14:textId="77777777" w:rsidR="00A53282" w:rsidRPr="006D7C0E" w:rsidRDefault="00A53282" w:rsidP="00F66763">
      <w:pPr>
        <w:numPr>
          <w:ilvl w:val="12"/>
          <w:numId w:val="0"/>
        </w:numPr>
        <w:spacing w:after="0" w:line="240" w:lineRule="auto"/>
        <w:jc w:val="both"/>
        <w:rPr>
          <w:rFonts w:ascii="Arial" w:hAnsi="Arial" w:cs="Arial"/>
          <w:sz w:val="24"/>
          <w:szCs w:val="24"/>
        </w:rPr>
      </w:pPr>
    </w:p>
    <w:p w14:paraId="265101CA" w14:textId="77777777" w:rsidR="00A53282" w:rsidRPr="006D7C0E" w:rsidRDefault="00A53282" w:rsidP="00A53282">
      <w:pPr>
        <w:autoSpaceDE w:val="0"/>
        <w:autoSpaceDN w:val="0"/>
        <w:adjustRightInd w:val="0"/>
        <w:rPr>
          <w:rFonts w:ascii="Arial" w:hAnsi="Arial" w:cs="Arial"/>
          <w:b/>
          <w:sz w:val="24"/>
          <w:szCs w:val="24"/>
        </w:rPr>
      </w:pPr>
      <w:r w:rsidRPr="006D7C0E">
        <w:rPr>
          <w:rFonts w:ascii="Arial" w:hAnsi="Arial" w:cs="Arial"/>
          <w:b/>
          <w:sz w:val="24"/>
          <w:szCs w:val="24"/>
        </w:rPr>
        <w:t>Gastos</w:t>
      </w:r>
    </w:p>
    <w:p w14:paraId="014638AE" w14:textId="1AB3EAC9" w:rsidR="00A53282" w:rsidRPr="006D7C0E" w:rsidRDefault="00A53282" w:rsidP="007E5E40">
      <w:pPr>
        <w:autoSpaceDE w:val="0"/>
        <w:autoSpaceDN w:val="0"/>
        <w:adjustRightInd w:val="0"/>
        <w:jc w:val="both"/>
        <w:rPr>
          <w:rFonts w:ascii="Arial" w:hAnsi="Arial" w:cs="Arial"/>
          <w:sz w:val="24"/>
          <w:szCs w:val="24"/>
        </w:rPr>
      </w:pPr>
      <w:r w:rsidRPr="006D7C0E">
        <w:rPr>
          <w:rFonts w:ascii="Arial" w:hAnsi="Arial" w:cs="Arial"/>
          <w:sz w:val="24"/>
          <w:szCs w:val="24"/>
        </w:rPr>
        <w:t xml:space="preserve">El PRI reportó en su Informe Anual </w:t>
      </w:r>
      <w:r w:rsidR="00F43BD4" w:rsidRPr="006D7C0E">
        <w:rPr>
          <w:rFonts w:ascii="Arial" w:hAnsi="Arial" w:cs="Arial"/>
          <w:sz w:val="24"/>
          <w:szCs w:val="24"/>
        </w:rPr>
        <w:t>gastos por $11</w:t>
      </w:r>
      <w:proofErr w:type="gramStart"/>
      <w:r w:rsidR="00F43BD4" w:rsidRPr="006D7C0E">
        <w:rPr>
          <w:rFonts w:ascii="Arial" w:hAnsi="Arial" w:cs="Arial"/>
          <w:sz w:val="24"/>
          <w:szCs w:val="24"/>
        </w:rPr>
        <w:t>,980,520.31</w:t>
      </w:r>
      <w:proofErr w:type="gramEnd"/>
      <w:r w:rsidRPr="006D7C0E">
        <w:rPr>
          <w:rFonts w:ascii="Arial" w:hAnsi="Arial" w:cs="Arial"/>
          <w:sz w:val="24"/>
          <w:szCs w:val="24"/>
        </w:rPr>
        <w:t>,</w:t>
      </w:r>
      <w:r w:rsidR="004111BA" w:rsidRPr="006D7C0E">
        <w:rPr>
          <w:rFonts w:ascii="Arial" w:hAnsi="Arial" w:cs="Arial"/>
          <w:sz w:val="24"/>
          <w:szCs w:val="24"/>
        </w:rPr>
        <w:t xml:space="preserve"> </w:t>
      </w:r>
      <w:r w:rsidR="004111BA" w:rsidRPr="006D7C0E">
        <w:rPr>
          <w:rFonts w:ascii="Arial" w:hAnsi="Arial" w:cs="Arial"/>
          <w:b/>
          <w:sz w:val="24"/>
          <w:szCs w:val="24"/>
        </w:rPr>
        <w:t>Conclusión 6.PRI/CL</w:t>
      </w:r>
      <w:r w:rsidR="007E5E40" w:rsidRPr="006D7C0E">
        <w:rPr>
          <w:rFonts w:ascii="Arial" w:hAnsi="Arial" w:cs="Arial"/>
          <w:b/>
          <w:sz w:val="24"/>
          <w:szCs w:val="24"/>
        </w:rPr>
        <w:t>,</w:t>
      </w:r>
      <w:r w:rsidRPr="006D7C0E">
        <w:rPr>
          <w:rFonts w:ascii="Arial" w:hAnsi="Arial" w:cs="Arial"/>
          <w:sz w:val="24"/>
          <w:szCs w:val="24"/>
        </w:rPr>
        <w:t xml:space="preserve"> clasificados de la forma siguiente: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276"/>
        <w:gridCol w:w="1418"/>
      </w:tblGrid>
      <w:tr w:rsidR="003F7937" w:rsidRPr="006D7C0E" w14:paraId="759717FE" w14:textId="77777777" w:rsidTr="00057096">
        <w:trPr>
          <w:tblHeader/>
          <w:jc w:val="center"/>
        </w:trPr>
        <w:tc>
          <w:tcPr>
            <w:tcW w:w="3397" w:type="dxa"/>
            <w:shd w:val="clear" w:color="auto" w:fill="auto"/>
          </w:tcPr>
          <w:p w14:paraId="565DB72A" w14:textId="77777777" w:rsidR="003F7937" w:rsidRPr="006D7C0E" w:rsidRDefault="003F7937" w:rsidP="0013260C">
            <w:pPr>
              <w:widowControl w:val="0"/>
              <w:jc w:val="center"/>
              <w:rPr>
                <w:rFonts w:ascii="Arial" w:eastAsia="Times New Roman" w:hAnsi="Arial" w:cs="Arial"/>
                <w:b/>
                <w:sz w:val="14"/>
                <w:szCs w:val="14"/>
                <w:lang w:eastAsia="es-ES"/>
              </w:rPr>
            </w:pPr>
            <w:r w:rsidRPr="006D7C0E">
              <w:rPr>
                <w:rFonts w:ascii="Arial" w:eastAsia="Times New Roman" w:hAnsi="Arial" w:cs="Arial"/>
                <w:b/>
                <w:sz w:val="14"/>
                <w:szCs w:val="14"/>
                <w:lang w:eastAsia="es-ES"/>
              </w:rPr>
              <w:t xml:space="preserve">CONCEPTO </w:t>
            </w:r>
          </w:p>
        </w:tc>
        <w:tc>
          <w:tcPr>
            <w:tcW w:w="1276" w:type="dxa"/>
            <w:shd w:val="clear" w:color="auto" w:fill="auto"/>
          </w:tcPr>
          <w:p w14:paraId="6448B347" w14:textId="77777777" w:rsidR="003F7937" w:rsidRPr="006D7C0E" w:rsidRDefault="003F7937" w:rsidP="0013260C">
            <w:pPr>
              <w:widowControl w:val="0"/>
              <w:jc w:val="center"/>
              <w:rPr>
                <w:rFonts w:ascii="Arial" w:eastAsia="Times New Roman" w:hAnsi="Arial" w:cs="Arial"/>
                <w:b/>
                <w:sz w:val="14"/>
                <w:szCs w:val="14"/>
                <w:lang w:eastAsia="es-ES"/>
              </w:rPr>
            </w:pPr>
            <w:r w:rsidRPr="006D7C0E">
              <w:rPr>
                <w:rFonts w:ascii="Arial" w:eastAsia="Times New Roman" w:hAnsi="Arial" w:cs="Arial"/>
                <w:b/>
                <w:sz w:val="14"/>
                <w:szCs w:val="14"/>
                <w:lang w:eastAsia="es-ES"/>
              </w:rPr>
              <w:t xml:space="preserve">PARCIAL </w:t>
            </w:r>
          </w:p>
        </w:tc>
        <w:tc>
          <w:tcPr>
            <w:tcW w:w="1418" w:type="dxa"/>
            <w:shd w:val="clear" w:color="auto" w:fill="auto"/>
          </w:tcPr>
          <w:p w14:paraId="54128FA5" w14:textId="77777777" w:rsidR="003F7937" w:rsidRPr="006D7C0E" w:rsidRDefault="003F7937" w:rsidP="0013260C">
            <w:pPr>
              <w:widowControl w:val="0"/>
              <w:jc w:val="center"/>
              <w:rPr>
                <w:rFonts w:ascii="Arial" w:eastAsia="Times New Roman" w:hAnsi="Arial" w:cs="Arial"/>
                <w:b/>
                <w:sz w:val="14"/>
                <w:szCs w:val="14"/>
                <w:lang w:eastAsia="es-ES"/>
              </w:rPr>
            </w:pPr>
            <w:r w:rsidRPr="006D7C0E">
              <w:rPr>
                <w:rFonts w:ascii="Arial" w:eastAsia="Times New Roman" w:hAnsi="Arial" w:cs="Arial"/>
                <w:b/>
                <w:sz w:val="14"/>
                <w:szCs w:val="14"/>
                <w:lang w:eastAsia="es-ES"/>
              </w:rPr>
              <w:t xml:space="preserve">IMPORTE </w:t>
            </w:r>
          </w:p>
        </w:tc>
      </w:tr>
      <w:tr w:rsidR="003F7937" w:rsidRPr="006D7C0E" w14:paraId="56AFA898" w14:textId="77777777" w:rsidTr="00057096">
        <w:trPr>
          <w:jc w:val="center"/>
        </w:trPr>
        <w:tc>
          <w:tcPr>
            <w:tcW w:w="3397" w:type="dxa"/>
            <w:shd w:val="clear" w:color="auto" w:fill="auto"/>
          </w:tcPr>
          <w:p w14:paraId="40807092" w14:textId="77777777" w:rsidR="003F7937" w:rsidRPr="006D7C0E" w:rsidRDefault="003F7937" w:rsidP="0013260C">
            <w:pPr>
              <w:widowControl w:val="0"/>
              <w:rPr>
                <w:rFonts w:ascii="Arial" w:eastAsia="Times New Roman" w:hAnsi="Arial" w:cs="Arial"/>
                <w:sz w:val="14"/>
                <w:szCs w:val="14"/>
                <w:lang w:eastAsia="es-ES"/>
              </w:rPr>
            </w:pPr>
            <w:r w:rsidRPr="006D7C0E">
              <w:rPr>
                <w:rFonts w:ascii="Arial" w:eastAsia="Times New Roman" w:hAnsi="Arial" w:cs="Arial"/>
                <w:sz w:val="14"/>
                <w:szCs w:val="14"/>
                <w:lang w:eastAsia="es-ES"/>
              </w:rPr>
              <w:t>A) Gastos en Actividades Ordinarias Permanentes</w:t>
            </w:r>
          </w:p>
        </w:tc>
        <w:tc>
          <w:tcPr>
            <w:tcW w:w="1276" w:type="dxa"/>
            <w:shd w:val="clear" w:color="auto" w:fill="auto"/>
          </w:tcPr>
          <w:p w14:paraId="1A6B7047" w14:textId="77777777" w:rsidR="003F7937" w:rsidRPr="006D7C0E" w:rsidRDefault="003F7937" w:rsidP="0013260C">
            <w:pPr>
              <w:widowControl w:val="0"/>
              <w:jc w:val="right"/>
              <w:rPr>
                <w:rFonts w:ascii="Arial" w:eastAsia="Times New Roman" w:hAnsi="Arial" w:cs="Arial"/>
                <w:sz w:val="14"/>
                <w:szCs w:val="14"/>
                <w:lang w:eastAsia="es-ES"/>
              </w:rPr>
            </w:pPr>
          </w:p>
        </w:tc>
        <w:tc>
          <w:tcPr>
            <w:tcW w:w="1418" w:type="dxa"/>
            <w:shd w:val="clear" w:color="auto" w:fill="auto"/>
          </w:tcPr>
          <w:p w14:paraId="26BF021A" w14:textId="592927A6" w:rsidR="003F7937" w:rsidRPr="006D7C0E" w:rsidRDefault="003F7937" w:rsidP="00F43BD4">
            <w:pPr>
              <w:widowControl w:val="0"/>
              <w:jc w:val="right"/>
              <w:rPr>
                <w:rFonts w:ascii="Arial" w:eastAsia="Times New Roman" w:hAnsi="Arial" w:cs="Arial"/>
                <w:sz w:val="14"/>
                <w:szCs w:val="14"/>
                <w:lang w:eastAsia="es-ES"/>
              </w:rPr>
            </w:pPr>
            <w:r w:rsidRPr="006D7C0E">
              <w:rPr>
                <w:rFonts w:ascii="Arial" w:eastAsia="Times New Roman" w:hAnsi="Arial" w:cs="Arial"/>
                <w:sz w:val="14"/>
                <w:szCs w:val="14"/>
                <w:lang w:eastAsia="es-ES"/>
              </w:rPr>
              <w:t>$11,070,037.12</w:t>
            </w:r>
          </w:p>
        </w:tc>
      </w:tr>
      <w:tr w:rsidR="003F7937" w:rsidRPr="006D7C0E" w14:paraId="6F20755F" w14:textId="77777777" w:rsidTr="00057096">
        <w:trPr>
          <w:jc w:val="center"/>
        </w:trPr>
        <w:tc>
          <w:tcPr>
            <w:tcW w:w="3397" w:type="dxa"/>
            <w:shd w:val="clear" w:color="auto" w:fill="auto"/>
          </w:tcPr>
          <w:p w14:paraId="2BE3A9F5" w14:textId="77777777" w:rsidR="003F7937" w:rsidRPr="006D7C0E" w:rsidRDefault="003F7937" w:rsidP="0013260C">
            <w:pPr>
              <w:widowControl w:val="0"/>
              <w:rPr>
                <w:rFonts w:ascii="Arial" w:eastAsia="Times New Roman" w:hAnsi="Arial" w:cs="Arial"/>
                <w:sz w:val="14"/>
                <w:szCs w:val="14"/>
                <w:lang w:eastAsia="es-ES"/>
              </w:rPr>
            </w:pPr>
            <w:r w:rsidRPr="006D7C0E">
              <w:rPr>
                <w:rFonts w:ascii="Arial" w:eastAsia="Times New Roman" w:hAnsi="Arial" w:cs="Arial"/>
                <w:sz w:val="14"/>
                <w:szCs w:val="14"/>
                <w:lang w:eastAsia="es-ES"/>
              </w:rPr>
              <w:t>B) Gastos Efectuados en Campañas Políticas Federales</w:t>
            </w:r>
          </w:p>
        </w:tc>
        <w:tc>
          <w:tcPr>
            <w:tcW w:w="1276" w:type="dxa"/>
            <w:shd w:val="clear" w:color="auto" w:fill="auto"/>
          </w:tcPr>
          <w:p w14:paraId="57FBF491" w14:textId="77777777" w:rsidR="003F7937" w:rsidRPr="006D7C0E" w:rsidRDefault="003F7937" w:rsidP="0013260C">
            <w:pPr>
              <w:widowControl w:val="0"/>
              <w:jc w:val="right"/>
              <w:rPr>
                <w:rFonts w:ascii="Arial" w:eastAsia="Times New Roman" w:hAnsi="Arial" w:cs="Arial"/>
                <w:sz w:val="14"/>
                <w:szCs w:val="14"/>
                <w:lang w:eastAsia="es-ES"/>
              </w:rPr>
            </w:pPr>
          </w:p>
        </w:tc>
        <w:tc>
          <w:tcPr>
            <w:tcW w:w="1418" w:type="dxa"/>
            <w:shd w:val="clear" w:color="auto" w:fill="auto"/>
          </w:tcPr>
          <w:p w14:paraId="77E25356" w14:textId="77777777" w:rsidR="003F7937" w:rsidRPr="006D7C0E" w:rsidRDefault="003F7937" w:rsidP="0013260C">
            <w:pPr>
              <w:widowControl w:val="0"/>
              <w:jc w:val="right"/>
              <w:rPr>
                <w:rFonts w:ascii="Arial" w:eastAsia="Times New Roman" w:hAnsi="Arial" w:cs="Arial"/>
                <w:sz w:val="14"/>
                <w:szCs w:val="14"/>
                <w:lang w:eastAsia="es-ES"/>
              </w:rPr>
            </w:pPr>
            <w:r w:rsidRPr="006D7C0E">
              <w:rPr>
                <w:rFonts w:ascii="Arial" w:eastAsia="Times New Roman" w:hAnsi="Arial" w:cs="Arial"/>
                <w:sz w:val="14"/>
                <w:szCs w:val="14"/>
                <w:lang w:eastAsia="es-ES"/>
              </w:rPr>
              <w:t>0.00</w:t>
            </w:r>
          </w:p>
        </w:tc>
      </w:tr>
      <w:tr w:rsidR="003F7937" w:rsidRPr="006D7C0E" w14:paraId="6379BEDA" w14:textId="77777777" w:rsidTr="00057096">
        <w:trPr>
          <w:jc w:val="center"/>
        </w:trPr>
        <w:tc>
          <w:tcPr>
            <w:tcW w:w="3397" w:type="dxa"/>
            <w:shd w:val="clear" w:color="auto" w:fill="auto"/>
          </w:tcPr>
          <w:p w14:paraId="4B439EC5" w14:textId="77777777" w:rsidR="003F7937" w:rsidRPr="006D7C0E" w:rsidRDefault="003F7937" w:rsidP="0013260C">
            <w:pPr>
              <w:widowControl w:val="0"/>
              <w:rPr>
                <w:rFonts w:ascii="Arial" w:eastAsia="Times New Roman" w:hAnsi="Arial" w:cs="Arial"/>
                <w:sz w:val="14"/>
                <w:szCs w:val="14"/>
                <w:lang w:eastAsia="es-ES"/>
              </w:rPr>
            </w:pPr>
            <w:r w:rsidRPr="006D7C0E">
              <w:rPr>
                <w:rFonts w:ascii="Arial" w:eastAsia="Times New Roman" w:hAnsi="Arial" w:cs="Arial"/>
                <w:sz w:val="14"/>
                <w:szCs w:val="14"/>
                <w:lang w:eastAsia="es-ES"/>
              </w:rPr>
              <w:t>C) Gastos por Actividades Específicas</w:t>
            </w:r>
          </w:p>
        </w:tc>
        <w:tc>
          <w:tcPr>
            <w:tcW w:w="1276" w:type="dxa"/>
            <w:shd w:val="clear" w:color="auto" w:fill="auto"/>
          </w:tcPr>
          <w:p w14:paraId="7C2EBCB6" w14:textId="77777777" w:rsidR="003F7937" w:rsidRPr="006D7C0E" w:rsidRDefault="003F7937" w:rsidP="0013260C">
            <w:pPr>
              <w:widowControl w:val="0"/>
              <w:jc w:val="right"/>
              <w:rPr>
                <w:rFonts w:ascii="Arial" w:eastAsia="Times New Roman" w:hAnsi="Arial" w:cs="Arial"/>
                <w:sz w:val="14"/>
                <w:szCs w:val="14"/>
                <w:lang w:eastAsia="es-ES"/>
              </w:rPr>
            </w:pPr>
          </w:p>
        </w:tc>
        <w:tc>
          <w:tcPr>
            <w:tcW w:w="1418" w:type="dxa"/>
            <w:shd w:val="clear" w:color="auto" w:fill="auto"/>
          </w:tcPr>
          <w:p w14:paraId="280A8775" w14:textId="0E860238" w:rsidR="003F7937" w:rsidRPr="006D7C0E" w:rsidRDefault="003F7937" w:rsidP="0013260C">
            <w:pPr>
              <w:widowControl w:val="0"/>
              <w:jc w:val="right"/>
              <w:rPr>
                <w:rFonts w:ascii="Arial" w:eastAsia="Times New Roman" w:hAnsi="Arial" w:cs="Arial"/>
                <w:sz w:val="14"/>
                <w:szCs w:val="14"/>
                <w:lang w:eastAsia="es-ES"/>
              </w:rPr>
            </w:pPr>
            <w:r w:rsidRPr="006D7C0E">
              <w:rPr>
                <w:rFonts w:ascii="Arial" w:eastAsia="Times New Roman" w:hAnsi="Arial" w:cs="Arial"/>
                <w:sz w:val="14"/>
                <w:szCs w:val="14"/>
                <w:lang w:eastAsia="es-ES"/>
              </w:rPr>
              <w:t>473,733.01</w:t>
            </w:r>
          </w:p>
        </w:tc>
      </w:tr>
      <w:tr w:rsidR="003F7937" w:rsidRPr="006D7C0E" w14:paraId="2340EA77" w14:textId="77777777" w:rsidTr="00057096">
        <w:trPr>
          <w:jc w:val="center"/>
        </w:trPr>
        <w:tc>
          <w:tcPr>
            <w:tcW w:w="3397" w:type="dxa"/>
            <w:shd w:val="clear" w:color="auto" w:fill="auto"/>
          </w:tcPr>
          <w:p w14:paraId="509B8D95" w14:textId="77777777" w:rsidR="003F7937" w:rsidRPr="006D7C0E" w:rsidRDefault="003F7937" w:rsidP="0013260C">
            <w:pPr>
              <w:widowControl w:val="0"/>
              <w:rPr>
                <w:rFonts w:ascii="Arial" w:eastAsia="Times New Roman" w:hAnsi="Arial" w:cs="Arial"/>
                <w:sz w:val="14"/>
                <w:szCs w:val="14"/>
                <w:lang w:eastAsia="es-ES"/>
              </w:rPr>
            </w:pPr>
            <w:r w:rsidRPr="006D7C0E">
              <w:rPr>
                <w:rFonts w:ascii="Arial" w:eastAsia="Times New Roman" w:hAnsi="Arial" w:cs="Arial"/>
                <w:sz w:val="14"/>
                <w:szCs w:val="14"/>
                <w:lang w:eastAsia="es-ES"/>
              </w:rPr>
              <w:t xml:space="preserve">     Educación y Capacitación Política</w:t>
            </w:r>
          </w:p>
        </w:tc>
        <w:tc>
          <w:tcPr>
            <w:tcW w:w="1276" w:type="dxa"/>
            <w:shd w:val="clear" w:color="auto" w:fill="auto"/>
          </w:tcPr>
          <w:p w14:paraId="7A93658B" w14:textId="688C6FFA" w:rsidR="003F7937" w:rsidRPr="006D7C0E" w:rsidRDefault="003F7937" w:rsidP="00F43BD4">
            <w:pPr>
              <w:widowControl w:val="0"/>
              <w:jc w:val="right"/>
              <w:rPr>
                <w:rFonts w:ascii="Arial" w:eastAsia="Times New Roman" w:hAnsi="Arial" w:cs="Arial"/>
                <w:sz w:val="14"/>
                <w:szCs w:val="14"/>
                <w:lang w:eastAsia="es-ES"/>
              </w:rPr>
            </w:pPr>
            <w:r w:rsidRPr="006D7C0E">
              <w:rPr>
                <w:rFonts w:ascii="Arial" w:eastAsia="Times New Roman" w:hAnsi="Arial" w:cs="Arial"/>
                <w:sz w:val="14"/>
                <w:szCs w:val="14"/>
                <w:lang w:eastAsia="es-ES"/>
              </w:rPr>
              <w:t>$204,848,34</w:t>
            </w:r>
          </w:p>
        </w:tc>
        <w:tc>
          <w:tcPr>
            <w:tcW w:w="1418" w:type="dxa"/>
            <w:shd w:val="clear" w:color="auto" w:fill="auto"/>
          </w:tcPr>
          <w:p w14:paraId="03AB6C3A" w14:textId="77777777" w:rsidR="003F7937" w:rsidRPr="006D7C0E" w:rsidRDefault="003F7937" w:rsidP="0013260C">
            <w:pPr>
              <w:widowControl w:val="0"/>
              <w:jc w:val="right"/>
              <w:rPr>
                <w:rFonts w:ascii="Arial" w:eastAsia="Times New Roman" w:hAnsi="Arial" w:cs="Arial"/>
                <w:sz w:val="14"/>
                <w:szCs w:val="14"/>
                <w:lang w:eastAsia="es-ES"/>
              </w:rPr>
            </w:pPr>
          </w:p>
        </w:tc>
      </w:tr>
      <w:tr w:rsidR="003F7937" w:rsidRPr="006D7C0E" w14:paraId="64077889" w14:textId="77777777" w:rsidTr="00057096">
        <w:trPr>
          <w:jc w:val="center"/>
        </w:trPr>
        <w:tc>
          <w:tcPr>
            <w:tcW w:w="3397" w:type="dxa"/>
            <w:shd w:val="clear" w:color="auto" w:fill="auto"/>
          </w:tcPr>
          <w:p w14:paraId="0C6F950D" w14:textId="77777777" w:rsidR="003F7937" w:rsidRPr="006D7C0E" w:rsidRDefault="003F7937" w:rsidP="0013260C">
            <w:pPr>
              <w:widowControl w:val="0"/>
              <w:rPr>
                <w:rFonts w:ascii="Arial" w:eastAsia="Times New Roman" w:hAnsi="Arial" w:cs="Arial"/>
                <w:sz w:val="14"/>
                <w:szCs w:val="14"/>
                <w:lang w:eastAsia="es-ES"/>
              </w:rPr>
            </w:pPr>
            <w:r w:rsidRPr="006D7C0E">
              <w:rPr>
                <w:rFonts w:ascii="Arial" w:eastAsia="Times New Roman" w:hAnsi="Arial" w:cs="Arial"/>
                <w:sz w:val="14"/>
                <w:szCs w:val="14"/>
                <w:lang w:eastAsia="es-ES"/>
              </w:rPr>
              <w:t xml:space="preserve">     Investigación Socioeconómica y Política</w:t>
            </w:r>
          </w:p>
        </w:tc>
        <w:tc>
          <w:tcPr>
            <w:tcW w:w="1276" w:type="dxa"/>
            <w:shd w:val="clear" w:color="auto" w:fill="auto"/>
          </w:tcPr>
          <w:p w14:paraId="2FB5C195" w14:textId="77777777" w:rsidR="003F7937" w:rsidRPr="006D7C0E" w:rsidRDefault="003F7937" w:rsidP="0013260C">
            <w:pPr>
              <w:widowControl w:val="0"/>
              <w:jc w:val="right"/>
              <w:rPr>
                <w:rFonts w:ascii="Arial" w:eastAsia="Times New Roman" w:hAnsi="Arial" w:cs="Arial"/>
                <w:sz w:val="14"/>
                <w:szCs w:val="14"/>
                <w:lang w:eastAsia="es-ES"/>
              </w:rPr>
            </w:pPr>
            <w:r w:rsidRPr="006D7C0E">
              <w:rPr>
                <w:rFonts w:ascii="Arial" w:eastAsia="Times New Roman" w:hAnsi="Arial" w:cs="Arial"/>
                <w:sz w:val="14"/>
                <w:szCs w:val="14"/>
                <w:lang w:eastAsia="es-ES"/>
              </w:rPr>
              <w:t>0.00</w:t>
            </w:r>
          </w:p>
        </w:tc>
        <w:tc>
          <w:tcPr>
            <w:tcW w:w="1418" w:type="dxa"/>
            <w:shd w:val="clear" w:color="auto" w:fill="auto"/>
          </w:tcPr>
          <w:p w14:paraId="6AD02AE5" w14:textId="77777777" w:rsidR="003F7937" w:rsidRPr="006D7C0E" w:rsidRDefault="003F7937" w:rsidP="0013260C">
            <w:pPr>
              <w:widowControl w:val="0"/>
              <w:jc w:val="right"/>
              <w:rPr>
                <w:rFonts w:ascii="Arial" w:eastAsia="Times New Roman" w:hAnsi="Arial" w:cs="Arial"/>
                <w:sz w:val="14"/>
                <w:szCs w:val="14"/>
                <w:lang w:eastAsia="es-ES"/>
              </w:rPr>
            </w:pPr>
          </w:p>
        </w:tc>
      </w:tr>
      <w:tr w:rsidR="003F7937" w:rsidRPr="006D7C0E" w14:paraId="2AC0467A" w14:textId="77777777" w:rsidTr="00057096">
        <w:trPr>
          <w:jc w:val="center"/>
        </w:trPr>
        <w:tc>
          <w:tcPr>
            <w:tcW w:w="3397" w:type="dxa"/>
            <w:shd w:val="clear" w:color="auto" w:fill="auto"/>
          </w:tcPr>
          <w:p w14:paraId="0DA81B68" w14:textId="77777777" w:rsidR="003F7937" w:rsidRPr="006D7C0E" w:rsidRDefault="003F7937" w:rsidP="0013260C">
            <w:pPr>
              <w:widowControl w:val="0"/>
              <w:rPr>
                <w:rFonts w:ascii="Arial" w:eastAsia="Times New Roman" w:hAnsi="Arial" w:cs="Arial"/>
                <w:sz w:val="14"/>
                <w:szCs w:val="14"/>
                <w:lang w:eastAsia="es-ES"/>
              </w:rPr>
            </w:pPr>
            <w:r w:rsidRPr="006D7C0E">
              <w:rPr>
                <w:rFonts w:ascii="Arial" w:eastAsia="Times New Roman" w:hAnsi="Arial" w:cs="Arial"/>
                <w:sz w:val="14"/>
                <w:szCs w:val="14"/>
                <w:lang w:eastAsia="es-ES"/>
              </w:rPr>
              <w:t xml:space="preserve">     Tareas Editoriales</w:t>
            </w:r>
          </w:p>
        </w:tc>
        <w:tc>
          <w:tcPr>
            <w:tcW w:w="1276" w:type="dxa"/>
            <w:shd w:val="clear" w:color="auto" w:fill="auto"/>
          </w:tcPr>
          <w:p w14:paraId="05300D06" w14:textId="0A974FA8" w:rsidR="003F7937" w:rsidRPr="006D7C0E" w:rsidRDefault="003F7937" w:rsidP="0013260C">
            <w:pPr>
              <w:widowControl w:val="0"/>
              <w:jc w:val="right"/>
              <w:rPr>
                <w:rFonts w:ascii="Arial" w:eastAsia="Times New Roman" w:hAnsi="Arial" w:cs="Arial"/>
                <w:sz w:val="14"/>
                <w:szCs w:val="14"/>
                <w:lang w:eastAsia="es-ES"/>
              </w:rPr>
            </w:pPr>
            <w:r w:rsidRPr="006D7C0E">
              <w:rPr>
                <w:rFonts w:ascii="Arial" w:eastAsia="Times New Roman" w:hAnsi="Arial" w:cs="Arial"/>
                <w:sz w:val="14"/>
                <w:szCs w:val="14"/>
                <w:lang w:eastAsia="es-ES"/>
              </w:rPr>
              <w:t>0.00</w:t>
            </w:r>
          </w:p>
        </w:tc>
        <w:tc>
          <w:tcPr>
            <w:tcW w:w="1418" w:type="dxa"/>
            <w:shd w:val="clear" w:color="auto" w:fill="auto"/>
          </w:tcPr>
          <w:p w14:paraId="1F70410D" w14:textId="77777777" w:rsidR="003F7937" w:rsidRPr="006D7C0E" w:rsidRDefault="003F7937" w:rsidP="0013260C">
            <w:pPr>
              <w:widowControl w:val="0"/>
              <w:jc w:val="right"/>
              <w:rPr>
                <w:rFonts w:ascii="Arial" w:eastAsia="Times New Roman" w:hAnsi="Arial" w:cs="Arial"/>
                <w:sz w:val="14"/>
                <w:szCs w:val="14"/>
                <w:lang w:eastAsia="es-ES"/>
              </w:rPr>
            </w:pPr>
          </w:p>
        </w:tc>
      </w:tr>
      <w:tr w:rsidR="003F7937" w:rsidRPr="006D7C0E" w14:paraId="6C451041" w14:textId="77777777" w:rsidTr="00057096">
        <w:trPr>
          <w:jc w:val="center"/>
        </w:trPr>
        <w:tc>
          <w:tcPr>
            <w:tcW w:w="3397" w:type="dxa"/>
            <w:shd w:val="clear" w:color="auto" w:fill="auto"/>
          </w:tcPr>
          <w:p w14:paraId="2D5C793C" w14:textId="77777777" w:rsidR="003F7937" w:rsidRPr="006D7C0E" w:rsidRDefault="003F7937" w:rsidP="0013260C">
            <w:pPr>
              <w:widowControl w:val="0"/>
              <w:rPr>
                <w:rFonts w:ascii="Arial" w:eastAsia="Times New Roman" w:hAnsi="Arial" w:cs="Arial"/>
                <w:sz w:val="14"/>
                <w:szCs w:val="14"/>
                <w:lang w:eastAsia="es-ES"/>
              </w:rPr>
            </w:pPr>
            <w:r w:rsidRPr="006D7C0E">
              <w:rPr>
                <w:rFonts w:ascii="Arial" w:eastAsia="Times New Roman" w:hAnsi="Arial" w:cs="Arial"/>
                <w:sz w:val="14"/>
                <w:szCs w:val="14"/>
                <w:lang w:eastAsia="es-ES"/>
              </w:rPr>
              <w:t xml:space="preserve">     Otros Gastos</w:t>
            </w:r>
          </w:p>
        </w:tc>
        <w:tc>
          <w:tcPr>
            <w:tcW w:w="1276" w:type="dxa"/>
            <w:shd w:val="clear" w:color="auto" w:fill="auto"/>
          </w:tcPr>
          <w:p w14:paraId="4FA3AE24" w14:textId="0C6B491C" w:rsidR="003F7937" w:rsidRPr="006D7C0E" w:rsidRDefault="003F7937" w:rsidP="0013260C">
            <w:pPr>
              <w:widowControl w:val="0"/>
              <w:jc w:val="right"/>
              <w:rPr>
                <w:rFonts w:ascii="Arial" w:eastAsia="Times New Roman" w:hAnsi="Arial" w:cs="Arial"/>
                <w:sz w:val="14"/>
                <w:szCs w:val="14"/>
                <w:lang w:eastAsia="es-ES"/>
              </w:rPr>
            </w:pPr>
            <w:r w:rsidRPr="006D7C0E">
              <w:rPr>
                <w:rFonts w:ascii="Arial" w:eastAsia="Times New Roman" w:hAnsi="Arial" w:cs="Arial"/>
                <w:sz w:val="14"/>
                <w:szCs w:val="14"/>
                <w:lang w:eastAsia="es-ES"/>
              </w:rPr>
              <w:t>268,884.67</w:t>
            </w:r>
          </w:p>
        </w:tc>
        <w:tc>
          <w:tcPr>
            <w:tcW w:w="1418" w:type="dxa"/>
            <w:shd w:val="clear" w:color="auto" w:fill="auto"/>
          </w:tcPr>
          <w:p w14:paraId="555C6F85" w14:textId="77777777" w:rsidR="003F7937" w:rsidRPr="006D7C0E" w:rsidRDefault="003F7937" w:rsidP="0013260C">
            <w:pPr>
              <w:widowControl w:val="0"/>
              <w:jc w:val="right"/>
              <w:rPr>
                <w:rFonts w:ascii="Arial" w:eastAsia="Times New Roman" w:hAnsi="Arial" w:cs="Arial"/>
                <w:sz w:val="14"/>
                <w:szCs w:val="14"/>
                <w:lang w:eastAsia="es-ES"/>
              </w:rPr>
            </w:pPr>
          </w:p>
        </w:tc>
      </w:tr>
      <w:tr w:rsidR="003F7937" w:rsidRPr="006D7C0E" w14:paraId="5EB1A738" w14:textId="77777777" w:rsidTr="00057096">
        <w:trPr>
          <w:jc w:val="center"/>
        </w:trPr>
        <w:tc>
          <w:tcPr>
            <w:tcW w:w="3397" w:type="dxa"/>
            <w:shd w:val="clear" w:color="auto" w:fill="auto"/>
          </w:tcPr>
          <w:p w14:paraId="308D8D98" w14:textId="77777777" w:rsidR="003F7937" w:rsidRPr="006D7C0E" w:rsidRDefault="003F7937" w:rsidP="0013260C">
            <w:pPr>
              <w:widowControl w:val="0"/>
              <w:rPr>
                <w:rFonts w:ascii="Arial" w:eastAsia="Times New Roman" w:hAnsi="Arial" w:cs="Arial"/>
                <w:sz w:val="14"/>
                <w:szCs w:val="14"/>
                <w:lang w:eastAsia="es-ES"/>
              </w:rPr>
            </w:pPr>
            <w:r w:rsidRPr="006D7C0E">
              <w:rPr>
                <w:rFonts w:ascii="Arial" w:eastAsia="Arial Unicode MS" w:hAnsi="Arial" w:cs="Arial"/>
                <w:sz w:val="14"/>
                <w:szCs w:val="14"/>
                <w:lang w:eastAsia="es-ES"/>
              </w:rPr>
              <w:t>D) Gastos en Campañas Electorales Locales</w:t>
            </w:r>
          </w:p>
        </w:tc>
        <w:tc>
          <w:tcPr>
            <w:tcW w:w="1276" w:type="dxa"/>
            <w:shd w:val="clear" w:color="auto" w:fill="auto"/>
          </w:tcPr>
          <w:p w14:paraId="417DBCFC" w14:textId="77777777" w:rsidR="003F7937" w:rsidRPr="006D7C0E" w:rsidRDefault="003F7937" w:rsidP="0013260C">
            <w:pPr>
              <w:widowControl w:val="0"/>
              <w:jc w:val="right"/>
              <w:rPr>
                <w:rFonts w:ascii="Arial" w:eastAsia="Times New Roman" w:hAnsi="Arial" w:cs="Arial"/>
                <w:sz w:val="14"/>
                <w:szCs w:val="14"/>
                <w:lang w:eastAsia="es-ES"/>
              </w:rPr>
            </w:pPr>
          </w:p>
        </w:tc>
        <w:tc>
          <w:tcPr>
            <w:tcW w:w="1418" w:type="dxa"/>
            <w:shd w:val="clear" w:color="auto" w:fill="auto"/>
          </w:tcPr>
          <w:p w14:paraId="0FC7F54E" w14:textId="61E34BE2" w:rsidR="003F7937" w:rsidRPr="006D7C0E" w:rsidRDefault="003F7937" w:rsidP="0013260C">
            <w:pPr>
              <w:widowControl w:val="0"/>
              <w:jc w:val="right"/>
              <w:rPr>
                <w:rFonts w:ascii="Arial" w:eastAsia="Times New Roman" w:hAnsi="Arial" w:cs="Arial"/>
                <w:sz w:val="14"/>
                <w:szCs w:val="14"/>
                <w:lang w:eastAsia="es-ES"/>
              </w:rPr>
            </w:pPr>
            <w:r w:rsidRPr="006D7C0E">
              <w:rPr>
                <w:rFonts w:ascii="Arial" w:eastAsia="Times New Roman" w:hAnsi="Arial" w:cs="Arial"/>
                <w:sz w:val="14"/>
                <w:szCs w:val="14"/>
                <w:lang w:eastAsia="es-ES"/>
              </w:rPr>
              <w:t>436,750.18</w:t>
            </w:r>
          </w:p>
        </w:tc>
      </w:tr>
      <w:tr w:rsidR="003F7937" w:rsidRPr="006D7C0E" w14:paraId="0198464E" w14:textId="77777777" w:rsidTr="00057096">
        <w:trPr>
          <w:jc w:val="center"/>
        </w:trPr>
        <w:tc>
          <w:tcPr>
            <w:tcW w:w="3397" w:type="dxa"/>
            <w:shd w:val="clear" w:color="auto" w:fill="auto"/>
          </w:tcPr>
          <w:p w14:paraId="6068F2C6" w14:textId="77777777" w:rsidR="003F7937" w:rsidRPr="006D7C0E" w:rsidRDefault="003F7937" w:rsidP="0013260C">
            <w:pPr>
              <w:widowControl w:val="0"/>
              <w:rPr>
                <w:rFonts w:ascii="Arial" w:eastAsia="Times New Roman" w:hAnsi="Arial" w:cs="Arial"/>
                <w:b/>
                <w:sz w:val="14"/>
                <w:szCs w:val="14"/>
                <w:lang w:eastAsia="es-ES"/>
              </w:rPr>
            </w:pPr>
            <w:r w:rsidRPr="006D7C0E">
              <w:rPr>
                <w:rFonts w:ascii="Arial" w:eastAsia="Times New Roman" w:hAnsi="Arial" w:cs="Arial"/>
                <w:b/>
                <w:sz w:val="14"/>
                <w:szCs w:val="14"/>
                <w:lang w:eastAsia="es-ES"/>
              </w:rPr>
              <w:t xml:space="preserve">Total </w:t>
            </w:r>
          </w:p>
        </w:tc>
        <w:tc>
          <w:tcPr>
            <w:tcW w:w="1276" w:type="dxa"/>
            <w:shd w:val="clear" w:color="auto" w:fill="auto"/>
          </w:tcPr>
          <w:p w14:paraId="35367131" w14:textId="77777777" w:rsidR="003F7937" w:rsidRPr="006D7C0E" w:rsidRDefault="003F7937" w:rsidP="0013260C">
            <w:pPr>
              <w:widowControl w:val="0"/>
              <w:jc w:val="right"/>
              <w:rPr>
                <w:rFonts w:ascii="Arial" w:eastAsia="Times New Roman" w:hAnsi="Arial" w:cs="Arial"/>
                <w:sz w:val="14"/>
                <w:szCs w:val="14"/>
                <w:lang w:eastAsia="es-ES"/>
              </w:rPr>
            </w:pPr>
          </w:p>
        </w:tc>
        <w:tc>
          <w:tcPr>
            <w:tcW w:w="1418" w:type="dxa"/>
            <w:shd w:val="clear" w:color="auto" w:fill="auto"/>
          </w:tcPr>
          <w:p w14:paraId="04A147C9" w14:textId="0D1C1FB4" w:rsidR="003F7937" w:rsidRPr="006D7C0E" w:rsidRDefault="003F7937" w:rsidP="00F43BD4">
            <w:pPr>
              <w:widowControl w:val="0"/>
              <w:jc w:val="right"/>
              <w:rPr>
                <w:rFonts w:ascii="Arial" w:eastAsia="Times New Roman" w:hAnsi="Arial" w:cs="Arial"/>
                <w:sz w:val="14"/>
                <w:szCs w:val="14"/>
                <w:lang w:eastAsia="es-ES"/>
              </w:rPr>
            </w:pPr>
            <w:r w:rsidRPr="006D7C0E">
              <w:rPr>
                <w:rFonts w:ascii="Arial" w:eastAsia="Times New Roman" w:hAnsi="Arial" w:cs="Arial"/>
                <w:sz w:val="14"/>
                <w:szCs w:val="14"/>
                <w:lang w:eastAsia="es-ES"/>
              </w:rPr>
              <w:t>$11,980,520.31</w:t>
            </w:r>
          </w:p>
        </w:tc>
      </w:tr>
    </w:tbl>
    <w:p w14:paraId="49CDCD8A" w14:textId="77777777" w:rsidR="00A53282" w:rsidRPr="006D7C0E" w:rsidRDefault="00A53282" w:rsidP="00A53282">
      <w:pPr>
        <w:rPr>
          <w:rFonts w:ascii="Arial" w:hAnsi="Arial" w:cs="Arial"/>
          <w:b/>
          <w:sz w:val="24"/>
          <w:szCs w:val="24"/>
        </w:rPr>
      </w:pPr>
    </w:p>
    <w:p w14:paraId="36B25719" w14:textId="5F81B45D" w:rsidR="00DE2D3C" w:rsidRPr="006D7C0E" w:rsidRDefault="00A53282" w:rsidP="00A53282">
      <w:pPr>
        <w:pStyle w:val="Textoindependiente"/>
        <w:numPr>
          <w:ilvl w:val="12"/>
          <w:numId w:val="0"/>
        </w:numPr>
        <w:rPr>
          <w:rFonts w:cs="Arial"/>
          <w:sz w:val="24"/>
          <w:szCs w:val="24"/>
          <w:lang w:val="es-ES"/>
        </w:rPr>
      </w:pPr>
      <w:r w:rsidRPr="006D7C0E">
        <w:rPr>
          <w:rFonts w:cs="Arial"/>
          <w:sz w:val="24"/>
          <w:szCs w:val="24"/>
          <w:lang w:val="es-ES"/>
        </w:rPr>
        <w:t xml:space="preserve"> </w:t>
      </w:r>
      <w:r w:rsidR="00DE2D3C" w:rsidRPr="006D7C0E">
        <w:rPr>
          <w:rFonts w:cs="Arial"/>
          <w:b/>
          <w:sz w:val="24"/>
          <w:szCs w:val="24"/>
        </w:rPr>
        <w:t>5.</w:t>
      </w:r>
      <w:r w:rsidR="003D3ECB" w:rsidRPr="006D7C0E">
        <w:rPr>
          <w:rFonts w:cs="Arial"/>
          <w:b/>
          <w:sz w:val="24"/>
          <w:szCs w:val="24"/>
        </w:rPr>
        <w:t>2.9.3</w:t>
      </w:r>
      <w:r w:rsidR="00DE2D3C" w:rsidRPr="006D7C0E">
        <w:rPr>
          <w:rFonts w:cs="Arial"/>
          <w:b/>
          <w:sz w:val="24"/>
          <w:szCs w:val="24"/>
        </w:rPr>
        <w:t xml:space="preserve"> Observaciones de Egresos</w:t>
      </w:r>
    </w:p>
    <w:p w14:paraId="72C42874" w14:textId="77777777" w:rsidR="00DE2D3C" w:rsidRPr="006D7C0E" w:rsidRDefault="00DE2D3C" w:rsidP="00DE2D3C">
      <w:pPr>
        <w:pStyle w:val="Prrafodelista"/>
        <w:spacing w:after="0" w:line="240" w:lineRule="auto"/>
        <w:ind w:left="0"/>
        <w:rPr>
          <w:rFonts w:ascii="Arial" w:hAnsi="Arial" w:cs="Arial"/>
          <w:b/>
          <w:sz w:val="24"/>
          <w:szCs w:val="24"/>
        </w:rPr>
      </w:pPr>
    </w:p>
    <w:p w14:paraId="6A50EA31" w14:textId="77777777" w:rsidR="00DE2D3C" w:rsidRPr="006D7C0E" w:rsidRDefault="00DE2D3C" w:rsidP="00DE2D3C">
      <w:pPr>
        <w:jc w:val="both"/>
        <w:rPr>
          <w:rFonts w:ascii="Arial" w:hAnsi="Arial" w:cs="Arial"/>
          <w:b/>
          <w:sz w:val="24"/>
        </w:rPr>
      </w:pPr>
      <w:r w:rsidRPr="006D7C0E">
        <w:rPr>
          <w:rFonts w:ascii="Arial" w:hAnsi="Arial" w:cs="Arial"/>
          <w:b/>
          <w:sz w:val="24"/>
        </w:rPr>
        <w:t>Servicios Personales</w:t>
      </w:r>
    </w:p>
    <w:p w14:paraId="3D3543FA" w14:textId="77777777" w:rsidR="00DE2D3C" w:rsidRPr="006D7C0E" w:rsidRDefault="00DE2D3C" w:rsidP="00DE2D3C">
      <w:pPr>
        <w:pStyle w:val="Prrafodelista"/>
        <w:numPr>
          <w:ilvl w:val="0"/>
          <w:numId w:val="5"/>
        </w:numPr>
        <w:autoSpaceDE w:val="0"/>
        <w:autoSpaceDN w:val="0"/>
        <w:adjustRightInd w:val="0"/>
        <w:spacing w:after="0" w:line="240" w:lineRule="auto"/>
        <w:ind w:left="284"/>
        <w:jc w:val="both"/>
        <w:rPr>
          <w:rFonts w:ascii="Arial" w:eastAsia="Calibri" w:hAnsi="Arial" w:cs="Arial"/>
          <w:i/>
          <w:sz w:val="24"/>
        </w:rPr>
      </w:pPr>
      <w:r w:rsidRPr="006D7C0E">
        <w:rPr>
          <w:rFonts w:ascii="Arial" w:eastAsia="Calibri" w:hAnsi="Arial" w:cs="Arial"/>
          <w:i/>
          <w:sz w:val="24"/>
        </w:rPr>
        <w:t>De la verificación a la cuenta “Servicios Personales”, “varias subcuentas”, se observó el registro contable de pólizas por el concepto de sueldos a los empleados, las cuales carecen de los contratos de prestación de servicios, así como los recibos de pago. Los casos en comento se detallan en el Anexo 3, del presente oficio.</w:t>
      </w:r>
    </w:p>
    <w:p w14:paraId="3F7D900F" w14:textId="77777777" w:rsidR="000A2D30" w:rsidRPr="006D7C0E" w:rsidRDefault="000A2D30" w:rsidP="000A2D30">
      <w:pPr>
        <w:pStyle w:val="Prrafodelista"/>
        <w:autoSpaceDE w:val="0"/>
        <w:autoSpaceDN w:val="0"/>
        <w:adjustRightInd w:val="0"/>
        <w:spacing w:after="0" w:line="240" w:lineRule="auto"/>
        <w:ind w:left="284"/>
        <w:jc w:val="both"/>
        <w:rPr>
          <w:rFonts w:ascii="Arial" w:eastAsia="Calibri" w:hAnsi="Arial" w:cs="Arial"/>
          <w:i/>
          <w:sz w:val="24"/>
        </w:rPr>
      </w:pPr>
    </w:p>
    <w:p w14:paraId="4F0C58CE" w14:textId="77777777" w:rsidR="000A2D30" w:rsidRPr="006D7C0E" w:rsidRDefault="000A2D30" w:rsidP="000A2D30">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INE/UTF/DA-L/19851/16 de fecha 31 de agosto de 2016, recibido por su partido el mismo día.</w:t>
      </w:r>
    </w:p>
    <w:p w14:paraId="27B7AA02" w14:textId="77777777" w:rsidR="000A2D30" w:rsidRPr="006D7C0E" w:rsidRDefault="000A2D30" w:rsidP="000A2D30">
      <w:pPr>
        <w:pStyle w:val="Textoindependiente"/>
        <w:numPr>
          <w:ilvl w:val="12"/>
          <w:numId w:val="0"/>
        </w:numPr>
        <w:rPr>
          <w:rFonts w:cs="Arial"/>
          <w:sz w:val="24"/>
          <w:szCs w:val="24"/>
        </w:rPr>
      </w:pPr>
    </w:p>
    <w:p w14:paraId="4C01DA07" w14:textId="77777777" w:rsidR="000A2D30" w:rsidRPr="006D7C0E" w:rsidRDefault="000A2D30" w:rsidP="000A2D30">
      <w:pPr>
        <w:pStyle w:val="Textoindependiente"/>
        <w:numPr>
          <w:ilvl w:val="12"/>
          <w:numId w:val="0"/>
        </w:numPr>
        <w:rPr>
          <w:rFonts w:cs="Arial"/>
          <w:sz w:val="24"/>
          <w:szCs w:val="24"/>
        </w:rPr>
      </w:pPr>
      <w:r w:rsidRPr="006D7C0E">
        <w:rPr>
          <w:rFonts w:cs="Arial"/>
          <w:sz w:val="24"/>
          <w:szCs w:val="24"/>
        </w:rPr>
        <w:t>Con escrito de respuesta núm. SFA/022/2016, de fecha 14 de septiembre de 2016, recibido el mismo día, el PRI manifestó lo que a la letra se transcribe:</w:t>
      </w:r>
    </w:p>
    <w:p w14:paraId="7E162D6F" w14:textId="77777777" w:rsidR="000A2D30" w:rsidRPr="006D7C0E" w:rsidRDefault="000A2D30" w:rsidP="000A2D30">
      <w:pPr>
        <w:pStyle w:val="Textoindependiente"/>
        <w:numPr>
          <w:ilvl w:val="12"/>
          <w:numId w:val="0"/>
        </w:numPr>
        <w:rPr>
          <w:rFonts w:cs="Arial"/>
          <w:sz w:val="24"/>
          <w:szCs w:val="24"/>
        </w:rPr>
      </w:pPr>
    </w:p>
    <w:p w14:paraId="33D9F4EF" w14:textId="77777777" w:rsidR="000A2D30" w:rsidRPr="006D7C0E" w:rsidRDefault="000A2D30" w:rsidP="00BD5004">
      <w:pPr>
        <w:spacing w:after="0" w:line="240" w:lineRule="auto"/>
        <w:ind w:left="567" w:right="333"/>
        <w:jc w:val="both"/>
        <w:rPr>
          <w:rFonts w:ascii="Arial" w:hAnsi="Arial" w:cs="Arial"/>
          <w:i/>
          <w:sz w:val="24"/>
          <w:szCs w:val="24"/>
        </w:rPr>
      </w:pPr>
      <w:r w:rsidRPr="006D7C0E">
        <w:rPr>
          <w:rFonts w:ascii="Arial" w:hAnsi="Arial" w:cs="Arial"/>
          <w:i/>
          <w:sz w:val="24"/>
          <w:szCs w:val="24"/>
        </w:rPr>
        <w:t>“Anexamos los contratos de los prestadores de servicio correspondientes al período de enero a diciembre del 2015, de igual forma, enviamos las copias de la identificación del  personal y respecto a los recibos de nómina, por el momento no es posible anexar dicha documentación, ya que por motivos que desconocemos, los directivos en funciones en el ejercicio revisado, no enteraron los impuestos correspondientes a las retenciones de I.S.R, por lo tanto, no se han timbrado los recibos, cabe mencionar que estamos en proceso de regularizar dicha situación y a partir del mes de julio del presente, ya se han enterado los impuestos por este concepto.”</w:t>
      </w:r>
    </w:p>
    <w:p w14:paraId="4B96472C" w14:textId="77777777" w:rsidR="000A2D30" w:rsidRPr="006D7C0E" w:rsidRDefault="000A2D30" w:rsidP="000A2D30">
      <w:pPr>
        <w:pStyle w:val="Textoindependiente"/>
        <w:numPr>
          <w:ilvl w:val="12"/>
          <w:numId w:val="0"/>
        </w:numPr>
        <w:rPr>
          <w:rFonts w:cs="Arial"/>
          <w:sz w:val="24"/>
          <w:szCs w:val="24"/>
        </w:rPr>
      </w:pPr>
    </w:p>
    <w:p w14:paraId="5F352E5C" w14:textId="77777777" w:rsidR="000A2D30" w:rsidRPr="006D7C0E" w:rsidRDefault="000A2D30" w:rsidP="000A2D30">
      <w:pPr>
        <w:pStyle w:val="Textoindependiente"/>
        <w:numPr>
          <w:ilvl w:val="12"/>
          <w:numId w:val="0"/>
        </w:numPr>
        <w:rPr>
          <w:rFonts w:cs="Arial"/>
          <w:sz w:val="24"/>
          <w:szCs w:val="24"/>
        </w:rPr>
      </w:pPr>
      <w:r w:rsidRPr="006D7C0E">
        <w:rPr>
          <w:rFonts w:cs="Arial"/>
          <w:sz w:val="24"/>
          <w:szCs w:val="24"/>
        </w:rPr>
        <w:t xml:space="preserve">Se considera insatisfactoria la respuesta del PRI, toda vez que se presentan los contratos de prestación de servicios de los empleados contratados en el ejercicio 2015, así como copia simple de la credencial de elector, sin embargo, la normativa es clara al señalar en el artículo 132, numeral 2, del RF; que se debe de presentar “los recibos foliados los cuales deberán especificar el nombre, la clave del RFC y la firma del prestador del servicio, el monto del pago, la fecha y la retención de los impuestos correspondientes, la carga social, así como la firma del funcionario del área que autorizó el pago”, los casos en comento se detallan en el Anexo 3 del oficio INE/UTF/DA-L/19851/16, ahora Anexo 4 del presente oficio. </w:t>
      </w:r>
    </w:p>
    <w:p w14:paraId="16407549" w14:textId="77777777" w:rsidR="00F54306" w:rsidRPr="006D7C0E" w:rsidRDefault="00F54306" w:rsidP="000A2D30">
      <w:pPr>
        <w:pStyle w:val="Textoindependiente"/>
        <w:numPr>
          <w:ilvl w:val="12"/>
          <w:numId w:val="0"/>
        </w:numPr>
        <w:rPr>
          <w:rFonts w:cs="Arial"/>
          <w:sz w:val="24"/>
          <w:szCs w:val="24"/>
        </w:rPr>
      </w:pPr>
    </w:p>
    <w:p w14:paraId="41E040A5" w14:textId="77777777" w:rsidR="00F54306" w:rsidRPr="006D7C0E" w:rsidRDefault="00F54306" w:rsidP="00F54306">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INE/UTF/DA-L/21297/16, de fecha 06 de octubre de 2016, recibido por su partido el mismo día.</w:t>
      </w:r>
    </w:p>
    <w:p w14:paraId="531CCC96" w14:textId="77777777" w:rsidR="00F54306" w:rsidRPr="006D7C0E" w:rsidRDefault="00F54306" w:rsidP="00F54306">
      <w:pPr>
        <w:pStyle w:val="Textoindependiente"/>
        <w:numPr>
          <w:ilvl w:val="12"/>
          <w:numId w:val="0"/>
        </w:numPr>
        <w:rPr>
          <w:rFonts w:cs="Arial"/>
          <w:sz w:val="24"/>
          <w:szCs w:val="24"/>
        </w:rPr>
      </w:pPr>
    </w:p>
    <w:p w14:paraId="12E17DBF" w14:textId="77777777" w:rsidR="00F54306" w:rsidRPr="006D7C0E" w:rsidRDefault="00F54306" w:rsidP="00F54306">
      <w:pPr>
        <w:pStyle w:val="Textoindependiente"/>
        <w:numPr>
          <w:ilvl w:val="12"/>
          <w:numId w:val="0"/>
        </w:numPr>
        <w:rPr>
          <w:rFonts w:cs="Arial"/>
          <w:sz w:val="24"/>
          <w:szCs w:val="24"/>
        </w:rPr>
      </w:pPr>
      <w:r w:rsidRPr="006D7C0E">
        <w:rPr>
          <w:rFonts w:cs="Arial"/>
          <w:sz w:val="24"/>
          <w:szCs w:val="24"/>
        </w:rPr>
        <w:t>Con escrito de respuesta sin número, de fecha 13 de octubre de 2016, recibido el mismo día, el PRI manifestó lo que a la letra se transcribe:</w:t>
      </w:r>
    </w:p>
    <w:p w14:paraId="6FA1C766" w14:textId="77777777" w:rsidR="00F54306" w:rsidRPr="006D7C0E" w:rsidRDefault="00F54306" w:rsidP="00F54306">
      <w:pPr>
        <w:pStyle w:val="Textoindependiente"/>
        <w:numPr>
          <w:ilvl w:val="12"/>
          <w:numId w:val="0"/>
        </w:numPr>
        <w:rPr>
          <w:rFonts w:cs="Arial"/>
          <w:sz w:val="24"/>
          <w:szCs w:val="24"/>
        </w:rPr>
      </w:pPr>
    </w:p>
    <w:p w14:paraId="2C6B8B0B" w14:textId="77777777" w:rsidR="00F54306" w:rsidRPr="006D7C0E" w:rsidRDefault="00F54306" w:rsidP="00F54306">
      <w:pPr>
        <w:spacing w:after="0" w:line="240" w:lineRule="auto"/>
        <w:ind w:left="567" w:right="333"/>
        <w:jc w:val="both"/>
        <w:rPr>
          <w:rFonts w:ascii="Arial" w:hAnsi="Arial" w:cs="Arial"/>
          <w:i/>
          <w:sz w:val="24"/>
          <w:szCs w:val="24"/>
        </w:rPr>
      </w:pPr>
      <w:r w:rsidRPr="006D7C0E">
        <w:rPr>
          <w:rFonts w:ascii="Arial" w:hAnsi="Arial" w:cs="Arial"/>
          <w:i/>
          <w:sz w:val="24"/>
          <w:szCs w:val="24"/>
        </w:rPr>
        <w:t>“Respecto al numeral 5, informamos que estamos haciendo los ajustes necesarios en la aplicación del presupuesto otorgado por el IEE, así mismo, intensificamos las acciones para incrementar las aportaciones de los militantes, de tal manera que nos permitan cumplir lo más pronto posible con el entero de los impuestos correspondientes a las retenciones de I.S.R, y con ello, realizar el timbrado de los recibos de nómina de los trabajadores, cabe mencionar que desde el mes de julio del presente, hemos cumplido con la obligación fiscal en el pago de los impuestos por este concepto.”</w:t>
      </w:r>
    </w:p>
    <w:p w14:paraId="34C1E98E" w14:textId="77777777" w:rsidR="00F54306" w:rsidRPr="006D7C0E" w:rsidRDefault="00F54306" w:rsidP="00F54306">
      <w:pPr>
        <w:pStyle w:val="Textoindependiente"/>
        <w:numPr>
          <w:ilvl w:val="12"/>
          <w:numId w:val="0"/>
        </w:numPr>
        <w:ind w:left="567" w:right="333"/>
        <w:rPr>
          <w:rFonts w:cs="Arial"/>
          <w:i/>
          <w:sz w:val="24"/>
          <w:szCs w:val="24"/>
        </w:rPr>
      </w:pPr>
    </w:p>
    <w:p w14:paraId="0E29CE25" w14:textId="79DBBC53" w:rsidR="00F54306" w:rsidRPr="006D7C0E" w:rsidRDefault="006C2985" w:rsidP="000A2D30">
      <w:pPr>
        <w:pStyle w:val="Textoindependiente"/>
        <w:numPr>
          <w:ilvl w:val="12"/>
          <w:numId w:val="0"/>
        </w:numPr>
        <w:rPr>
          <w:rFonts w:cs="Arial"/>
          <w:b/>
          <w:sz w:val="24"/>
          <w:szCs w:val="24"/>
          <w:lang w:val="es-ES"/>
        </w:rPr>
      </w:pPr>
      <w:r w:rsidRPr="006D7C0E">
        <w:rPr>
          <w:rFonts w:cs="Arial"/>
          <w:sz w:val="24"/>
          <w:szCs w:val="24"/>
        </w:rPr>
        <w:t xml:space="preserve">Del análisis a la respuesta, aun cuando el partido manifiesta acciones para incrementar las aportaciones de los militantes, de tal manera que permitan cumplir con el entero de los impuestos correspondientes a las retenciones del I.S.R, la respuesta se considera insatisfactoria, toda vez que el partido omitió presentar los recibos de nómina </w:t>
      </w:r>
      <w:r w:rsidR="005D0E1E" w:rsidRPr="006D7C0E">
        <w:rPr>
          <w:rFonts w:cs="Arial"/>
          <w:sz w:val="24"/>
          <w:szCs w:val="24"/>
        </w:rPr>
        <w:t>timbrados</w:t>
      </w:r>
      <w:r w:rsidRPr="006D7C0E">
        <w:rPr>
          <w:rFonts w:cs="Arial"/>
          <w:sz w:val="24"/>
          <w:szCs w:val="24"/>
        </w:rPr>
        <w:t xml:space="preserve">, </w:t>
      </w:r>
      <w:r w:rsidR="002E64FD" w:rsidRPr="006D7C0E">
        <w:rPr>
          <w:rFonts w:cs="Arial"/>
          <w:sz w:val="24"/>
          <w:szCs w:val="24"/>
        </w:rPr>
        <w:t xml:space="preserve">tal </w:t>
      </w:r>
      <w:r w:rsidR="00927572" w:rsidRPr="006D7C0E">
        <w:rPr>
          <w:rFonts w:cs="Arial"/>
          <w:sz w:val="24"/>
          <w:szCs w:val="24"/>
        </w:rPr>
        <w:t xml:space="preserve">como se muestra en el </w:t>
      </w:r>
      <w:r w:rsidR="00927572" w:rsidRPr="006D7C0E">
        <w:rPr>
          <w:rFonts w:cs="Arial"/>
          <w:b/>
          <w:sz w:val="24"/>
          <w:szCs w:val="24"/>
        </w:rPr>
        <w:t>Anexo 3</w:t>
      </w:r>
      <w:r w:rsidR="00927572" w:rsidRPr="006D7C0E">
        <w:rPr>
          <w:rFonts w:cs="Arial"/>
          <w:sz w:val="24"/>
          <w:szCs w:val="24"/>
        </w:rPr>
        <w:t xml:space="preserve"> del presente dictamen</w:t>
      </w:r>
      <w:r w:rsidR="00686C9F" w:rsidRPr="006D7C0E">
        <w:rPr>
          <w:rFonts w:cs="Arial"/>
          <w:sz w:val="24"/>
          <w:szCs w:val="24"/>
        </w:rPr>
        <w:t xml:space="preserve"> por un importe de $3,324,746.96</w:t>
      </w:r>
      <w:r w:rsidR="002E64FD" w:rsidRPr="006D7C0E">
        <w:rPr>
          <w:rFonts w:cs="Arial"/>
          <w:sz w:val="24"/>
          <w:szCs w:val="24"/>
        </w:rPr>
        <w:t>;</w:t>
      </w:r>
      <w:r w:rsidR="00927572" w:rsidRPr="006D7C0E">
        <w:rPr>
          <w:rFonts w:cs="Arial"/>
          <w:sz w:val="24"/>
          <w:szCs w:val="24"/>
        </w:rPr>
        <w:t xml:space="preserve"> </w:t>
      </w:r>
      <w:r w:rsidRPr="006D7C0E">
        <w:rPr>
          <w:rFonts w:cs="Arial"/>
          <w:sz w:val="24"/>
          <w:szCs w:val="24"/>
        </w:rPr>
        <w:t>por tal razón</w:t>
      </w:r>
      <w:r w:rsidR="002E64FD" w:rsidRPr="006D7C0E">
        <w:rPr>
          <w:rFonts w:cs="Arial"/>
          <w:sz w:val="24"/>
          <w:szCs w:val="24"/>
        </w:rPr>
        <w:t>,</w:t>
      </w:r>
      <w:r w:rsidRPr="006D7C0E">
        <w:rPr>
          <w:rFonts w:cs="Arial"/>
          <w:sz w:val="24"/>
          <w:szCs w:val="24"/>
        </w:rPr>
        <w:t xml:space="preserve"> l</w:t>
      </w:r>
      <w:r w:rsidR="00927572" w:rsidRPr="006D7C0E">
        <w:rPr>
          <w:rFonts w:cs="Arial"/>
          <w:sz w:val="24"/>
          <w:szCs w:val="24"/>
        </w:rPr>
        <w:t xml:space="preserve">a observación </w:t>
      </w:r>
      <w:r w:rsidR="00927572" w:rsidRPr="006D7C0E">
        <w:rPr>
          <w:rFonts w:cs="Arial"/>
          <w:b/>
          <w:sz w:val="24"/>
          <w:szCs w:val="24"/>
        </w:rPr>
        <w:t>no</w:t>
      </w:r>
      <w:r w:rsidR="00927572" w:rsidRPr="006D7C0E">
        <w:rPr>
          <w:rFonts w:cs="Arial"/>
          <w:sz w:val="24"/>
          <w:szCs w:val="24"/>
        </w:rPr>
        <w:t xml:space="preserve"> </w:t>
      </w:r>
      <w:r w:rsidR="00927572" w:rsidRPr="006D7C0E">
        <w:rPr>
          <w:rFonts w:cs="Arial"/>
          <w:b/>
          <w:sz w:val="24"/>
          <w:szCs w:val="24"/>
        </w:rPr>
        <w:t>quedó atendida</w:t>
      </w:r>
      <w:r w:rsidRPr="006D7C0E">
        <w:rPr>
          <w:rFonts w:cs="Arial"/>
          <w:sz w:val="24"/>
          <w:szCs w:val="24"/>
        </w:rPr>
        <w:t xml:space="preserve"> </w:t>
      </w:r>
      <w:r w:rsidR="00F457CB" w:rsidRPr="006D7C0E">
        <w:rPr>
          <w:rFonts w:cs="Arial"/>
          <w:b/>
          <w:sz w:val="24"/>
          <w:szCs w:val="24"/>
          <w:lang w:val="es-ES"/>
        </w:rPr>
        <w:t>Conclusión 7</w:t>
      </w:r>
      <w:r w:rsidRPr="006D7C0E">
        <w:rPr>
          <w:rFonts w:cs="Arial"/>
          <w:b/>
          <w:sz w:val="24"/>
          <w:szCs w:val="24"/>
          <w:lang w:val="es-ES"/>
        </w:rPr>
        <w:t>. PRI/CL</w:t>
      </w:r>
      <w:r w:rsidR="00253277" w:rsidRPr="006D7C0E">
        <w:rPr>
          <w:rFonts w:cs="Arial"/>
          <w:b/>
          <w:sz w:val="24"/>
          <w:szCs w:val="24"/>
          <w:lang w:val="es-ES"/>
        </w:rPr>
        <w:t>.</w:t>
      </w:r>
    </w:p>
    <w:p w14:paraId="22473855" w14:textId="77777777" w:rsidR="007169EC" w:rsidRPr="006D7C0E" w:rsidRDefault="007169EC" w:rsidP="000A2D30">
      <w:pPr>
        <w:pStyle w:val="Textoindependiente"/>
        <w:numPr>
          <w:ilvl w:val="12"/>
          <w:numId w:val="0"/>
        </w:numPr>
        <w:rPr>
          <w:rFonts w:cs="Arial"/>
          <w:b/>
          <w:sz w:val="24"/>
          <w:szCs w:val="24"/>
          <w:lang w:val="es-ES"/>
        </w:rPr>
      </w:pPr>
    </w:p>
    <w:p w14:paraId="2C00EAD6" w14:textId="37862052" w:rsidR="007169EC" w:rsidRPr="006D7C0E" w:rsidRDefault="007169EC" w:rsidP="007169EC">
      <w:pPr>
        <w:spacing w:after="0" w:line="240" w:lineRule="auto"/>
        <w:jc w:val="both"/>
        <w:rPr>
          <w:rFonts w:ascii="Arial" w:hAnsi="Arial" w:cs="Arial"/>
          <w:sz w:val="24"/>
          <w:szCs w:val="24"/>
        </w:rPr>
      </w:pPr>
      <w:r w:rsidRPr="006D7C0E">
        <w:rPr>
          <w:rFonts w:ascii="Arial" w:hAnsi="Arial" w:cs="Arial"/>
          <w:sz w:val="24"/>
          <w:szCs w:val="24"/>
        </w:rPr>
        <w:t>Lo anter</w:t>
      </w:r>
      <w:r w:rsidR="005D0E1E" w:rsidRPr="006D7C0E">
        <w:rPr>
          <w:rFonts w:ascii="Arial" w:hAnsi="Arial" w:cs="Arial"/>
          <w:sz w:val="24"/>
          <w:szCs w:val="24"/>
        </w:rPr>
        <w:t>ior, con fundamento en el</w:t>
      </w:r>
      <w:r w:rsidRPr="006D7C0E">
        <w:rPr>
          <w:rFonts w:ascii="Arial" w:hAnsi="Arial" w:cs="Arial"/>
          <w:sz w:val="24"/>
          <w:szCs w:val="24"/>
        </w:rPr>
        <w:t xml:space="preserve"> </w:t>
      </w:r>
      <w:r w:rsidR="005D0E1E" w:rsidRPr="006D7C0E">
        <w:rPr>
          <w:rFonts w:ascii="Arial" w:hAnsi="Arial" w:cs="Arial"/>
          <w:sz w:val="24"/>
          <w:szCs w:val="24"/>
        </w:rPr>
        <w:t>artículo;</w:t>
      </w:r>
      <w:r w:rsidR="000759B8" w:rsidRPr="006D7C0E">
        <w:rPr>
          <w:rFonts w:ascii="Arial" w:hAnsi="Arial" w:cs="Arial"/>
          <w:sz w:val="24"/>
          <w:szCs w:val="24"/>
        </w:rPr>
        <w:t xml:space="preserve"> 130, 132 y 133</w:t>
      </w:r>
      <w:r w:rsidR="005D0E1E" w:rsidRPr="006D7C0E">
        <w:rPr>
          <w:rFonts w:ascii="Arial" w:hAnsi="Arial" w:cs="Arial"/>
          <w:sz w:val="24"/>
          <w:szCs w:val="24"/>
        </w:rPr>
        <w:t xml:space="preserve"> del </w:t>
      </w:r>
      <w:r w:rsidRPr="006D7C0E">
        <w:rPr>
          <w:rFonts w:ascii="Arial" w:hAnsi="Arial" w:cs="Arial"/>
          <w:sz w:val="24"/>
          <w:szCs w:val="24"/>
        </w:rPr>
        <w:t>RF.</w:t>
      </w:r>
    </w:p>
    <w:p w14:paraId="2148E4FB" w14:textId="77777777" w:rsidR="007169EC" w:rsidRPr="006D7C0E" w:rsidRDefault="007169EC" w:rsidP="000A2D30">
      <w:pPr>
        <w:pStyle w:val="Textoindependiente"/>
        <w:numPr>
          <w:ilvl w:val="12"/>
          <w:numId w:val="0"/>
        </w:numPr>
        <w:rPr>
          <w:rFonts w:cs="Arial"/>
          <w:sz w:val="24"/>
          <w:szCs w:val="24"/>
        </w:rPr>
      </w:pPr>
    </w:p>
    <w:p w14:paraId="56C76C31" w14:textId="77777777" w:rsidR="000A2D30" w:rsidRPr="006D7C0E" w:rsidRDefault="000A2D30" w:rsidP="000A2D30">
      <w:pPr>
        <w:spacing w:after="0" w:line="240" w:lineRule="auto"/>
        <w:jc w:val="both"/>
        <w:rPr>
          <w:rFonts w:ascii="Arial" w:hAnsi="Arial" w:cs="Arial"/>
          <w:b/>
          <w:sz w:val="24"/>
          <w:szCs w:val="24"/>
        </w:rPr>
      </w:pPr>
      <w:r w:rsidRPr="006D7C0E">
        <w:rPr>
          <w:rFonts w:ascii="Arial" w:hAnsi="Arial" w:cs="Arial"/>
          <w:b/>
          <w:sz w:val="24"/>
          <w:szCs w:val="24"/>
        </w:rPr>
        <w:t>Materiales y Suministros</w:t>
      </w:r>
    </w:p>
    <w:p w14:paraId="3B8E889D" w14:textId="77777777" w:rsidR="000A2D30" w:rsidRPr="006D7C0E" w:rsidRDefault="000A2D30" w:rsidP="000A2D30">
      <w:pPr>
        <w:spacing w:after="0" w:line="240" w:lineRule="auto"/>
        <w:jc w:val="both"/>
        <w:rPr>
          <w:rFonts w:ascii="Arial" w:hAnsi="Arial" w:cs="Arial"/>
          <w:b/>
          <w:sz w:val="18"/>
          <w:szCs w:val="24"/>
        </w:rPr>
      </w:pPr>
    </w:p>
    <w:p w14:paraId="661BCFB1" w14:textId="77777777" w:rsidR="000A2D30" w:rsidRPr="006D7C0E" w:rsidRDefault="000A2D30" w:rsidP="000A2D30">
      <w:pPr>
        <w:pStyle w:val="Prrafodelista"/>
        <w:numPr>
          <w:ilvl w:val="0"/>
          <w:numId w:val="5"/>
        </w:numPr>
        <w:autoSpaceDE w:val="0"/>
        <w:autoSpaceDN w:val="0"/>
        <w:adjustRightInd w:val="0"/>
        <w:spacing w:after="0" w:line="240" w:lineRule="auto"/>
        <w:ind w:left="284"/>
        <w:jc w:val="both"/>
        <w:rPr>
          <w:rFonts w:ascii="Arial" w:hAnsi="Arial" w:cs="Arial"/>
          <w:b/>
          <w:i/>
          <w:sz w:val="24"/>
          <w:szCs w:val="24"/>
        </w:rPr>
      </w:pPr>
      <w:r w:rsidRPr="006D7C0E">
        <w:rPr>
          <w:rFonts w:ascii="Arial" w:hAnsi="Arial" w:cs="Arial"/>
          <w:i/>
          <w:sz w:val="24"/>
          <w:szCs w:val="24"/>
        </w:rPr>
        <w:t xml:space="preserve">De la revisión a la cuenta “Materiales y Suministros”, “varias subcuentas”, se localizaron gastos que rebasaron los noventa días de salario mínimo; sin embargo, no fueron localizadas las copias de cheque, o trasferencias bancarias con las cuales el PRI realizó los pagos a los prestadores de servicios. Los casos en comento se detallan a continuación: </w:t>
      </w:r>
    </w:p>
    <w:p w14:paraId="53FB9F47" w14:textId="77777777" w:rsidR="000A2D30" w:rsidRPr="006D7C0E" w:rsidRDefault="000A2D30" w:rsidP="000A2D30">
      <w:pPr>
        <w:pStyle w:val="Prrafodelista"/>
        <w:spacing w:after="0" w:line="240" w:lineRule="auto"/>
        <w:ind w:left="284"/>
        <w:jc w:val="both"/>
        <w:rPr>
          <w:rFonts w:ascii="Arial" w:hAnsi="Arial" w:cs="Arial"/>
          <w:b/>
          <w:i/>
          <w:sz w:val="24"/>
          <w:szCs w:val="24"/>
        </w:rPr>
      </w:pPr>
    </w:p>
    <w:tbl>
      <w:tblPr>
        <w:tblW w:w="0" w:type="auto"/>
        <w:jc w:val="center"/>
        <w:tblCellMar>
          <w:left w:w="70" w:type="dxa"/>
          <w:right w:w="70" w:type="dxa"/>
        </w:tblCellMar>
        <w:tblLook w:val="04A0" w:firstRow="1" w:lastRow="0" w:firstColumn="1" w:lastColumn="0" w:noHBand="0" w:noVBand="1"/>
      </w:tblPr>
      <w:tblGrid>
        <w:gridCol w:w="1082"/>
        <w:gridCol w:w="763"/>
        <w:gridCol w:w="841"/>
        <w:gridCol w:w="2514"/>
        <w:gridCol w:w="841"/>
      </w:tblGrid>
      <w:tr w:rsidR="000A2D30" w:rsidRPr="006D7C0E" w14:paraId="42C65E11" w14:textId="77777777" w:rsidTr="00CF57F3">
        <w:trPr>
          <w:trHeight w:val="44"/>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771A48CC" w14:textId="77777777" w:rsidR="000A2D30" w:rsidRPr="006D7C0E" w:rsidRDefault="000A2D30" w:rsidP="00CF57F3">
            <w:pPr>
              <w:spacing w:after="0" w:line="240" w:lineRule="auto"/>
              <w:jc w:val="center"/>
              <w:rPr>
                <w:rFonts w:ascii="Arial" w:eastAsia="Times New Roman" w:hAnsi="Arial" w:cs="Arial"/>
                <w:b/>
                <w:bCs/>
                <w:i/>
                <w:sz w:val="14"/>
                <w:szCs w:val="14"/>
                <w:lang w:eastAsia="es-MX"/>
              </w:rPr>
            </w:pPr>
            <w:r w:rsidRPr="006D7C0E">
              <w:rPr>
                <w:rFonts w:ascii="Arial" w:eastAsia="Times New Roman" w:hAnsi="Arial" w:cs="Arial"/>
                <w:b/>
                <w:bCs/>
                <w:i/>
                <w:sz w:val="14"/>
                <w:szCs w:val="14"/>
                <w:lang w:eastAsia="es-MX"/>
              </w:rPr>
              <w:t xml:space="preserve">Referencia </w:t>
            </w:r>
          </w:p>
          <w:p w14:paraId="4667AA6D" w14:textId="77777777" w:rsidR="000A2D30" w:rsidRPr="006D7C0E" w:rsidRDefault="000A2D30" w:rsidP="00CF57F3">
            <w:pPr>
              <w:spacing w:after="0" w:line="240" w:lineRule="auto"/>
              <w:jc w:val="center"/>
              <w:rPr>
                <w:rFonts w:ascii="Arial" w:eastAsia="Times New Roman" w:hAnsi="Arial" w:cs="Arial"/>
                <w:b/>
                <w:bCs/>
                <w:i/>
                <w:sz w:val="14"/>
                <w:szCs w:val="14"/>
                <w:lang w:eastAsia="es-MX"/>
              </w:rPr>
            </w:pPr>
            <w:r w:rsidRPr="006D7C0E">
              <w:rPr>
                <w:rFonts w:ascii="Arial" w:eastAsia="Times New Roman" w:hAnsi="Arial" w:cs="Arial"/>
                <w:b/>
                <w:bCs/>
                <w:i/>
                <w:sz w:val="14"/>
                <w:szCs w:val="14"/>
                <w:lang w:eastAsia="es-MX"/>
              </w:rPr>
              <w:t>contable</w:t>
            </w:r>
          </w:p>
        </w:tc>
        <w:tc>
          <w:tcPr>
            <w:tcW w:w="0" w:type="auto"/>
            <w:gridSpan w:val="3"/>
            <w:tcBorders>
              <w:top w:val="single" w:sz="4" w:space="0" w:color="auto"/>
              <w:left w:val="nil"/>
              <w:bottom w:val="single" w:sz="4" w:space="0" w:color="auto"/>
              <w:right w:val="single" w:sz="4" w:space="0" w:color="auto"/>
            </w:tcBorders>
            <w:shd w:val="clear" w:color="000000" w:fill="FFFFFF"/>
            <w:hideMark/>
          </w:tcPr>
          <w:p w14:paraId="1201FC3B" w14:textId="77777777" w:rsidR="000A2D30" w:rsidRPr="006D7C0E" w:rsidRDefault="000A2D30" w:rsidP="00CF57F3">
            <w:pPr>
              <w:spacing w:after="0" w:line="240" w:lineRule="auto"/>
              <w:jc w:val="center"/>
              <w:rPr>
                <w:rFonts w:ascii="Arial" w:eastAsia="Times New Roman" w:hAnsi="Arial" w:cs="Arial"/>
                <w:b/>
                <w:bCs/>
                <w:i/>
                <w:sz w:val="14"/>
                <w:szCs w:val="14"/>
                <w:lang w:eastAsia="es-MX"/>
              </w:rPr>
            </w:pPr>
            <w:r w:rsidRPr="006D7C0E">
              <w:rPr>
                <w:rFonts w:ascii="Arial" w:eastAsia="Times New Roman" w:hAnsi="Arial" w:cs="Arial"/>
                <w:b/>
                <w:bCs/>
                <w:i/>
                <w:sz w:val="14"/>
                <w:szCs w:val="14"/>
                <w:lang w:eastAsia="es-MX"/>
              </w:rPr>
              <w:t>Comprobante</w:t>
            </w:r>
          </w:p>
        </w:tc>
        <w:tc>
          <w:tcPr>
            <w:tcW w:w="0" w:type="auto"/>
            <w:vMerge w:val="restart"/>
            <w:tcBorders>
              <w:top w:val="single" w:sz="4" w:space="0" w:color="auto"/>
              <w:left w:val="nil"/>
              <w:right w:val="single" w:sz="4" w:space="0" w:color="auto"/>
            </w:tcBorders>
            <w:shd w:val="clear" w:color="000000" w:fill="FFFFFF"/>
          </w:tcPr>
          <w:p w14:paraId="713614BC" w14:textId="77777777" w:rsidR="000A2D30" w:rsidRPr="006D7C0E" w:rsidRDefault="000A2D30" w:rsidP="00CF57F3">
            <w:pPr>
              <w:spacing w:after="0" w:line="240" w:lineRule="auto"/>
              <w:jc w:val="center"/>
              <w:rPr>
                <w:rFonts w:ascii="Arial" w:eastAsia="Times New Roman" w:hAnsi="Arial" w:cs="Arial"/>
                <w:b/>
                <w:bCs/>
                <w:i/>
                <w:sz w:val="14"/>
                <w:szCs w:val="14"/>
                <w:lang w:eastAsia="es-MX"/>
              </w:rPr>
            </w:pPr>
            <w:r w:rsidRPr="006D7C0E">
              <w:rPr>
                <w:rFonts w:ascii="Arial" w:eastAsia="Times New Roman" w:hAnsi="Arial" w:cs="Arial"/>
                <w:b/>
                <w:bCs/>
                <w:i/>
                <w:sz w:val="14"/>
                <w:szCs w:val="14"/>
                <w:lang w:eastAsia="es-MX"/>
              </w:rPr>
              <w:t>Importe</w:t>
            </w:r>
          </w:p>
        </w:tc>
      </w:tr>
      <w:tr w:rsidR="000A2D30" w:rsidRPr="006D7C0E" w14:paraId="6191A1BB" w14:textId="77777777" w:rsidTr="00CF57F3">
        <w:trPr>
          <w:trHeight w:val="44"/>
          <w:tblHeader/>
          <w:jc w:val="center"/>
        </w:trPr>
        <w:tc>
          <w:tcPr>
            <w:tcW w:w="0" w:type="auto"/>
            <w:vMerge/>
            <w:tcBorders>
              <w:top w:val="single" w:sz="4" w:space="0" w:color="auto"/>
              <w:left w:val="single" w:sz="4" w:space="0" w:color="auto"/>
              <w:bottom w:val="single" w:sz="4" w:space="0" w:color="auto"/>
              <w:right w:val="single" w:sz="4" w:space="0" w:color="auto"/>
            </w:tcBorders>
            <w:hideMark/>
          </w:tcPr>
          <w:p w14:paraId="4F13900F" w14:textId="77777777" w:rsidR="000A2D30" w:rsidRPr="006D7C0E" w:rsidRDefault="000A2D30" w:rsidP="00CF57F3">
            <w:pPr>
              <w:spacing w:after="0" w:line="240" w:lineRule="auto"/>
              <w:jc w:val="center"/>
              <w:rPr>
                <w:rFonts w:ascii="Arial" w:eastAsia="Times New Roman" w:hAnsi="Arial" w:cs="Arial"/>
                <w:b/>
                <w:bCs/>
                <w:i/>
                <w:sz w:val="14"/>
                <w:szCs w:val="14"/>
                <w:lang w:eastAsia="es-MX"/>
              </w:rPr>
            </w:pPr>
          </w:p>
        </w:tc>
        <w:tc>
          <w:tcPr>
            <w:tcW w:w="0" w:type="auto"/>
            <w:tcBorders>
              <w:top w:val="nil"/>
              <w:left w:val="nil"/>
              <w:bottom w:val="single" w:sz="4" w:space="0" w:color="auto"/>
              <w:right w:val="single" w:sz="4" w:space="0" w:color="auto"/>
            </w:tcBorders>
            <w:shd w:val="clear" w:color="000000" w:fill="FFFFFF"/>
            <w:hideMark/>
          </w:tcPr>
          <w:p w14:paraId="3C8A8024" w14:textId="77777777" w:rsidR="000A2D30" w:rsidRPr="006D7C0E" w:rsidRDefault="000A2D30" w:rsidP="00CF57F3">
            <w:pPr>
              <w:spacing w:after="0" w:line="240" w:lineRule="auto"/>
              <w:jc w:val="center"/>
              <w:rPr>
                <w:rFonts w:ascii="Arial" w:eastAsia="Times New Roman" w:hAnsi="Arial" w:cs="Arial"/>
                <w:b/>
                <w:bCs/>
                <w:i/>
                <w:sz w:val="14"/>
                <w:szCs w:val="14"/>
                <w:lang w:eastAsia="es-MX"/>
              </w:rPr>
            </w:pPr>
            <w:r w:rsidRPr="006D7C0E">
              <w:rPr>
                <w:rFonts w:ascii="Arial" w:eastAsia="Times New Roman" w:hAnsi="Arial" w:cs="Arial"/>
                <w:b/>
                <w:bCs/>
                <w:i/>
                <w:sz w:val="14"/>
                <w:szCs w:val="14"/>
                <w:lang w:eastAsia="es-MX"/>
              </w:rPr>
              <w:t>NÙMERO</w:t>
            </w:r>
          </w:p>
        </w:tc>
        <w:tc>
          <w:tcPr>
            <w:tcW w:w="0" w:type="auto"/>
            <w:tcBorders>
              <w:top w:val="nil"/>
              <w:left w:val="nil"/>
              <w:bottom w:val="single" w:sz="4" w:space="0" w:color="auto"/>
              <w:right w:val="single" w:sz="4" w:space="0" w:color="auto"/>
            </w:tcBorders>
            <w:shd w:val="clear" w:color="000000" w:fill="FFFFFF"/>
            <w:hideMark/>
          </w:tcPr>
          <w:p w14:paraId="2862C61D" w14:textId="77777777" w:rsidR="000A2D30" w:rsidRPr="006D7C0E" w:rsidRDefault="000A2D30" w:rsidP="00CF57F3">
            <w:pPr>
              <w:spacing w:after="0" w:line="240" w:lineRule="auto"/>
              <w:jc w:val="center"/>
              <w:rPr>
                <w:rFonts w:ascii="Arial" w:eastAsia="Times New Roman" w:hAnsi="Arial" w:cs="Arial"/>
                <w:b/>
                <w:bCs/>
                <w:i/>
                <w:sz w:val="14"/>
                <w:szCs w:val="14"/>
                <w:lang w:eastAsia="es-MX"/>
              </w:rPr>
            </w:pPr>
            <w:r w:rsidRPr="006D7C0E">
              <w:rPr>
                <w:rFonts w:ascii="Arial" w:eastAsia="Times New Roman" w:hAnsi="Arial" w:cs="Arial"/>
                <w:b/>
                <w:bCs/>
                <w:i/>
                <w:sz w:val="14"/>
                <w:szCs w:val="14"/>
                <w:lang w:eastAsia="es-MX"/>
              </w:rPr>
              <w:t>FECHA</w:t>
            </w:r>
          </w:p>
        </w:tc>
        <w:tc>
          <w:tcPr>
            <w:tcW w:w="0" w:type="auto"/>
            <w:tcBorders>
              <w:top w:val="nil"/>
              <w:left w:val="nil"/>
              <w:bottom w:val="single" w:sz="4" w:space="0" w:color="auto"/>
              <w:right w:val="single" w:sz="4" w:space="0" w:color="auto"/>
            </w:tcBorders>
            <w:shd w:val="clear" w:color="000000" w:fill="FFFFFF"/>
            <w:hideMark/>
          </w:tcPr>
          <w:p w14:paraId="705702A0" w14:textId="77777777" w:rsidR="000A2D30" w:rsidRPr="006D7C0E" w:rsidRDefault="000A2D30" w:rsidP="00CF57F3">
            <w:pPr>
              <w:spacing w:after="0" w:line="240" w:lineRule="auto"/>
              <w:jc w:val="center"/>
              <w:rPr>
                <w:rFonts w:ascii="Arial" w:eastAsia="Times New Roman" w:hAnsi="Arial" w:cs="Arial"/>
                <w:b/>
                <w:bCs/>
                <w:i/>
                <w:sz w:val="14"/>
                <w:szCs w:val="14"/>
                <w:lang w:eastAsia="es-MX"/>
              </w:rPr>
            </w:pPr>
            <w:r w:rsidRPr="006D7C0E">
              <w:rPr>
                <w:rFonts w:ascii="Arial" w:eastAsia="Times New Roman" w:hAnsi="Arial" w:cs="Arial"/>
                <w:b/>
                <w:bCs/>
                <w:i/>
                <w:sz w:val="14"/>
                <w:szCs w:val="14"/>
                <w:lang w:eastAsia="es-MX"/>
              </w:rPr>
              <w:t>PROVEEDOR</w:t>
            </w:r>
          </w:p>
        </w:tc>
        <w:tc>
          <w:tcPr>
            <w:tcW w:w="0" w:type="auto"/>
            <w:vMerge/>
            <w:tcBorders>
              <w:left w:val="nil"/>
              <w:bottom w:val="single" w:sz="4" w:space="0" w:color="auto"/>
              <w:right w:val="single" w:sz="4" w:space="0" w:color="auto"/>
            </w:tcBorders>
            <w:shd w:val="clear" w:color="auto" w:fill="auto"/>
            <w:hideMark/>
          </w:tcPr>
          <w:p w14:paraId="550CA7E3" w14:textId="77777777" w:rsidR="000A2D30" w:rsidRPr="006D7C0E" w:rsidRDefault="000A2D30" w:rsidP="00CF57F3">
            <w:pPr>
              <w:spacing w:after="0" w:line="240" w:lineRule="auto"/>
              <w:jc w:val="center"/>
              <w:rPr>
                <w:rFonts w:ascii="Arial" w:eastAsia="Times New Roman" w:hAnsi="Arial" w:cs="Arial"/>
                <w:b/>
                <w:bCs/>
                <w:i/>
                <w:sz w:val="14"/>
                <w:szCs w:val="14"/>
                <w:lang w:eastAsia="es-MX"/>
              </w:rPr>
            </w:pPr>
          </w:p>
        </w:tc>
      </w:tr>
      <w:tr w:rsidR="000A2D30" w:rsidRPr="006D7C0E" w14:paraId="2C8E6317" w14:textId="77777777" w:rsidTr="00CF57F3">
        <w:trPr>
          <w:trHeight w:val="44"/>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2AF65CD9" w14:textId="77777777" w:rsidR="000A2D30" w:rsidRPr="006D7C0E" w:rsidRDefault="000A2D30" w:rsidP="00CF57F3">
            <w:pPr>
              <w:spacing w:after="0" w:line="240" w:lineRule="auto"/>
              <w:jc w:val="center"/>
              <w:rPr>
                <w:rFonts w:ascii="Arial" w:eastAsia="Times New Roman" w:hAnsi="Arial" w:cs="Arial"/>
                <w:i/>
                <w:sz w:val="14"/>
                <w:szCs w:val="14"/>
                <w:lang w:eastAsia="es-MX"/>
              </w:rPr>
            </w:pPr>
            <w:r w:rsidRPr="006D7C0E">
              <w:rPr>
                <w:rFonts w:ascii="Arial" w:eastAsia="Times New Roman" w:hAnsi="Arial" w:cs="Arial"/>
                <w:i/>
                <w:sz w:val="14"/>
                <w:szCs w:val="14"/>
                <w:lang w:eastAsia="es-MX"/>
              </w:rPr>
              <w:t>PE-14/01-2015</w:t>
            </w:r>
          </w:p>
        </w:tc>
        <w:tc>
          <w:tcPr>
            <w:tcW w:w="0" w:type="auto"/>
            <w:tcBorders>
              <w:top w:val="nil"/>
              <w:left w:val="nil"/>
              <w:bottom w:val="single" w:sz="4" w:space="0" w:color="auto"/>
              <w:right w:val="single" w:sz="4" w:space="0" w:color="auto"/>
            </w:tcBorders>
            <w:shd w:val="clear" w:color="000000" w:fill="FFFFFF"/>
            <w:noWrap/>
            <w:hideMark/>
          </w:tcPr>
          <w:p w14:paraId="4854C979" w14:textId="77777777" w:rsidR="000A2D30" w:rsidRPr="006D7C0E" w:rsidRDefault="000A2D30" w:rsidP="00CF57F3">
            <w:pPr>
              <w:spacing w:after="0" w:line="240" w:lineRule="auto"/>
              <w:jc w:val="center"/>
              <w:rPr>
                <w:rFonts w:ascii="Arial" w:eastAsia="Times New Roman" w:hAnsi="Arial" w:cs="Arial"/>
                <w:i/>
                <w:sz w:val="14"/>
                <w:szCs w:val="14"/>
                <w:lang w:eastAsia="es-MX"/>
              </w:rPr>
            </w:pPr>
            <w:r w:rsidRPr="006D7C0E">
              <w:rPr>
                <w:rFonts w:ascii="Arial" w:eastAsia="Times New Roman" w:hAnsi="Arial" w:cs="Arial"/>
                <w:i/>
                <w:sz w:val="14"/>
                <w:szCs w:val="14"/>
                <w:lang w:eastAsia="es-MX"/>
              </w:rPr>
              <w:t>2326</w:t>
            </w:r>
          </w:p>
        </w:tc>
        <w:tc>
          <w:tcPr>
            <w:tcW w:w="0" w:type="auto"/>
            <w:tcBorders>
              <w:top w:val="nil"/>
              <w:left w:val="nil"/>
              <w:bottom w:val="single" w:sz="4" w:space="0" w:color="auto"/>
              <w:right w:val="single" w:sz="4" w:space="0" w:color="auto"/>
            </w:tcBorders>
            <w:shd w:val="clear" w:color="000000" w:fill="FFFFFF"/>
            <w:noWrap/>
            <w:hideMark/>
          </w:tcPr>
          <w:p w14:paraId="77C1FC39" w14:textId="77777777" w:rsidR="000A2D30" w:rsidRPr="006D7C0E" w:rsidRDefault="000A2D30" w:rsidP="00CF57F3">
            <w:pPr>
              <w:spacing w:after="0" w:line="240" w:lineRule="auto"/>
              <w:jc w:val="center"/>
              <w:rPr>
                <w:rFonts w:ascii="Arial" w:eastAsia="Times New Roman" w:hAnsi="Arial" w:cs="Arial"/>
                <w:i/>
                <w:sz w:val="14"/>
                <w:szCs w:val="14"/>
                <w:lang w:eastAsia="es-MX"/>
              </w:rPr>
            </w:pPr>
            <w:r w:rsidRPr="006D7C0E">
              <w:rPr>
                <w:rFonts w:ascii="Arial" w:eastAsia="Times New Roman" w:hAnsi="Arial" w:cs="Arial"/>
                <w:i/>
                <w:sz w:val="14"/>
                <w:szCs w:val="14"/>
                <w:lang w:eastAsia="es-MX"/>
              </w:rPr>
              <w:t>18/12/2014</w:t>
            </w:r>
          </w:p>
        </w:tc>
        <w:tc>
          <w:tcPr>
            <w:tcW w:w="0" w:type="auto"/>
            <w:tcBorders>
              <w:top w:val="nil"/>
              <w:left w:val="nil"/>
              <w:bottom w:val="single" w:sz="4" w:space="0" w:color="auto"/>
              <w:right w:val="single" w:sz="4" w:space="0" w:color="auto"/>
            </w:tcBorders>
            <w:shd w:val="clear" w:color="000000" w:fill="FFFFFF"/>
            <w:hideMark/>
          </w:tcPr>
          <w:p w14:paraId="67F60BAB" w14:textId="77777777" w:rsidR="000A2D30" w:rsidRPr="006D7C0E" w:rsidRDefault="000A2D30" w:rsidP="00CF57F3">
            <w:pPr>
              <w:spacing w:after="0" w:line="240" w:lineRule="auto"/>
              <w:rPr>
                <w:rFonts w:ascii="Arial" w:eastAsia="Times New Roman" w:hAnsi="Arial" w:cs="Arial"/>
                <w:i/>
                <w:sz w:val="14"/>
                <w:szCs w:val="14"/>
                <w:lang w:eastAsia="es-MX"/>
              </w:rPr>
            </w:pPr>
            <w:proofErr w:type="spellStart"/>
            <w:r w:rsidRPr="006D7C0E">
              <w:rPr>
                <w:rFonts w:ascii="Arial" w:eastAsia="Times New Roman" w:hAnsi="Arial" w:cs="Arial"/>
                <w:i/>
                <w:sz w:val="14"/>
                <w:szCs w:val="14"/>
                <w:lang w:eastAsia="es-MX"/>
              </w:rPr>
              <w:t>Vositech</w:t>
            </w:r>
            <w:proofErr w:type="spellEnd"/>
            <w:r w:rsidRPr="006D7C0E">
              <w:rPr>
                <w:rFonts w:ascii="Arial" w:eastAsia="Times New Roman" w:hAnsi="Arial" w:cs="Arial"/>
                <w:i/>
                <w:sz w:val="14"/>
                <w:szCs w:val="14"/>
                <w:lang w:eastAsia="es-MX"/>
              </w:rPr>
              <w:t xml:space="preserve"> de México S.A de C.V.</w:t>
            </w:r>
          </w:p>
        </w:tc>
        <w:tc>
          <w:tcPr>
            <w:tcW w:w="0" w:type="auto"/>
            <w:tcBorders>
              <w:top w:val="single" w:sz="4" w:space="0" w:color="auto"/>
              <w:left w:val="nil"/>
              <w:bottom w:val="single" w:sz="4" w:space="0" w:color="auto"/>
              <w:right w:val="single" w:sz="4" w:space="0" w:color="auto"/>
            </w:tcBorders>
            <w:shd w:val="clear" w:color="auto" w:fill="auto"/>
            <w:noWrap/>
            <w:hideMark/>
          </w:tcPr>
          <w:p w14:paraId="652A8DCA" w14:textId="77777777" w:rsidR="000A2D30" w:rsidRPr="006D7C0E" w:rsidRDefault="000A2D30" w:rsidP="00CF57F3">
            <w:pPr>
              <w:spacing w:after="0" w:line="240" w:lineRule="auto"/>
              <w:jc w:val="right"/>
              <w:rPr>
                <w:rFonts w:ascii="Arial" w:eastAsia="Times New Roman" w:hAnsi="Arial" w:cs="Arial"/>
                <w:i/>
                <w:sz w:val="14"/>
                <w:szCs w:val="14"/>
                <w:lang w:eastAsia="es-MX"/>
              </w:rPr>
            </w:pPr>
            <w:r w:rsidRPr="006D7C0E">
              <w:rPr>
                <w:rFonts w:ascii="Arial" w:eastAsia="Times New Roman" w:hAnsi="Arial" w:cs="Arial"/>
                <w:i/>
                <w:sz w:val="14"/>
                <w:szCs w:val="14"/>
                <w:lang w:eastAsia="es-MX"/>
              </w:rPr>
              <w:t>$6,316.20</w:t>
            </w:r>
          </w:p>
        </w:tc>
      </w:tr>
      <w:tr w:rsidR="000A2D30" w:rsidRPr="006D7C0E" w14:paraId="2C5E6C9E" w14:textId="77777777" w:rsidTr="00CF57F3">
        <w:trPr>
          <w:trHeight w:val="44"/>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6D7C21A0" w14:textId="77777777" w:rsidR="000A2D30" w:rsidRPr="006D7C0E" w:rsidRDefault="000A2D30" w:rsidP="00CF57F3">
            <w:pPr>
              <w:spacing w:after="0" w:line="240" w:lineRule="auto"/>
              <w:jc w:val="center"/>
              <w:rPr>
                <w:rFonts w:ascii="Arial" w:eastAsia="Times New Roman" w:hAnsi="Arial" w:cs="Arial"/>
                <w:i/>
                <w:sz w:val="14"/>
                <w:szCs w:val="14"/>
                <w:lang w:eastAsia="es-MX"/>
              </w:rPr>
            </w:pPr>
            <w:r w:rsidRPr="006D7C0E">
              <w:rPr>
                <w:rFonts w:ascii="Arial" w:eastAsia="Times New Roman" w:hAnsi="Arial" w:cs="Arial"/>
                <w:i/>
                <w:sz w:val="14"/>
                <w:szCs w:val="14"/>
                <w:lang w:eastAsia="es-MX"/>
              </w:rPr>
              <w:t>PE-79/02-2015</w:t>
            </w:r>
          </w:p>
        </w:tc>
        <w:tc>
          <w:tcPr>
            <w:tcW w:w="0" w:type="auto"/>
            <w:tcBorders>
              <w:top w:val="nil"/>
              <w:left w:val="nil"/>
              <w:bottom w:val="single" w:sz="4" w:space="0" w:color="auto"/>
              <w:right w:val="single" w:sz="4" w:space="0" w:color="auto"/>
            </w:tcBorders>
            <w:shd w:val="clear" w:color="000000" w:fill="FFFFFF"/>
            <w:noWrap/>
            <w:hideMark/>
          </w:tcPr>
          <w:p w14:paraId="4E22E0C6" w14:textId="77777777" w:rsidR="000A2D30" w:rsidRPr="006D7C0E" w:rsidRDefault="000A2D30" w:rsidP="00CF57F3">
            <w:pPr>
              <w:spacing w:after="0" w:line="240" w:lineRule="auto"/>
              <w:jc w:val="center"/>
              <w:rPr>
                <w:rFonts w:ascii="Arial" w:eastAsia="Times New Roman" w:hAnsi="Arial" w:cs="Arial"/>
                <w:i/>
                <w:sz w:val="14"/>
                <w:szCs w:val="14"/>
                <w:lang w:eastAsia="es-MX"/>
              </w:rPr>
            </w:pPr>
            <w:r w:rsidRPr="006D7C0E">
              <w:rPr>
                <w:rFonts w:ascii="Arial" w:eastAsia="Times New Roman" w:hAnsi="Arial" w:cs="Arial"/>
                <w:i/>
                <w:sz w:val="14"/>
                <w:szCs w:val="14"/>
                <w:lang w:eastAsia="es-MX"/>
              </w:rPr>
              <w:t>D 28253</w:t>
            </w:r>
          </w:p>
        </w:tc>
        <w:tc>
          <w:tcPr>
            <w:tcW w:w="0" w:type="auto"/>
            <w:tcBorders>
              <w:top w:val="nil"/>
              <w:left w:val="nil"/>
              <w:bottom w:val="single" w:sz="4" w:space="0" w:color="auto"/>
              <w:right w:val="single" w:sz="4" w:space="0" w:color="auto"/>
            </w:tcBorders>
            <w:shd w:val="clear" w:color="000000" w:fill="FFFFFF"/>
            <w:noWrap/>
            <w:hideMark/>
          </w:tcPr>
          <w:p w14:paraId="2B15EA44" w14:textId="77777777" w:rsidR="000A2D30" w:rsidRPr="006D7C0E" w:rsidRDefault="000A2D30" w:rsidP="00CF57F3">
            <w:pPr>
              <w:spacing w:after="0" w:line="240" w:lineRule="auto"/>
              <w:jc w:val="center"/>
              <w:rPr>
                <w:rFonts w:ascii="Arial" w:eastAsia="Times New Roman" w:hAnsi="Arial" w:cs="Arial"/>
                <w:i/>
                <w:sz w:val="14"/>
                <w:szCs w:val="14"/>
                <w:lang w:eastAsia="es-MX"/>
              </w:rPr>
            </w:pPr>
            <w:r w:rsidRPr="006D7C0E">
              <w:rPr>
                <w:rFonts w:ascii="Arial" w:eastAsia="Times New Roman" w:hAnsi="Arial" w:cs="Arial"/>
                <w:i/>
                <w:sz w:val="14"/>
                <w:szCs w:val="14"/>
                <w:lang w:eastAsia="es-MX"/>
              </w:rPr>
              <w:t>10/02/2015</w:t>
            </w:r>
          </w:p>
        </w:tc>
        <w:tc>
          <w:tcPr>
            <w:tcW w:w="0" w:type="auto"/>
            <w:tcBorders>
              <w:top w:val="nil"/>
              <w:left w:val="nil"/>
              <w:bottom w:val="single" w:sz="4" w:space="0" w:color="auto"/>
              <w:right w:val="single" w:sz="4" w:space="0" w:color="auto"/>
            </w:tcBorders>
            <w:shd w:val="clear" w:color="000000" w:fill="FFFFFF"/>
            <w:hideMark/>
          </w:tcPr>
          <w:p w14:paraId="02C9007C" w14:textId="77777777" w:rsidR="000A2D30" w:rsidRPr="006D7C0E" w:rsidRDefault="000A2D30" w:rsidP="00CF57F3">
            <w:pPr>
              <w:spacing w:after="0" w:line="240" w:lineRule="auto"/>
              <w:rPr>
                <w:rFonts w:ascii="Arial" w:eastAsia="Times New Roman" w:hAnsi="Arial" w:cs="Arial"/>
                <w:i/>
                <w:sz w:val="14"/>
                <w:szCs w:val="14"/>
                <w:lang w:eastAsia="es-MX"/>
              </w:rPr>
            </w:pPr>
            <w:r w:rsidRPr="006D7C0E">
              <w:rPr>
                <w:rFonts w:ascii="Arial" w:eastAsia="Times New Roman" w:hAnsi="Arial" w:cs="Arial"/>
                <w:i/>
                <w:sz w:val="14"/>
                <w:szCs w:val="14"/>
                <w:lang w:eastAsia="es-MX"/>
              </w:rPr>
              <w:t xml:space="preserve">Auto Servicio las </w:t>
            </w:r>
            <w:proofErr w:type="spellStart"/>
            <w:r w:rsidRPr="006D7C0E">
              <w:rPr>
                <w:rFonts w:ascii="Arial" w:eastAsia="Times New Roman" w:hAnsi="Arial" w:cs="Arial"/>
                <w:i/>
                <w:sz w:val="14"/>
                <w:szCs w:val="14"/>
                <w:lang w:eastAsia="es-MX"/>
              </w:rPr>
              <w:t>Parotas</w:t>
            </w:r>
            <w:proofErr w:type="spellEnd"/>
            <w:r w:rsidRPr="006D7C0E">
              <w:rPr>
                <w:rFonts w:ascii="Arial" w:eastAsia="Times New Roman" w:hAnsi="Arial" w:cs="Arial"/>
                <w:i/>
                <w:sz w:val="14"/>
                <w:szCs w:val="14"/>
                <w:lang w:eastAsia="es-MX"/>
              </w:rPr>
              <w:t xml:space="preserve"> S.A. de C.V.</w:t>
            </w:r>
          </w:p>
        </w:tc>
        <w:tc>
          <w:tcPr>
            <w:tcW w:w="0" w:type="auto"/>
            <w:tcBorders>
              <w:top w:val="nil"/>
              <w:left w:val="nil"/>
              <w:bottom w:val="single" w:sz="4" w:space="0" w:color="auto"/>
              <w:right w:val="single" w:sz="4" w:space="0" w:color="auto"/>
            </w:tcBorders>
            <w:shd w:val="clear" w:color="auto" w:fill="auto"/>
            <w:noWrap/>
            <w:hideMark/>
          </w:tcPr>
          <w:p w14:paraId="742436FD" w14:textId="77777777" w:rsidR="000A2D30" w:rsidRPr="006D7C0E" w:rsidRDefault="000A2D30" w:rsidP="00CF57F3">
            <w:pPr>
              <w:spacing w:after="0" w:line="240" w:lineRule="auto"/>
              <w:jc w:val="right"/>
              <w:rPr>
                <w:rFonts w:ascii="Arial" w:eastAsia="Times New Roman" w:hAnsi="Arial" w:cs="Arial"/>
                <w:i/>
                <w:sz w:val="14"/>
                <w:szCs w:val="14"/>
                <w:lang w:eastAsia="es-MX"/>
              </w:rPr>
            </w:pPr>
            <w:r w:rsidRPr="006D7C0E">
              <w:rPr>
                <w:rFonts w:ascii="Arial" w:eastAsia="Times New Roman" w:hAnsi="Arial" w:cs="Arial"/>
                <w:i/>
                <w:sz w:val="14"/>
                <w:szCs w:val="14"/>
                <w:lang w:eastAsia="es-MX"/>
              </w:rPr>
              <w:t>10,000.00</w:t>
            </w:r>
          </w:p>
        </w:tc>
      </w:tr>
      <w:tr w:rsidR="000A2D30" w:rsidRPr="006D7C0E" w14:paraId="4E7205E6" w14:textId="77777777" w:rsidTr="00CF57F3">
        <w:trPr>
          <w:trHeight w:val="44"/>
          <w:jc w:val="center"/>
        </w:trPr>
        <w:tc>
          <w:tcPr>
            <w:tcW w:w="0" w:type="auto"/>
            <w:tcBorders>
              <w:top w:val="nil"/>
              <w:left w:val="single" w:sz="4" w:space="0" w:color="auto"/>
              <w:bottom w:val="single" w:sz="4" w:space="0" w:color="auto"/>
              <w:right w:val="single" w:sz="4" w:space="0" w:color="auto"/>
            </w:tcBorders>
            <w:shd w:val="clear" w:color="auto" w:fill="auto"/>
            <w:noWrap/>
            <w:hideMark/>
          </w:tcPr>
          <w:p w14:paraId="3D79B8BF" w14:textId="77777777" w:rsidR="000A2D30" w:rsidRPr="006D7C0E" w:rsidRDefault="000A2D30" w:rsidP="00CF57F3">
            <w:pPr>
              <w:spacing w:after="0" w:line="240" w:lineRule="auto"/>
              <w:jc w:val="center"/>
              <w:rPr>
                <w:rFonts w:ascii="Arial" w:eastAsia="Times New Roman" w:hAnsi="Arial" w:cs="Arial"/>
                <w:i/>
                <w:sz w:val="14"/>
                <w:szCs w:val="14"/>
                <w:lang w:eastAsia="es-MX"/>
              </w:rPr>
            </w:pPr>
            <w:r w:rsidRPr="006D7C0E">
              <w:rPr>
                <w:rFonts w:ascii="Arial" w:eastAsia="Times New Roman" w:hAnsi="Arial" w:cs="Arial"/>
                <w:i/>
                <w:sz w:val="14"/>
                <w:szCs w:val="14"/>
                <w:lang w:eastAsia="es-MX"/>
              </w:rPr>
              <w:t>PE-52/02-2015</w:t>
            </w:r>
          </w:p>
        </w:tc>
        <w:tc>
          <w:tcPr>
            <w:tcW w:w="0" w:type="auto"/>
            <w:tcBorders>
              <w:top w:val="nil"/>
              <w:left w:val="nil"/>
              <w:bottom w:val="single" w:sz="4" w:space="0" w:color="auto"/>
              <w:right w:val="single" w:sz="4" w:space="0" w:color="auto"/>
            </w:tcBorders>
            <w:shd w:val="clear" w:color="000000" w:fill="FFFFFF"/>
            <w:noWrap/>
            <w:hideMark/>
          </w:tcPr>
          <w:p w14:paraId="01B15EF1" w14:textId="77777777" w:rsidR="000A2D30" w:rsidRPr="006D7C0E" w:rsidRDefault="000A2D30" w:rsidP="00CF57F3">
            <w:pPr>
              <w:spacing w:after="0" w:line="240" w:lineRule="auto"/>
              <w:jc w:val="center"/>
              <w:rPr>
                <w:rFonts w:ascii="Arial" w:eastAsia="Times New Roman" w:hAnsi="Arial" w:cs="Arial"/>
                <w:i/>
                <w:sz w:val="14"/>
                <w:szCs w:val="14"/>
                <w:lang w:eastAsia="es-MX"/>
              </w:rPr>
            </w:pPr>
            <w:r w:rsidRPr="006D7C0E">
              <w:rPr>
                <w:rFonts w:ascii="Arial" w:eastAsia="Times New Roman" w:hAnsi="Arial" w:cs="Arial"/>
                <w:i/>
                <w:sz w:val="14"/>
                <w:szCs w:val="14"/>
                <w:lang w:eastAsia="es-MX"/>
              </w:rPr>
              <w:t>2090</w:t>
            </w:r>
          </w:p>
        </w:tc>
        <w:tc>
          <w:tcPr>
            <w:tcW w:w="0" w:type="auto"/>
            <w:tcBorders>
              <w:top w:val="nil"/>
              <w:left w:val="nil"/>
              <w:bottom w:val="single" w:sz="4" w:space="0" w:color="auto"/>
              <w:right w:val="single" w:sz="4" w:space="0" w:color="auto"/>
            </w:tcBorders>
            <w:shd w:val="clear" w:color="000000" w:fill="FFFFFF"/>
            <w:noWrap/>
            <w:hideMark/>
          </w:tcPr>
          <w:p w14:paraId="0C93F814" w14:textId="77777777" w:rsidR="000A2D30" w:rsidRPr="006D7C0E" w:rsidRDefault="000A2D30" w:rsidP="00CF57F3">
            <w:pPr>
              <w:spacing w:after="0" w:line="240" w:lineRule="auto"/>
              <w:jc w:val="center"/>
              <w:rPr>
                <w:rFonts w:ascii="Arial" w:eastAsia="Times New Roman" w:hAnsi="Arial" w:cs="Arial"/>
                <w:i/>
                <w:sz w:val="14"/>
                <w:szCs w:val="14"/>
                <w:lang w:eastAsia="es-MX"/>
              </w:rPr>
            </w:pPr>
            <w:r w:rsidRPr="006D7C0E">
              <w:rPr>
                <w:rFonts w:ascii="Arial" w:eastAsia="Times New Roman" w:hAnsi="Arial" w:cs="Arial"/>
                <w:i/>
                <w:sz w:val="14"/>
                <w:szCs w:val="14"/>
                <w:lang w:eastAsia="es-MX"/>
              </w:rPr>
              <w:t>05/02/2015</w:t>
            </w:r>
          </w:p>
        </w:tc>
        <w:tc>
          <w:tcPr>
            <w:tcW w:w="0" w:type="auto"/>
            <w:tcBorders>
              <w:top w:val="nil"/>
              <w:left w:val="nil"/>
              <w:bottom w:val="single" w:sz="4" w:space="0" w:color="auto"/>
              <w:right w:val="single" w:sz="4" w:space="0" w:color="auto"/>
            </w:tcBorders>
            <w:shd w:val="clear" w:color="000000" w:fill="FFFFFF"/>
            <w:hideMark/>
          </w:tcPr>
          <w:p w14:paraId="23A0D769" w14:textId="77777777" w:rsidR="000A2D30" w:rsidRPr="006D7C0E" w:rsidRDefault="000A2D30" w:rsidP="00CF57F3">
            <w:pPr>
              <w:spacing w:after="0" w:line="240" w:lineRule="auto"/>
              <w:rPr>
                <w:rFonts w:ascii="Arial" w:eastAsia="Times New Roman" w:hAnsi="Arial" w:cs="Arial"/>
                <w:i/>
                <w:sz w:val="14"/>
                <w:szCs w:val="14"/>
                <w:lang w:eastAsia="es-MX"/>
              </w:rPr>
            </w:pPr>
            <w:r w:rsidRPr="006D7C0E">
              <w:rPr>
                <w:rFonts w:ascii="Arial" w:eastAsia="Times New Roman" w:hAnsi="Arial" w:cs="Arial"/>
                <w:i/>
                <w:sz w:val="14"/>
                <w:szCs w:val="14"/>
                <w:lang w:eastAsia="es-MX"/>
              </w:rPr>
              <w:t>José Carlos Villarreal Cárdenas</w:t>
            </w:r>
          </w:p>
        </w:tc>
        <w:tc>
          <w:tcPr>
            <w:tcW w:w="0" w:type="auto"/>
            <w:tcBorders>
              <w:top w:val="nil"/>
              <w:left w:val="nil"/>
              <w:bottom w:val="single" w:sz="4" w:space="0" w:color="auto"/>
              <w:right w:val="single" w:sz="4" w:space="0" w:color="auto"/>
            </w:tcBorders>
            <w:shd w:val="clear" w:color="auto" w:fill="auto"/>
            <w:noWrap/>
            <w:hideMark/>
          </w:tcPr>
          <w:p w14:paraId="6C748DD5" w14:textId="77777777" w:rsidR="000A2D30" w:rsidRPr="006D7C0E" w:rsidRDefault="000A2D30" w:rsidP="00CF57F3">
            <w:pPr>
              <w:spacing w:after="0" w:line="240" w:lineRule="auto"/>
              <w:jc w:val="right"/>
              <w:rPr>
                <w:rFonts w:ascii="Arial" w:eastAsia="Times New Roman" w:hAnsi="Arial" w:cs="Arial"/>
                <w:i/>
                <w:sz w:val="14"/>
                <w:szCs w:val="14"/>
                <w:lang w:eastAsia="es-MX"/>
              </w:rPr>
            </w:pPr>
            <w:r w:rsidRPr="006D7C0E">
              <w:rPr>
                <w:rFonts w:ascii="Arial" w:eastAsia="Times New Roman" w:hAnsi="Arial" w:cs="Arial"/>
                <w:i/>
                <w:sz w:val="14"/>
                <w:szCs w:val="14"/>
                <w:lang w:eastAsia="es-MX"/>
              </w:rPr>
              <w:t>7,428.64</w:t>
            </w:r>
          </w:p>
        </w:tc>
      </w:tr>
      <w:tr w:rsidR="000A2D30" w:rsidRPr="006D7C0E" w14:paraId="5E5C446C" w14:textId="77777777" w:rsidTr="00CF57F3">
        <w:trPr>
          <w:trHeight w:val="98"/>
          <w:jc w:val="center"/>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hideMark/>
          </w:tcPr>
          <w:p w14:paraId="07591ECD" w14:textId="77777777" w:rsidR="000A2D30" w:rsidRPr="006D7C0E" w:rsidRDefault="000A2D30" w:rsidP="00CF57F3">
            <w:pPr>
              <w:spacing w:after="0" w:line="240" w:lineRule="auto"/>
              <w:jc w:val="center"/>
              <w:rPr>
                <w:rFonts w:ascii="Arial" w:eastAsia="Times New Roman" w:hAnsi="Arial" w:cs="Arial"/>
                <w:b/>
                <w:bCs/>
                <w:i/>
                <w:sz w:val="14"/>
                <w:szCs w:val="14"/>
                <w:lang w:eastAsia="es-MX"/>
              </w:rPr>
            </w:pPr>
            <w:r w:rsidRPr="006D7C0E">
              <w:rPr>
                <w:rFonts w:ascii="Arial" w:eastAsia="Times New Roman" w:hAnsi="Arial" w:cs="Arial"/>
                <w:b/>
                <w:bCs/>
                <w:i/>
                <w:sz w:val="14"/>
                <w:szCs w:val="14"/>
                <w:lang w:eastAsia="es-MX"/>
              </w:rPr>
              <w:t>TOTAL</w:t>
            </w:r>
          </w:p>
        </w:tc>
        <w:tc>
          <w:tcPr>
            <w:tcW w:w="0" w:type="auto"/>
            <w:tcBorders>
              <w:top w:val="single" w:sz="4" w:space="0" w:color="auto"/>
              <w:left w:val="nil"/>
              <w:bottom w:val="single" w:sz="4" w:space="0" w:color="auto"/>
              <w:right w:val="single" w:sz="4" w:space="0" w:color="000000"/>
            </w:tcBorders>
            <w:shd w:val="clear" w:color="auto" w:fill="auto"/>
            <w:noWrap/>
            <w:hideMark/>
          </w:tcPr>
          <w:p w14:paraId="00FF5493" w14:textId="77777777" w:rsidR="000A2D30" w:rsidRPr="006D7C0E" w:rsidRDefault="000A2D30" w:rsidP="00CF57F3">
            <w:pPr>
              <w:spacing w:after="0" w:line="240" w:lineRule="auto"/>
              <w:jc w:val="right"/>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$23,744.84</w:t>
            </w:r>
          </w:p>
        </w:tc>
      </w:tr>
    </w:tbl>
    <w:p w14:paraId="14B9C5D8" w14:textId="77777777" w:rsidR="000A2D30" w:rsidRPr="006D7C0E" w:rsidRDefault="000A2D30" w:rsidP="000A2D30">
      <w:pPr>
        <w:spacing w:after="0" w:line="240" w:lineRule="auto"/>
        <w:jc w:val="both"/>
        <w:rPr>
          <w:rFonts w:ascii="Arial" w:hAnsi="Arial" w:cs="Arial"/>
          <w:sz w:val="24"/>
          <w:szCs w:val="24"/>
        </w:rPr>
      </w:pPr>
    </w:p>
    <w:p w14:paraId="35E7AFE8" w14:textId="77777777" w:rsidR="000A2D30" w:rsidRPr="006D7C0E" w:rsidRDefault="000A2D30" w:rsidP="000A2D30">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INE/UTF/DA-L/19851/16 de fecha 31 de agosto de 2016, recibido por su partido el mismo día.</w:t>
      </w:r>
    </w:p>
    <w:p w14:paraId="14543937" w14:textId="77777777" w:rsidR="000A2D30" w:rsidRPr="006D7C0E" w:rsidRDefault="000A2D30" w:rsidP="000A2D30">
      <w:pPr>
        <w:pStyle w:val="Textoindependiente"/>
        <w:numPr>
          <w:ilvl w:val="12"/>
          <w:numId w:val="0"/>
        </w:numPr>
        <w:rPr>
          <w:rFonts w:cs="Arial"/>
          <w:sz w:val="24"/>
          <w:szCs w:val="24"/>
        </w:rPr>
      </w:pPr>
    </w:p>
    <w:p w14:paraId="7E23B5F7" w14:textId="77777777" w:rsidR="000A2D30" w:rsidRPr="006D7C0E" w:rsidRDefault="000A2D30" w:rsidP="000A2D30">
      <w:pPr>
        <w:pStyle w:val="Textoindependiente"/>
        <w:numPr>
          <w:ilvl w:val="12"/>
          <w:numId w:val="0"/>
        </w:numPr>
        <w:rPr>
          <w:rFonts w:cs="Arial"/>
          <w:sz w:val="24"/>
          <w:szCs w:val="24"/>
        </w:rPr>
      </w:pPr>
      <w:r w:rsidRPr="006D7C0E">
        <w:rPr>
          <w:rFonts w:cs="Arial"/>
          <w:sz w:val="24"/>
          <w:szCs w:val="24"/>
        </w:rPr>
        <w:t>Con escrito de respuesta núm. SFA/022/2016, de fecha 14 de septiembre de 2016, recibido el mismo día, el PRI manifestó lo que a la letra se transcribe:</w:t>
      </w:r>
    </w:p>
    <w:p w14:paraId="3B08AD68" w14:textId="77777777" w:rsidR="000A2D30" w:rsidRPr="006D7C0E" w:rsidRDefault="000A2D30" w:rsidP="000A2D30">
      <w:pPr>
        <w:spacing w:after="0" w:line="240" w:lineRule="auto"/>
        <w:jc w:val="both"/>
        <w:rPr>
          <w:rFonts w:ascii="Arial" w:hAnsi="Arial" w:cs="Arial"/>
          <w:sz w:val="24"/>
          <w:szCs w:val="24"/>
        </w:rPr>
      </w:pPr>
    </w:p>
    <w:p w14:paraId="56F13F2E" w14:textId="77777777" w:rsidR="000A2D30" w:rsidRPr="006D7C0E" w:rsidRDefault="000A2D30" w:rsidP="000A2D30">
      <w:pPr>
        <w:spacing w:after="0" w:line="240" w:lineRule="auto"/>
        <w:ind w:left="567" w:right="333"/>
        <w:jc w:val="both"/>
        <w:rPr>
          <w:rFonts w:ascii="Arial" w:hAnsi="Arial" w:cs="Arial"/>
          <w:i/>
          <w:sz w:val="24"/>
          <w:szCs w:val="24"/>
        </w:rPr>
      </w:pPr>
      <w:r w:rsidRPr="006D7C0E">
        <w:rPr>
          <w:rFonts w:ascii="Arial" w:hAnsi="Arial" w:cs="Arial"/>
          <w:i/>
          <w:sz w:val="24"/>
          <w:szCs w:val="24"/>
        </w:rPr>
        <w:t xml:space="preserve">“En respuesta el punto 6, “Materiales y Suministros”, nos permitimos informarles que efectivamente se pagaron a 2 proveedores con cheque nominativo, por lo que anexamos el pago de la factura No. 2326 del proveedor </w:t>
      </w:r>
      <w:proofErr w:type="spellStart"/>
      <w:r w:rsidRPr="006D7C0E">
        <w:rPr>
          <w:rFonts w:ascii="Arial" w:hAnsi="Arial" w:cs="Arial"/>
          <w:i/>
          <w:sz w:val="24"/>
          <w:szCs w:val="24"/>
        </w:rPr>
        <w:t>Vositech</w:t>
      </w:r>
      <w:proofErr w:type="spellEnd"/>
      <w:r w:rsidRPr="006D7C0E">
        <w:rPr>
          <w:rFonts w:ascii="Arial" w:hAnsi="Arial" w:cs="Arial"/>
          <w:i/>
          <w:sz w:val="24"/>
          <w:szCs w:val="24"/>
        </w:rPr>
        <w:t xml:space="preserve"> de México S.A. de C.V. que se realizó el día 14 de enero del 2015, con cheque No. 1453 de la cuenta de Banorte No. 0675912596, por la cantidad de $6,316.20, así mismo, les informamos que la factura No. 2090 del proveedor José Carlos Villarreal Cárdenas por $7,428.64, se realizó el día 13 de febrero del 2015 con el cheque No. 1586 de la cuenta Banorte No. 0675912596, con respecto a la factura No. D28253 a nombre del proveedor Auto Servicio Las </w:t>
      </w:r>
      <w:proofErr w:type="spellStart"/>
      <w:r w:rsidRPr="006D7C0E">
        <w:rPr>
          <w:rFonts w:ascii="Arial" w:hAnsi="Arial" w:cs="Arial"/>
          <w:i/>
          <w:sz w:val="24"/>
          <w:szCs w:val="24"/>
        </w:rPr>
        <w:t>Parotas</w:t>
      </w:r>
      <w:proofErr w:type="spellEnd"/>
      <w:r w:rsidRPr="006D7C0E">
        <w:rPr>
          <w:rFonts w:ascii="Arial" w:hAnsi="Arial" w:cs="Arial"/>
          <w:i/>
          <w:sz w:val="24"/>
          <w:szCs w:val="24"/>
        </w:rPr>
        <w:t xml:space="preserve"> S.A. de C.V., dicha factura se encuentra dentro de un rembolso del titular de Fundación Colosio y lo realizó en efectivo debido a que la persona desconocía la normatividad para su pago.”</w:t>
      </w:r>
    </w:p>
    <w:p w14:paraId="00119DBC" w14:textId="77777777" w:rsidR="000A2D30" w:rsidRPr="006D7C0E" w:rsidRDefault="000A2D30" w:rsidP="000A2D30">
      <w:pPr>
        <w:spacing w:after="0" w:line="240" w:lineRule="auto"/>
        <w:jc w:val="both"/>
        <w:rPr>
          <w:rFonts w:ascii="Arial" w:hAnsi="Arial" w:cs="Arial"/>
          <w:i/>
          <w:sz w:val="24"/>
          <w:szCs w:val="24"/>
        </w:rPr>
      </w:pPr>
    </w:p>
    <w:p w14:paraId="3EDCD67E" w14:textId="77777777" w:rsidR="000A2D30" w:rsidRPr="006D7C0E" w:rsidRDefault="000A2D30" w:rsidP="000A2D30">
      <w:pPr>
        <w:spacing w:after="0" w:line="240" w:lineRule="auto"/>
        <w:jc w:val="both"/>
        <w:rPr>
          <w:rFonts w:ascii="Arial" w:hAnsi="Arial" w:cs="Arial"/>
          <w:sz w:val="24"/>
          <w:szCs w:val="24"/>
        </w:rPr>
      </w:pPr>
      <w:r w:rsidRPr="006D7C0E">
        <w:rPr>
          <w:rFonts w:ascii="Arial" w:hAnsi="Arial" w:cs="Arial"/>
          <w:sz w:val="24"/>
          <w:szCs w:val="24"/>
        </w:rPr>
        <w:t>Se considera insatisfactoria la respuesta del PRI, toda vez que no se localizaron los cheques con números 1453 y 1586  de la cuenta de Banorte No. 0675912596; referente a lo manifestado por el partido respecto de la factura con número</w:t>
      </w:r>
      <w:r w:rsidRPr="006D7C0E">
        <w:rPr>
          <w:sz w:val="24"/>
          <w:szCs w:val="24"/>
        </w:rPr>
        <w:t xml:space="preserve"> </w:t>
      </w:r>
      <w:r w:rsidRPr="006D7C0E">
        <w:rPr>
          <w:rFonts w:ascii="Arial" w:hAnsi="Arial" w:cs="Arial"/>
          <w:sz w:val="24"/>
          <w:szCs w:val="24"/>
        </w:rPr>
        <w:t>D 28253, por un importe total de $10,000.00 pagada en efectivo, la normativa es clara en el artículo 126, numeral 1, del RF; al señalar que todo pago que efectúen los sujetos obligados que en una sola exhibición rebase la cantidad equivalente a noventa días de salario mínimo, deberá realizarse mediante cheque nominativo librado a nombre del prestador del bien o servicio, que contenga la leyenda “para abono en cuenta del beneficiario o a través de transferencia electrónica; es importante precisar que el desconocimiento de la normativa no exime de su cumplimiento.</w:t>
      </w:r>
    </w:p>
    <w:p w14:paraId="391D6529" w14:textId="77777777" w:rsidR="006C2985" w:rsidRPr="006D7C0E" w:rsidRDefault="006C2985" w:rsidP="000A2D30">
      <w:pPr>
        <w:spacing w:after="0" w:line="240" w:lineRule="auto"/>
        <w:jc w:val="both"/>
        <w:rPr>
          <w:rFonts w:ascii="Arial" w:hAnsi="Arial" w:cs="Arial"/>
          <w:sz w:val="24"/>
          <w:szCs w:val="24"/>
        </w:rPr>
      </w:pPr>
    </w:p>
    <w:p w14:paraId="37BE9EA7" w14:textId="77777777" w:rsidR="006C2985" w:rsidRPr="006D7C0E" w:rsidRDefault="006C2985" w:rsidP="006C2985">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INE/UTF/DA-L/21297/16, de fecha 06 de octubre de 2016, recibido por su partido el mismo día.</w:t>
      </w:r>
    </w:p>
    <w:p w14:paraId="26D92E75" w14:textId="77777777" w:rsidR="006C2985" w:rsidRPr="006D7C0E" w:rsidRDefault="006C2985" w:rsidP="006C2985">
      <w:pPr>
        <w:pStyle w:val="Textoindependiente"/>
        <w:numPr>
          <w:ilvl w:val="12"/>
          <w:numId w:val="0"/>
        </w:numPr>
        <w:rPr>
          <w:rFonts w:cs="Arial"/>
          <w:sz w:val="24"/>
          <w:szCs w:val="24"/>
        </w:rPr>
      </w:pPr>
    </w:p>
    <w:p w14:paraId="74D80469" w14:textId="77777777" w:rsidR="006C2985" w:rsidRPr="006D7C0E" w:rsidRDefault="006C2985" w:rsidP="006C2985">
      <w:pPr>
        <w:pStyle w:val="Textoindependiente"/>
        <w:numPr>
          <w:ilvl w:val="12"/>
          <w:numId w:val="0"/>
        </w:numPr>
        <w:rPr>
          <w:rFonts w:cs="Arial"/>
          <w:sz w:val="24"/>
          <w:szCs w:val="24"/>
        </w:rPr>
      </w:pPr>
      <w:r w:rsidRPr="006D7C0E">
        <w:rPr>
          <w:rFonts w:cs="Arial"/>
          <w:sz w:val="24"/>
          <w:szCs w:val="24"/>
        </w:rPr>
        <w:t>Con escrito de respuesta sin número, de fecha 13 de octubre de 2016, recibido el mismo día, el PRI manifestó lo que a la letra se transcribe:</w:t>
      </w:r>
    </w:p>
    <w:p w14:paraId="1E2E1C0B" w14:textId="77777777" w:rsidR="00A51784" w:rsidRPr="006D7C0E" w:rsidRDefault="00A51784" w:rsidP="006C2985">
      <w:pPr>
        <w:pStyle w:val="Textoindependiente"/>
        <w:numPr>
          <w:ilvl w:val="12"/>
          <w:numId w:val="0"/>
        </w:numPr>
        <w:rPr>
          <w:rFonts w:cs="Arial"/>
          <w:sz w:val="24"/>
          <w:szCs w:val="24"/>
        </w:rPr>
      </w:pPr>
    </w:p>
    <w:p w14:paraId="69F69B0D" w14:textId="77777777" w:rsidR="00A51784" w:rsidRPr="006D7C0E" w:rsidRDefault="00A51784" w:rsidP="00A51784">
      <w:pPr>
        <w:spacing w:after="0" w:line="240" w:lineRule="auto"/>
        <w:ind w:left="567" w:right="333"/>
        <w:jc w:val="both"/>
        <w:rPr>
          <w:rFonts w:ascii="Arial" w:hAnsi="Arial" w:cs="Arial"/>
          <w:i/>
          <w:sz w:val="24"/>
          <w:szCs w:val="24"/>
        </w:rPr>
      </w:pPr>
      <w:r w:rsidRPr="006D7C0E">
        <w:rPr>
          <w:rFonts w:ascii="Arial" w:hAnsi="Arial" w:cs="Arial"/>
          <w:i/>
          <w:sz w:val="24"/>
          <w:szCs w:val="24"/>
        </w:rPr>
        <w:t xml:space="preserve">“En respuesta el punto 6, nos permitimos informarles que se pagaron con cheque nominativo las facturas No. 2326 (en cuestión) y la No. 2356, del proveedor </w:t>
      </w:r>
      <w:proofErr w:type="spellStart"/>
      <w:r w:rsidRPr="006D7C0E">
        <w:rPr>
          <w:rFonts w:ascii="Arial" w:hAnsi="Arial" w:cs="Arial"/>
          <w:i/>
          <w:sz w:val="24"/>
          <w:szCs w:val="24"/>
        </w:rPr>
        <w:t>Vositech</w:t>
      </w:r>
      <w:proofErr w:type="spellEnd"/>
      <w:r w:rsidRPr="006D7C0E">
        <w:rPr>
          <w:rFonts w:ascii="Arial" w:hAnsi="Arial" w:cs="Arial"/>
          <w:i/>
          <w:sz w:val="24"/>
          <w:szCs w:val="24"/>
        </w:rPr>
        <w:t xml:space="preserve"> de México S.A. de C.V. el día 14 de enero del 2015, </w:t>
      </w:r>
      <w:r w:rsidRPr="006D7C0E">
        <w:rPr>
          <w:rFonts w:ascii="Arial" w:hAnsi="Arial" w:cs="Arial"/>
          <w:i/>
          <w:sz w:val="24"/>
          <w:szCs w:val="24"/>
        </w:rPr>
        <w:lastRenderedPageBreak/>
        <w:t>con cheque No. 0001453 de la cuenta de Banorte No. 00675912596, por la cantidad de $6,896.20 (que ampara las dos facturas) así mismo, les informamos que también se pagó con cheque la factura No. 2090 por $7,428.64 (en cuestión) y la No. 2146 del proveedor José Carlos Villarreal Cárdenas por $ 24,785.80 (ampara las dos facturas), el día 13 de febrero del 2015 con cheque No. 0001586 de la cuenta Banorte No. 0675912596.</w:t>
      </w:r>
    </w:p>
    <w:p w14:paraId="34A71F62" w14:textId="77777777" w:rsidR="00A51784" w:rsidRPr="006D7C0E" w:rsidRDefault="00A51784" w:rsidP="00A51784">
      <w:pPr>
        <w:spacing w:after="0" w:line="240" w:lineRule="auto"/>
        <w:ind w:left="567" w:right="333"/>
        <w:jc w:val="both"/>
        <w:rPr>
          <w:rFonts w:ascii="Arial" w:hAnsi="Arial" w:cs="Arial"/>
          <w:i/>
          <w:sz w:val="24"/>
          <w:szCs w:val="24"/>
        </w:rPr>
      </w:pPr>
    </w:p>
    <w:p w14:paraId="0A6BCE64" w14:textId="77777777" w:rsidR="00A51784" w:rsidRPr="006D7C0E" w:rsidRDefault="00A51784" w:rsidP="00A51784">
      <w:pPr>
        <w:spacing w:after="0" w:line="240" w:lineRule="auto"/>
        <w:ind w:left="567" w:right="333"/>
        <w:jc w:val="both"/>
        <w:rPr>
          <w:rFonts w:ascii="Arial" w:hAnsi="Arial" w:cs="Arial"/>
          <w:i/>
          <w:sz w:val="24"/>
          <w:szCs w:val="24"/>
        </w:rPr>
      </w:pPr>
      <w:r w:rsidRPr="006D7C0E">
        <w:rPr>
          <w:rFonts w:ascii="Arial" w:hAnsi="Arial" w:cs="Arial"/>
          <w:i/>
          <w:sz w:val="24"/>
          <w:szCs w:val="24"/>
        </w:rPr>
        <w:t xml:space="preserve">Respecto a la factura No. D28253 a nombre del proveedor Auto Servicio Las </w:t>
      </w:r>
      <w:proofErr w:type="spellStart"/>
      <w:r w:rsidRPr="006D7C0E">
        <w:rPr>
          <w:rFonts w:ascii="Arial" w:hAnsi="Arial" w:cs="Arial"/>
          <w:i/>
          <w:sz w:val="24"/>
          <w:szCs w:val="24"/>
        </w:rPr>
        <w:t>Parotas</w:t>
      </w:r>
      <w:proofErr w:type="spellEnd"/>
      <w:r w:rsidRPr="006D7C0E">
        <w:rPr>
          <w:rFonts w:ascii="Arial" w:hAnsi="Arial" w:cs="Arial"/>
          <w:i/>
          <w:sz w:val="24"/>
          <w:szCs w:val="24"/>
        </w:rPr>
        <w:t xml:space="preserve"> S.A. de C.V., dicha factura se encuentra dentro de un rembolso del titular de Fundación Colosio y lo realizó en efectivo debido a que la persona desconocía la normatividad para su pago.”</w:t>
      </w:r>
    </w:p>
    <w:p w14:paraId="64D9995C" w14:textId="77777777" w:rsidR="00A51784" w:rsidRPr="006D7C0E" w:rsidRDefault="00A51784" w:rsidP="006C2985">
      <w:pPr>
        <w:pStyle w:val="Textoindependiente"/>
        <w:numPr>
          <w:ilvl w:val="12"/>
          <w:numId w:val="0"/>
        </w:numPr>
        <w:rPr>
          <w:rFonts w:cs="Arial"/>
          <w:sz w:val="24"/>
          <w:szCs w:val="24"/>
        </w:rPr>
      </w:pPr>
    </w:p>
    <w:p w14:paraId="0ADD3FC2" w14:textId="77777777" w:rsidR="006C2985" w:rsidRPr="006D7C0E" w:rsidRDefault="006C2985" w:rsidP="006C2985">
      <w:pPr>
        <w:spacing w:after="0" w:line="240" w:lineRule="auto"/>
        <w:jc w:val="both"/>
        <w:rPr>
          <w:rFonts w:ascii="Arial" w:hAnsi="Arial" w:cs="Arial"/>
          <w:sz w:val="24"/>
          <w:szCs w:val="24"/>
        </w:rPr>
      </w:pPr>
      <w:r w:rsidRPr="006D7C0E">
        <w:rPr>
          <w:rFonts w:ascii="Arial" w:hAnsi="Arial" w:cs="Arial"/>
          <w:sz w:val="24"/>
          <w:szCs w:val="24"/>
        </w:rPr>
        <w:t xml:space="preserve">Del análisis a la respuesta y de la documentación presentada por el PRI, se determinó lo siguiente: </w:t>
      </w:r>
    </w:p>
    <w:p w14:paraId="64E3A714" w14:textId="77777777" w:rsidR="006C2985" w:rsidRPr="006D7C0E" w:rsidRDefault="006C2985" w:rsidP="006C2985">
      <w:pPr>
        <w:spacing w:after="0" w:line="240" w:lineRule="auto"/>
        <w:jc w:val="both"/>
        <w:rPr>
          <w:rFonts w:ascii="Arial" w:hAnsi="Arial" w:cs="Arial"/>
          <w:sz w:val="24"/>
          <w:szCs w:val="24"/>
        </w:rPr>
      </w:pPr>
    </w:p>
    <w:p w14:paraId="0C8D8D8D" w14:textId="1A17BAAE" w:rsidR="006C2985" w:rsidRPr="006D7C0E" w:rsidRDefault="006C2985" w:rsidP="006C2985">
      <w:pPr>
        <w:spacing w:after="0" w:line="240" w:lineRule="auto"/>
        <w:jc w:val="both"/>
        <w:rPr>
          <w:rFonts w:ascii="Arial" w:hAnsi="Arial" w:cs="Arial"/>
          <w:sz w:val="24"/>
          <w:szCs w:val="24"/>
        </w:rPr>
      </w:pPr>
      <w:r w:rsidRPr="006D7C0E">
        <w:rPr>
          <w:rFonts w:ascii="Arial" w:hAnsi="Arial" w:cs="Arial"/>
          <w:sz w:val="24"/>
          <w:szCs w:val="24"/>
        </w:rPr>
        <w:t>En lo que respecta a los gastos efectuados con los proveedores “</w:t>
      </w:r>
      <w:proofErr w:type="spellStart"/>
      <w:r w:rsidRPr="006D7C0E">
        <w:rPr>
          <w:rFonts w:ascii="Arial" w:hAnsi="Arial" w:cs="Arial"/>
          <w:sz w:val="24"/>
          <w:szCs w:val="24"/>
        </w:rPr>
        <w:t>Vositech</w:t>
      </w:r>
      <w:proofErr w:type="spellEnd"/>
      <w:r w:rsidRPr="006D7C0E">
        <w:rPr>
          <w:rFonts w:ascii="Arial" w:hAnsi="Arial" w:cs="Arial"/>
          <w:sz w:val="24"/>
          <w:szCs w:val="24"/>
        </w:rPr>
        <w:t xml:space="preserve"> de México S.A de C.V y José Carlos Villareal Cárdenas”, se localizó las pólizas de cheque número 1453 y 1586 que ampara el pago efectuado a cada proveedor</w:t>
      </w:r>
      <w:r w:rsidR="002E64FD" w:rsidRPr="006D7C0E">
        <w:rPr>
          <w:rFonts w:ascii="Arial" w:hAnsi="Arial" w:cs="Arial"/>
          <w:sz w:val="24"/>
          <w:szCs w:val="24"/>
        </w:rPr>
        <w:t>;</w:t>
      </w:r>
      <w:r w:rsidRPr="006D7C0E">
        <w:rPr>
          <w:rFonts w:ascii="Arial" w:hAnsi="Arial" w:cs="Arial"/>
          <w:sz w:val="24"/>
          <w:szCs w:val="24"/>
        </w:rPr>
        <w:t xml:space="preserve"> por tal razón, la observación </w:t>
      </w:r>
      <w:r w:rsidRPr="006D7C0E">
        <w:rPr>
          <w:rFonts w:ascii="Arial" w:hAnsi="Arial" w:cs="Arial"/>
          <w:b/>
          <w:sz w:val="24"/>
          <w:szCs w:val="24"/>
        </w:rPr>
        <w:t>quedó atendida.</w:t>
      </w:r>
    </w:p>
    <w:p w14:paraId="2D7C0130" w14:textId="77777777" w:rsidR="006C2985" w:rsidRPr="006D7C0E" w:rsidRDefault="006C2985" w:rsidP="006C2985">
      <w:pPr>
        <w:spacing w:after="0" w:line="240" w:lineRule="auto"/>
        <w:jc w:val="both"/>
        <w:rPr>
          <w:rFonts w:ascii="Arial" w:hAnsi="Arial" w:cs="Arial"/>
          <w:sz w:val="24"/>
          <w:szCs w:val="24"/>
        </w:rPr>
      </w:pPr>
    </w:p>
    <w:p w14:paraId="0946534D" w14:textId="0C5D8311" w:rsidR="006C2985" w:rsidRPr="006D7C0E" w:rsidRDefault="006C2985" w:rsidP="006C2985">
      <w:pPr>
        <w:spacing w:after="0" w:line="240" w:lineRule="auto"/>
        <w:jc w:val="both"/>
        <w:rPr>
          <w:rFonts w:ascii="Arial" w:hAnsi="Arial" w:cs="Arial"/>
          <w:b/>
          <w:sz w:val="24"/>
          <w:szCs w:val="24"/>
        </w:rPr>
      </w:pPr>
      <w:r w:rsidRPr="006D7C0E">
        <w:rPr>
          <w:rFonts w:ascii="Arial" w:hAnsi="Arial" w:cs="Arial"/>
          <w:sz w:val="24"/>
          <w:szCs w:val="24"/>
        </w:rPr>
        <w:t xml:space="preserve">Referente a la factura No. D28253 a nombre del proveedor Auto Servicio </w:t>
      </w:r>
      <w:r w:rsidR="00B25C2C" w:rsidRPr="006D7C0E">
        <w:rPr>
          <w:rFonts w:ascii="Arial" w:hAnsi="Arial" w:cs="Arial"/>
          <w:sz w:val="24"/>
          <w:szCs w:val="24"/>
        </w:rPr>
        <w:t>“</w:t>
      </w:r>
      <w:r w:rsidRPr="006D7C0E">
        <w:rPr>
          <w:rFonts w:ascii="Arial" w:hAnsi="Arial" w:cs="Arial"/>
          <w:sz w:val="24"/>
          <w:szCs w:val="24"/>
        </w:rPr>
        <w:t xml:space="preserve">Las </w:t>
      </w:r>
      <w:proofErr w:type="spellStart"/>
      <w:r w:rsidRPr="006D7C0E">
        <w:rPr>
          <w:rFonts w:ascii="Arial" w:hAnsi="Arial" w:cs="Arial"/>
          <w:sz w:val="24"/>
          <w:szCs w:val="24"/>
        </w:rPr>
        <w:t>Parotas</w:t>
      </w:r>
      <w:proofErr w:type="spellEnd"/>
      <w:r w:rsidRPr="006D7C0E">
        <w:rPr>
          <w:rFonts w:ascii="Arial" w:hAnsi="Arial" w:cs="Arial"/>
          <w:sz w:val="24"/>
          <w:szCs w:val="24"/>
        </w:rPr>
        <w:t xml:space="preserve"> S.A de C.V.</w:t>
      </w:r>
      <w:r w:rsidR="00B25C2C" w:rsidRPr="006D7C0E">
        <w:rPr>
          <w:rFonts w:ascii="Arial" w:hAnsi="Arial" w:cs="Arial"/>
          <w:sz w:val="24"/>
          <w:szCs w:val="24"/>
        </w:rPr>
        <w:t>”</w:t>
      </w:r>
      <w:r w:rsidRPr="006D7C0E">
        <w:rPr>
          <w:rFonts w:ascii="Arial" w:hAnsi="Arial" w:cs="Arial"/>
          <w:sz w:val="24"/>
          <w:szCs w:val="24"/>
        </w:rPr>
        <w:t xml:space="preserve"> por un importe total de $10,000.00, toda vez que el partido manifiesta que dich</w:t>
      </w:r>
      <w:r w:rsidR="002E64FD" w:rsidRPr="006D7C0E">
        <w:rPr>
          <w:rFonts w:ascii="Arial" w:hAnsi="Arial" w:cs="Arial"/>
          <w:sz w:val="24"/>
          <w:szCs w:val="24"/>
        </w:rPr>
        <w:t>o</w:t>
      </w:r>
      <w:r w:rsidRPr="006D7C0E">
        <w:rPr>
          <w:rFonts w:ascii="Arial" w:hAnsi="Arial" w:cs="Arial"/>
          <w:sz w:val="24"/>
          <w:szCs w:val="24"/>
        </w:rPr>
        <w:t xml:space="preserve"> </w:t>
      </w:r>
      <w:r w:rsidR="002E64FD" w:rsidRPr="006D7C0E">
        <w:rPr>
          <w:rFonts w:ascii="Arial" w:hAnsi="Arial" w:cs="Arial"/>
          <w:sz w:val="24"/>
          <w:szCs w:val="24"/>
        </w:rPr>
        <w:t>documento</w:t>
      </w:r>
      <w:r w:rsidRPr="006D7C0E">
        <w:rPr>
          <w:rFonts w:ascii="Arial" w:hAnsi="Arial" w:cs="Arial"/>
          <w:sz w:val="24"/>
          <w:szCs w:val="24"/>
        </w:rPr>
        <w:t xml:space="preserve"> se encuentra dentro de un rembolso de gastos efectuado por el titular de la Fundación Colosio</w:t>
      </w:r>
      <w:r w:rsidR="002E64FD" w:rsidRPr="006D7C0E">
        <w:rPr>
          <w:rFonts w:ascii="Arial" w:hAnsi="Arial" w:cs="Arial"/>
          <w:sz w:val="24"/>
          <w:szCs w:val="24"/>
        </w:rPr>
        <w:t>,</w:t>
      </w:r>
      <w:r w:rsidRPr="006D7C0E">
        <w:rPr>
          <w:rFonts w:ascii="Arial" w:hAnsi="Arial" w:cs="Arial"/>
          <w:sz w:val="24"/>
          <w:szCs w:val="24"/>
        </w:rPr>
        <w:t xml:space="preserve"> el cual desconocía la normatividad del pago, es importante precisar que el desconocimiento no </w:t>
      </w:r>
      <w:r w:rsidR="002E64FD" w:rsidRPr="006D7C0E">
        <w:rPr>
          <w:rFonts w:ascii="Arial" w:hAnsi="Arial" w:cs="Arial"/>
          <w:sz w:val="24"/>
          <w:szCs w:val="24"/>
        </w:rPr>
        <w:t xml:space="preserve">lo </w:t>
      </w:r>
      <w:r w:rsidRPr="006D7C0E">
        <w:rPr>
          <w:rFonts w:ascii="Arial" w:hAnsi="Arial" w:cs="Arial"/>
          <w:sz w:val="24"/>
          <w:szCs w:val="24"/>
        </w:rPr>
        <w:t>exime de su cumplimiento</w:t>
      </w:r>
      <w:r w:rsidR="002E64FD" w:rsidRPr="006D7C0E">
        <w:rPr>
          <w:rFonts w:ascii="Arial" w:hAnsi="Arial" w:cs="Arial"/>
          <w:sz w:val="24"/>
          <w:szCs w:val="24"/>
        </w:rPr>
        <w:t>;</w:t>
      </w:r>
      <w:r w:rsidRPr="006D7C0E">
        <w:rPr>
          <w:rFonts w:ascii="Arial" w:hAnsi="Arial" w:cs="Arial"/>
          <w:sz w:val="24"/>
          <w:szCs w:val="24"/>
        </w:rPr>
        <w:t xml:space="preserve"> por tal razón, la observación </w:t>
      </w:r>
      <w:r w:rsidRPr="006D7C0E">
        <w:rPr>
          <w:rFonts w:ascii="Arial" w:hAnsi="Arial" w:cs="Arial"/>
          <w:b/>
          <w:sz w:val="24"/>
          <w:szCs w:val="24"/>
        </w:rPr>
        <w:t>no quedó atendida</w:t>
      </w:r>
      <w:r w:rsidRPr="006D7C0E">
        <w:rPr>
          <w:rFonts w:ascii="Arial" w:hAnsi="Arial" w:cs="Arial"/>
          <w:sz w:val="24"/>
          <w:szCs w:val="24"/>
        </w:rPr>
        <w:t xml:space="preserve">. </w:t>
      </w:r>
      <w:r w:rsidRPr="006D7C0E">
        <w:rPr>
          <w:rFonts w:ascii="Arial" w:hAnsi="Arial" w:cs="Arial"/>
          <w:b/>
          <w:sz w:val="24"/>
          <w:szCs w:val="24"/>
        </w:rPr>
        <w:t>Conc</w:t>
      </w:r>
      <w:r w:rsidR="00F457CB" w:rsidRPr="006D7C0E">
        <w:rPr>
          <w:rFonts w:ascii="Arial" w:hAnsi="Arial" w:cs="Arial"/>
          <w:b/>
          <w:sz w:val="24"/>
          <w:szCs w:val="24"/>
        </w:rPr>
        <w:t>lusión 8</w:t>
      </w:r>
      <w:r w:rsidRPr="006D7C0E">
        <w:rPr>
          <w:rFonts w:ascii="Arial" w:hAnsi="Arial" w:cs="Arial"/>
          <w:b/>
          <w:sz w:val="24"/>
          <w:szCs w:val="24"/>
        </w:rPr>
        <w:t>. PRI/CL</w:t>
      </w:r>
      <w:r w:rsidR="00253277" w:rsidRPr="006D7C0E">
        <w:rPr>
          <w:rFonts w:ascii="Arial" w:hAnsi="Arial" w:cs="Arial"/>
          <w:b/>
          <w:sz w:val="24"/>
          <w:szCs w:val="24"/>
        </w:rPr>
        <w:t>.</w:t>
      </w:r>
    </w:p>
    <w:p w14:paraId="6DDCCAA5" w14:textId="77777777" w:rsidR="00B54F58" w:rsidRPr="006D7C0E" w:rsidRDefault="00B54F58" w:rsidP="006C2985">
      <w:pPr>
        <w:spacing w:after="0" w:line="240" w:lineRule="auto"/>
        <w:jc w:val="both"/>
        <w:rPr>
          <w:rFonts w:ascii="Arial" w:hAnsi="Arial" w:cs="Arial"/>
          <w:b/>
          <w:sz w:val="24"/>
          <w:szCs w:val="24"/>
        </w:rPr>
      </w:pPr>
    </w:p>
    <w:p w14:paraId="4A571E64" w14:textId="0B73435F" w:rsidR="00B54F58" w:rsidRPr="006D7C0E" w:rsidRDefault="00B54F58" w:rsidP="006C2985">
      <w:pPr>
        <w:spacing w:after="0" w:line="240" w:lineRule="auto"/>
        <w:jc w:val="both"/>
        <w:rPr>
          <w:rFonts w:ascii="Arial" w:hAnsi="Arial" w:cs="Arial"/>
          <w:sz w:val="24"/>
          <w:szCs w:val="24"/>
        </w:rPr>
      </w:pPr>
      <w:r w:rsidRPr="006D7C0E">
        <w:rPr>
          <w:rFonts w:ascii="Arial" w:hAnsi="Arial" w:cs="Arial"/>
          <w:sz w:val="24"/>
          <w:szCs w:val="24"/>
        </w:rPr>
        <w:t xml:space="preserve">Lo anterior con fundamento en </w:t>
      </w:r>
      <w:r w:rsidR="00B25C2C" w:rsidRPr="006D7C0E">
        <w:rPr>
          <w:rFonts w:ascii="Arial" w:hAnsi="Arial" w:cs="Arial"/>
          <w:sz w:val="24"/>
          <w:szCs w:val="24"/>
        </w:rPr>
        <w:t>el</w:t>
      </w:r>
      <w:r w:rsidR="000759B8" w:rsidRPr="006D7C0E">
        <w:rPr>
          <w:rFonts w:ascii="Arial" w:hAnsi="Arial" w:cs="Arial"/>
          <w:sz w:val="24"/>
          <w:szCs w:val="24"/>
        </w:rPr>
        <w:t xml:space="preserve"> artículo; 126, numeral 1,</w:t>
      </w:r>
      <w:r w:rsidRPr="006D7C0E">
        <w:rPr>
          <w:rFonts w:ascii="Arial" w:hAnsi="Arial" w:cs="Arial"/>
          <w:sz w:val="24"/>
          <w:szCs w:val="24"/>
        </w:rPr>
        <w:t xml:space="preserve"> del RF.</w:t>
      </w:r>
    </w:p>
    <w:p w14:paraId="69F661AC" w14:textId="77777777" w:rsidR="00CF57F3" w:rsidRPr="006D7C0E" w:rsidRDefault="00CF57F3" w:rsidP="000A2D30">
      <w:pPr>
        <w:spacing w:after="0" w:line="240" w:lineRule="auto"/>
        <w:jc w:val="both"/>
        <w:rPr>
          <w:rFonts w:ascii="Arial" w:hAnsi="Arial" w:cs="Arial"/>
          <w:sz w:val="24"/>
          <w:szCs w:val="24"/>
        </w:rPr>
      </w:pPr>
    </w:p>
    <w:p w14:paraId="2C0E063C" w14:textId="77777777" w:rsidR="00CF57F3" w:rsidRPr="006D7C0E" w:rsidRDefault="00CF57F3" w:rsidP="00372091">
      <w:pPr>
        <w:pStyle w:val="Prrafodelista"/>
        <w:numPr>
          <w:ilvl w:val="0"/>
          <w:numId w:val="5"/>
        </w:numPr>
        <w:autoSpaceDE w:val="0"/>
        <w:autoSpaceDN w:val="0"/>
        <w:adjustRightInd w:val="0"/>
        <w:spacing w:after="0" w:line="240" w:lineRule="auto"/>
        <w:ind w:left="284"/>
        <w:jc w:val="both"/>
        <w:rPr>
          <w:rFonts w:ascii="Arial" w:hAnsi="Arial" w:cs="Arial"/>
          <w:i/>
          <w:sz w:val="24"/>
          <w:szCs w:val="24"/>
        </w:rPr>
      </w:pPr>
      <w:r w:rsidRPr="006D7C0E">
        <w:rPr>
          <w:rFonts w:ascii="Arial" w:hAnsi="Arial" w:cs="Arial"/>
          <w:i/>
          <w:sz w:val="24"/>
          <w:szCs w:val="24"/>
        </w:rPr>
        <w:t>De la revisión a las cuentas “Materiales y suministros” y “Servicios Generales”, se localizaron pólizas que presentan como soporte documental facturas que corresponden a gastos del ejercicio 2014, es decir, un ejercicio distinto al sujeto a revisión, los casos en comento se detallan a continuación:</w:t>
      </w:r>
    </w:p>
    <w:p w14:paraId="31120437" w14:textId="77777777" w:rsidR="00CF57F3" w:rsidRPr="006D7C0E" w:rsidRDefault="00CF57F3" w:rsidP="00CF57F3">
      <w:pPr>
        <w:ind w:left="284"/>
        <w:contextualSpacing/>
        <w:jc w:val="both"/>
        <w:rPr>
          <w:rFonts w:ascii="Arial" w:hAnsi="Arial" w:cs="Arial"/>
          <w:i/>
        </w:rPr>
      </w:pPr>
    </w:p>
    <w:tbl>
      <w:tblPr>
        <w:tblW w:w="0" w:type="auto"/>
        <w:jc w:val="center"/>
        <w:tblLayout w:type="fixed"/>
        <w:tblCellMar>
          <w:left w:w="70" w:type="dxa"/>
          <w:right w:w="70" w:type="dxa"/>
        </w:tblCellMar>
        <w:tblLook w:val="04A0" w:firstRow="1" w:lastRow="0" w:firstColumn="1" w:lastColumn="0" w:noHBand="0" w:noVBand="1"/>
      </w:tblPr>
      <w:tblGrid>
        <w:gridCol w:w="1306"/>
        <w:gridCol w:w="1240"/>
        <w:gridCol w:w="1268"/>
        <w:gridCol w:w="792"/>
        <w:gridCol w:w="726"/>
        <w:gridCol w:w="1643"/>
        <w:gridCol w:w="870"/>
      </w:tblGrid>
      <w:tr w:rsidR="00CF57F3" w:rsidRPr="006D7C0E" w14:paraId="5F61E9AF" w14:textId="77777777" w:rsidTr="00120E84">
        <w:trPr>
          <w:trHeight w:val="52"/>
          <w:jc w:val="center"/>
        </w:trPr>
        <w:tc>
          <w:tcPr>
            <w:tcW w:w="1306" w:type="dxa"/>
            <w:vMerge w:val="restart"/>
            <w:tcBorders>
              <w:top w:val="single" w:sz="4" w:space="0" w:color="auto"/>
              <w:left w:val="single" w:sz="4" w:space="0" w:color="auto"/>
              <w:right w:val="single" w:sz="4" w:space="0" w:color="auto"/>
            </w:tcBorders>
            <w:shd w:val="clear" w:color="000000" w:fill="FFFFFF"/>
          </w:tcPr>
          <w:p w14:paraId="1B387259" w14:textId="77777777" w:rsidR="00CF57F3" w:rsidRPr="006D7C0E" w:rsidRDefault="00CF57F3" w:rsidP="00CF57F3">
            <w:pPr>
              <w:jc w:val="center"/>
              <w:rPr>
                <w:rFonts w:ascii="Arial" w:hAnsi="Arial" w:cs="Arial"/>
                <w:b/>
                <w:bCs/>
                <w:i/>
                <w:sz w:val="14"/>
                <w:szCs w:val="14"/>
                <w:lang w:eastAsia="es-MX"/>
              </w:rPr>
            </w:pPr>
            <w:r w:rsidRPr="006D7C0E">
              <w:rPr>
                <w:rFonts w:ascii="Arial" w:hAnsi="Arial" w:cs="Arial"/>
                <w:b/>
                <w:bCs/>
                <w:i/>
                <w:sz w:val="14"/>
                <w:szCs w:val="14"/>
                <w:lang w:eastAsia="es-MX"/>
              </w:rPr>
              <w:t>Contabilidad</w:t>
            </w:r>
          </w:p>
        </w:tc>
        <w:tc>
          <w:tcPr>
            <w:tcW w:w="1240" w:type="dxa"/>
            <w:vMerge w:val="restart"/>
            <w:tcBorders>
              <w:top w:val="single" w:sz="4" w:space="0" w:color="auto"/>
              <w:left w:val="single" w:sz="4" w:space="0" w:color="auto"/>
              <w:right w:val="single" w:sz="4" w:space="0" w:color="auto"/>
            </w:tcBorders>
            <w:shd w:val="clear" w:color="000000" w:fill="FFFFFF"/>
          </w:tcPr>
          <w:p w14:paraId="5F8774EE" w14:textId="77777777" w:rsidR="00CF57F3" w:rsidRPr="006D7C0E" w:rsidRDefault="00CF57F3" w:rsidP="00CF57F3">
            <w:pPr>
              <w:jc w:val="center"/>
              <w:rPr>
                <w:rFonts w:ascii="Arial" w:hAnsi="Arial" w:cs="Arial"/>
                <w:b/>
                <w:bCs/>
                <w:i/>
                <w:sz w:val="14"/>
                <w:szCs w:val="14"/>
                <w:lang w:eastAsia="es-MX"/>
              </w:rPr>
            </w:pPr>
            <w:r w:rsidRPr="006D7C0E">
              <w:rPr>
                <w:rFonts w:ascii="Arial" w:hAnsi="Arial" w:cs="Arial"/>
                <w:b/>
                <w:bCs/>
                <w:i/>
                <w:sz w:val="14"/>
                <w:szCs w:val="14"/>
                <w:lang w:eastAsia="es-MX"/>
              </w:rPr>
              <w:t>Cuenta</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A9DBBEE" w14:textId="77777777" w:rsidR="00CF57F3" w:rsidRPr="006D7C0E" w:rsidRDefault="00CF57F3" w:rsidP="00CF57F3">
            <w:pPr>
              <w:jc w:val="center"/>
              <w:rPr>
                <w:rFonts w:ascii="Arial" w:hAnsi="Arial" w:cs="Arial"/>
                <w:b/>
                <w:bCs/>
                <w:i/>
                <w:sz w:val="14"/>
                <w:szCs w:val="14"/>
                <w:lang w:eastAsia="es-MX"/>
              </w:rPr>
            </w:pPr>
            <w:r w:rsidRPr="006D7C0E">
              <w:rPr>
                <w:rFonts w:ascii="Arial" w:hAnsi="Arial" w:cs="Arial"/>
                <w:b/>
                <w:bCs/>
                <w:i/>
                <w:sz w:val="14"/>
                <w:szCs w:val="14"/>
                <w:lang w:eastAsia="es-MX"/>
              </w:rPr>
              <w:t>Referencia contable</w:t>
            </w:r>
          </w:p>
        </w:tc>
        <w:tc>
          <w:tcPr>
            <w:tcW w:w="4031" w:type="dxa"/>
            <w:gridSpan w:val="4"/>
            <w:tcBorders>
              <w:top w:val="single" w:sz="4" w:space="0" w:color="auto"/>
              <w:left w:val="nil"/>
              <w:bottom w:val="single" w:sz="4" w:space="0" w:color="auto"/>
              <w:right w:val="single" w:sz="4" w:space="0" w:color="auto"/>
            </w:tcBorders>
            <w:shd w:val="clear" w:color="000000" w:fill="FFFFFF"/>
            <w:hideMark/>
          </w:tcPr>
          <w:p w14:paraId="403F81C3" w14:textId="77777777" w:rsidR="00CF57F3" w:rsidRPr="006D7C0E" w:rsidRDefault="00CF57F3" w:rsidP="00CF57F3">
            <w:pPr>
              <w:jc w:val="center"/>
              <w:rPr>
                <w:rFonts w:ascii="Arial" w:hAnsi="Arial" w:cs="Arial"/>
                <w:b/>
                <w:bCs/>
                <w:i/>
                <w:sz w:val="14"/>
                <w:szCs w:val="14"/>
                <w:lang w:eastAsia="es-MX"/>
              </w:rPr>
            </w:pPr>
            <w:r w:rsidRPr="006D7C0E">
              <w:rPr>
                <w:rFonts w:ascii="Arial" w:hAnsi="Arial" w:cs="Arial"/>
                <w:b/>
                <w:bCs/>
                <w:i/>
                <w:sz w:val="14"/>
                <w:szCs w:val="14"/>
                <w:lang w:eastAsia="es-MX"/>
              </w:rPr>
              <w:t>Comprobante</w:t>
            </w:r>
          </w:p>
        </w:tc>
      </w:tr>
      <w:tr w:rsidR="00CF57F3" w:rsidRPr="006D7C0E" w14:paraId="31E054CF" w14:textId="77777777" w:rsidTr="00120E84">
        <w:trPr>
          <w:trHeight w:val="52"/>
          <w:jc w:val="center"/>
        </w:trPr>
        <w:tc>
          <w:tcPr>
            <w:tcW w:w="1306" w:type="dxa"/>
            <w:vMerge/>
            <w:tcBorders>
              <w:left w:val="single" w:sz="4" w:space="0" w:color="auto"/>
              <w:bottom w:val="single" w:sz="4" w:space="0" w:color="auto"/>
              <w:right w:val="single" w:sz="4" w:space="0" w:color="auto"/>
            </w:tcBorders>
          </w:tcPr>
          <w:p w14:paraId="4A4EC23B" w14:textId="77777777" w:rsidR="00CF57F3" w:rsidRPr="006D7C0E" w:rsidRDefault="00CF57F3" w:rsidP="00CF57F3">
            <w:pPr>
              <w:jc w:val="center"/>
              <w:rPr>
                <w:rFonts w:ascii="Arial" w:hAnsi="Arial" w:cs="Arial"/>
                <w:b/>
                <w:bCs/>
                <w:i/>
                <w:sz w:val="14"/>
                <w:szCs w:val="14"/>
                <w:lang w:eastAsia="es-MX"/>
              </w:rPr>
            </w:pPr>
          </w:p>
        </w:tc>
        <w:tc>
          <w:tcPr>
            <w:tcW w:w="1240" w:type="dxa"/>
            <w:vMerge/>
            <w:tcBorders>
              <w:left w:val="single" w:sz="4" w:space="0" w:color="auto"/>
              <w:bottom w:val="single" w:sz="4" w:space="0" w:color="auto"/>
              <w:right w:val="single" w:sz="4" w:space="0" w:color="auto"/>
            </w:tcBorders>
          </w:tcPr>
          <w:p w14:paraId="4A7E1B3D" w14:textId="77777777" w:rsidR="00CF57F3" w:rsidRPr="006D7C0E" w:rsidRDefault="00CF57F3" w:rsidP="00CF57F3">
            <w:pPr>
              <w:jc w:val="center"/>
              <w:rPr>
                <w:rFonts w:ascii="Arial" w:hAnsi="Arial" w:cs="Arial"/>
                <w:b/>
                <w:bCs/>
                <w:i/>
                <w:sz w:val="14"/>
                <w:szCs w:val="14"/>
                <w:lang w:eastAsia="es-MX"/>
              </w:rPr>
            </w:pPr>
          </w:p>
        </w:tc>
        <w:tc>
          <w:tcPr>
            <w:tcW w:w="1268" w:type="dxa"/>
            <w:vMerge/>
            <w:tcBorders>
              <w:top w:val="single" w:sz="4" w:space="0" w:color="auto"/>
              <w:left w:val="single" w:sz="4" w:space="0" w:color="auto"/>
              <w:bottom w:val="single" w:sz="4" w:space="0" w:color="auto"/>
              <w:right w:val="single" w:sz="4" w:space="0" w:color="auto"/>
            </w:tcBorders>
            <w:hideMark/>
          </w:tcPr>
          <w:p w14:paraId="62E7C9C7" w14:textId="77777777" w:rsidR="00CF57F3" w:rsidRPr="006D7C0E" w:rsidRDefault="00CF57F3" w:rsidP="00CF57F3">
            <w:pPr>
              <w:jc w:val="center"/>
              <w:rPr>
                <w:rFonts w:ascii="Arial" w:hAnsi="Arial" w:cs="Arial"/>
                <w:b/>
                <w:bCs/>
                <w:i/>
                <w:sz w:val="14"/>
                <w:szCs w:val="14"/>
                <w:lang w:eastAsia="es-MX"/>
              </w:rPr>
            </w:pPr>
          </w:p>
        </w:tc>
        <w:tc>
          <w:tcPr>
            <w:tcW w:w="792" w:type="dxa"/>
            <w:tcBorders>
              <w:top w:val="nil"/>
              <w:left w:val="nil"/>
              <w:bottom w:val="single" w:sz="4" w:space="0" w:color="auto"/>
              <w:right w:val="single" w:sz="4" w:space="0" w:color="auto"/>
            </w:tcBorders>
            <w:shd w:val="clear" w:color="000000" w:fill="FFFFFF"/>
            <w:hideMark/>
          </w:tcPr>
          <w:p w14:paraId="7134B03B" w14:textId="77777777" w:rsidR="00CF57F3" w:rsidRPr="006D7C0E" w:rsidRDefault="00CF57F3" w:rsidP="00CF57F3">
            <w:pPr>
              <w:jc w:val="center"/>
              <w:rPr>
                <w:rFonts w:ascii="Arial" w:hAnsi="Arial" w:cs="Arial"/>
                <w:b/>
                <w:bCs/>
                <w:i/>
                <w:sz w:val="14"/>
                <w:szCs w:val="14"/>
                <w:lang w:eastAsia="es-MX"/>
              </w:rPr>
            </w:pPr>
            <w:r w:rsidRPr="006D7C0E">
              <w:rPr>
                <w:rFonts w:ascii="Arial" w:hAnsi="Arial" w:cs="Arial"/>
                <w:b/>
                <w:bCs/>
                <w:i/>
                <w:sz w:val="14"/>
                <w:szCs w:val="14"/>
                <w:lang w:eastAsia="es-MX"/>
              </w:rPr>
              <w:t>NÙMERO</w:t>
            </w:r>
          </w:p>
        </w:tc>
        <w:tc>
          <w:tcPr>
            <w:tcW w:w="726" w:type="dxa"/>
            <w:tcBorders>
              <w:top w:val="nil"/>
              <w:left w:val="nil"/>
              <w:bottom w:val="single" w:sz="4" w:space="0" w:color="auto"/>
              <w:right w:val="single" w:sz="4" w:space="0" w:color="auto"/>
            </w:tcBorders>
            <w:shd w:val="clear" w:color="000000" w:fill="FFFFFF"/>
            <w:hideMark/>
          </w:tcPr>
          <w:p w14:paraId="0D59B894" w14:textId="77777777" w:rsidR="00CF57F3" w:rsidRPr="006D7C0E" w:rsidRDefault="00CF57F3" w:rsidP="00CF57F3">
            <w:pPr>
              <w:jc w:val="center"/>
              <w:rPr>
                <w:rFonts w:ascii="Arial" w:hAnsi="Arial" w:cs="Arial"/>
                <w:b/>
                <w:bCs/>
                <w:i/>
                <w:sz w:val="14"/>
                <w:szCs w:val="14"/>
                <w:lang w:eastAsia="es-MX"/>
              </w:rPr>
            </w:pPr>
            <w:r w:rsidRPr="006D7C0E">
              <w:rPr>
                <w:rFonts w:ascii="Arial" w:hAnsi="Arial" w:cs="Arial"/>
                <w:b/>
                <w:bCs/>
                <w:i/>
                <w:sz w:val="14"/>
                <w:szCs w:val="14"/>
                <w:lang w:eastAsia="es-MX"/>
              </w:rPr>
              <w:t>FECHA</w:t>
            </w:r>
          </w:p>
        </w:tc>
        <w:tc>
          <w:tcPr>
            <w:tcW w:w="1643" w:type="dxa"/>
            <w:tcBorders>
              <w:top w:val="nil"/>
              <w:left w:val="nil"/>
              <w:bottom w:val="single" w:sz="4" w:space="0" w:color="auto"/>
              <w:right w:val="single" w:sz="4" w:space="0" w:color="auto"/>
            </w:tcBorders>
            <w:shd w:val="clear" w:color="000000" w:fill="FFFFFF"/>
            <w:hideMark/>
          </w:tcPr>
          <w:p w14:paraId="460AC408" w14:textId="77777777" w:rsidR="00CF57F3" w:rsidRPr="006D7C0E" w:rsidRDefault="00CF57F3" w:rsidP="00CF57F3">
            <w:pPr>
              <w:jc w:val="center"/>
              <w:rPr>
                <w:rFonts w:ascii="Arial" w:hAnsi="Arial" w:cs="Arial"/>
                <w:b/>
                <w:bCs/>
                <w:i/>
                <w:sz w:val="14"/>
                <w:szCs w:val="14"/>
                <w:lang w:eastAsia="es-MX"/>
              </w:rPr>
            </w:pPr>
            <w:r w:rsidRPr="006D7C0E">
              <w:rPr>
                <w:rFonts w:ascii="Arial" w:hAnsi="Arial" w:cs="Arial"/>
                <w:b/>
                <w:bCs/>
                <w:i/>
                <w:sz w:val="14"/>
                <w:szCs w:val="14"/>
                <w:lang w:eastAsia="es-MX"/>
              </w:rPr>
              <w:t>PROVEEDOR</w:t>
            </w:r>
          </w:p>
        </w:tc>
        <w:tc>
          <w:tcPr>
            <w:tcW w:w="870" w:type="dxa"/>
            <w:tcBorders>
              <w:top w:val="nil"/>
              <w:left w:val="nil"/>
              <w:bottom w:val="single" w:sz="4" w:space="0" w:color="auto"/>
              <w:right w:val="single" w:sz="4" w:space="0" w:color="auto"/>
            </w:tcBorders>
            <w:shd w:val="clear" w:color="auto" w:fill="auto"/>
            <w:hideMark/>
          </w:tcPr>
          <w:p w14:paraId="260F3E93" w14:textId="77777777" w:rsidR="00CF57F3" w:rsidRPr="006D7C0E" w:rsidRDefault="00CF57F3" w:rsidP="00CF57F3">
            <w:pPr>
              <w:jc w:val="center"/>
              <w:rPr>
                <w:rFonts w:ascii="Arial" w:hAnsi="Arial" w:cs="Arial"/>
                <w:b/>
                <w:bCs/>
                <w:i/>
                <w:sz w:val="14"/>
                <w:szCs w:val="14"/>
                <w:lang w:eastAsia="es-MX"/>
              </w:rPr>
            </w:pPr>
            <w:r w:rsidRPr="006D7C0E">
              <w:rPr>
                <w:rFonts w:ascii="Arial" w:hAnsi="Arial" w:cs="Arial"/>
                <w:b/>
                <w:bCs/>
                <w:i/>
                <w:sz w:val="14"/>
                <w:szCs w:val="14"/>
                <w:lang w:eastAsia="es-MX"/>
              </w:rPr>
              <w:t>IMPORTE</w:t>
            </w:r>
          </w:p>
        </w:tc>
      </w:tr>
      <w:tr w:rsidR="00CF57F3" w:rsidRPr="006D7C0E" w14:paraId="145E79AF" w14:textId="77777777" w:rsidTr="00120E84">
        <w:trPr>
          <w:trHeight w:val="52"/>
          <w:jc w:val="center"/>
        </w:trPr>
        <w:tc>
          <w:tcPr>
            <w:tcW w:w="1306" w:type="dxa"/>
            <w:vMerge w:val="restart"/>
            <w:tcBorders>
              <w:top w:val="nil"/>
              <w:left w:val="single" w:sz="4" w:space="0" w:color="auto"/>
              <w:right w:val="single" w:sz="4" w:space="0" w:color="auto"/>
            </w:tcBorders>
          </w:tcPr>
          <w:p w14:paraId="06226703" w14:textId="77777777" w:rsidR="00CF57F3" w:rsidRPr="006D7C0E" w:rsidRDefault="00CF57F3" w:rsidP="00CF57F3">
            <w:pPr>
              <w:jc w:val="center"/>
              <w:rPr>
                <w:rFonts w:ascii="Arial" w:hAnsi="Arial" w:cs="Arial"/>
                <w:i/>
                <w:sz w:val="14"/>
                <w:szCs w:val="14"/>
                <w:lang w:eastAsia="es-MX"/>
              </w:rPr>
            </w:pPr>
            <w:r w:rsidRPr="006D7C0E">
              <w:rPr>
                <w:rFonts w:ascii="Arial" w:hAnsi="Arial" w:cs="Arial"/>
                <w:i/>
                <w:sz w:val="14"/>
                <w:szCs w:val="14"/>
                <w:lang w:eastAsia="es-MX"/>
              </w:rPr>
              <w:t>Financiamiento Público</w:t>
            </w:r>
          </w:p>
          <w:p w14:paraId="70D6A173" w14:textId="77777777" w:rsidR="00CF57F3" w:rsidRPr="006D7C0E" w:rsidRDefault="00CF57F3" w:rsidP="00CF57F3">
            <w:pPr>
              <w:jc w:val="center"/>
              <w:rPr>
                <w:rFonts w:ascii="Arial" w:hAnsi="Arial" w:cs="Arial"/>
                <w:i/>
                <w:sz w:val="14"/>
                <w:szCs w:val="14"/>
                <w:lang w:eastAsia="es-MX"/>
              </w:rPr>
            </w:pPr>
          </w:p>
        </w:tc>
        <w:tc>
          <w:tcPr>
            <w:tcW w:w="1240" w:type="dxa"/>
            <w:vMerge w:val="restart"/>
            <w:tcBorders>
              <w:top w:val="nil"/>
              <w:left w:val="single" w:sz="4" w:space="0" w:color="auto"/>
              <w:right w:val="single" w:sz="4" w:space="0" w:color="auto"/>
            </w:tcBorders>
          </w:tcPr>
          <w:p w14:paraId="74FC9DED" w14:textId="77777777" w:rsidR="00CF57F3" w:rsidRPr="006D7C0E" w:rsidRDefault="00CF57F3" w:rsidP="00CF57F3">
            <w:pPr>
              <w:jc w:val="center"/>
              <w:rPr>
                <w:rFonts w:ascii="Arial" w:hAnsi="Arial" w:cs="Arial"/>
                <w:i/>
                <w:sz w:val="14"/>
                <w:szCs w:val="14"/>
                <w:lang w:eastAsia="es-MX"/>
              </w:rPr>
            </w:pPr>
            <w:r w:rsidRPr="006D7C0E">
              <w:rPr>
                <w:rFonts w:ascii="Arial" w:hAnsi="Arial" w:cs="Arial"/>
                <w:i/>
                <w:sz w:val="14"/>
                <w:szCs w:val="14"/>
                <w:lang w:eastAsia="es-MX"/>
              </w:rPr>
              <w:lastRenderedPageBreak/>
              <w:t>“Materiales y Suministros”</w:t>
            </w:r>
          </w:p>
        </w:tc>
        <w:tc>
          <w:tcPr>
            <w:tcW w:w="1268" w:type="dxa"/>
            <w:tcBorders>
              <w:top w:val="nil"/>
              <w:left w:val="single" w:sz="4" w:space="0" w:color="auto"/>
              <w:bottom w:val="single" w:sz="4" w:space="0" w:color="auto"/>
              <w:right w:val="single" w:sz="4" w:space="0" w:color="auto"/>
            </w:tcBorders>
            <w:shd w:val="clear" w:color="auto" w:fill="auto"/>
            <w:noWrap/>
            <w:hideMark/>
          </w:tcPr>
          <w:p w14:paraId="1A4395B2" w14:textId="77777777" w:rsidR="00CF57F3" w:rsidRPr="006D7C0E" w:rsidRDefault="00CF57F3" w:rsidP="00CF57F3">
            <w:pPr>
              <w:jc w:val="center"/>
              <w:rPr>
                <w:rFonts w:ascii="Arial" w:hAnsi="Arial" w:cs="Arial"/>
                <w:i/>
                <w:sz w:val="14"/>
                <w:szCs w:val="14"/>
                <w:lang w:eastAsia="es-MX"/>
              </w:rPr>
            </w:pPr>
            <w:r w:rsidRPr="006D7C0E">
              <w:rPr>
                <w:rFonts w:ascii="Arial" w:hAnsi="Arial" w:cs="Arial"/>
                <w:i/>
                <w:sz w:val="14"/>
                <w:szCs w:val="14"/>
                <w:lang w:eastAsia="es-MX"/>
              </w:rPr>
              <w:t>PE-14/01-2015</w:t>
            </w:r>
          </w:p>
        </w:tc>
        <w:tc>
          <w:tcPr>
            <w:tcW w:w="792" w:type="dxa"/>
            <w:tcBorders>
              <w:top w:val="nil"/>
              <w:left w:val="nil"/>
              <w:bottom w:val="single" w:sz="4" w:space="0" w:color="auto"/>
              <w:right w:val="single" w:sz="4" w:space="0" w:color="auto"/>
            </w:tcBorders>
            <w:shd w:val="clear" w:color="000000" w:fill="FFFFFF"/>
            <w:noWrap/>
            <w:hideMark/>
          </w:tcPr>
          <w:p w14:paraId="2DD2863D" w14:textId="77777777" w:rsidR="00CF57F3" w:rsidRPr="006D7C0E" w:rsidRDefault="00CF57F3" w:rsidP="00CF57F3">
            <w:pPr>
              <w:jc w:val="center"/>
              <w:rPr>
                <w:rFonts w:ascii="Arial" w:hAnsi="Arial" w:cs="Arial"/>
                <w:i/>
                <w:sz w:val="14"/>
                <w:szCs w:val="14"/>
                <w:lang w:eastAsia="es-MX"/>
              </w:rPr>
            </w:pPr>
            <w:r w:rsidRPr="006D7C0E">
              <w:rPr>
                <w:rFonts w:ascii="Arial" w:hAnsi="Arial" w:cs="Arial"/>
                <w:i/>
                <w:sz w:val="14"/>
                <w:szCs w:val="14"/>
                <w:lang w:eastAsia="es-MX"/>
              </w:rPr>
              <w:t>2326</w:t>
            </w:r>
          </w:p>
        </w:tc>
        <w:tc>
          <w:tcPr>
            <w:tcW w:w="726" w:type="dxa"/>
            <w:tcBorders>
              <w:top w:val="nil"/>
              <w:left w:val="nil"/>
              <w:bottom w:val="single" w:sz="4" w:space="0" w:color="auto"/>
              <w:right w:val="single" w:sz="4" w:space="0" w:color="auto"/>
            </w:tcBorders>
            <w:shd w:val="clear" w:color="000000" w:fill="FFFFFF"/>
            <w:noWrap/>
            <w:hideMark/>
          </w:tcPr>
          <w:p w14:paraId="00748AF6" w14:textId="77777777" w:rsidR="00CF57F3" w:rsidRPr="006D7C0E" w:rsidRDefault="00CF57F3" w:rsidP="00CF57F3">
            <w:pPr>
              <w:jc w:val="center"/>
              <w:rPr>
                <w:rFonts w:ascii="Arial" w:hAnsi="Arial" w:cs="Arial"/>
                <w:i/>
                <w:sz w:val="14"/>
                <w:szCs w:val="14"/>
                <w:lang w:eastAsia="es-MX"/>
              </w:rPr>
            </w:pPr>
            <w:r w:rsidRPr="006D7C0E">
              <w:rPr>
                <w:rFonts w:ascii="Arial" w:hAnsi="Arial" w:cs="Arial"/>
                <w:i/>
                <w:sz w:val="14"/>
                <w:szCs w:val="14"/>
                <w:lang w:eastAsia="es-MX"/>
              </w:rPr>
              <w:t>18-12-14</w:t>
            </w:r>
          </w:p>
        </w:tc>
        <w:tc>
          <w:tcPr>
            <w:tcW w:w="1643" w:type="dxa"/>
            <w:tcBorders>
              <w:top w:val="nil"/>
              <w:left w:val="nil"/>
              <w:bottom w:val="single" w:sz="4" w:space="0" w:color="auto"/>
              <w:right w:val="single" w:sz="4" w:space="0" w:color="auto"/>
            </w:tcBorders>
            <w:shd w:val="clear" w:color="000000" w:fill="FFFFFF"/>
            <w:hideMark/>
          </w:tcPr>
          <w:p w14:paraId="1203A6B5" w14:textId="77777777" w:rsidR="00CF57F3" w:rsidRPr="006D7C0E" w:rsidRDefault="00CF57F3" w:rsidP="00CF57F3">
            <w:pPr>
              <w:rPr>
                <w:rFonts w:ascii="Arial" w:hAnsi="Arial" w:cs="Arial"/>
                <w:i/>
                <w:sz w:val="14"/>
                <w:szCs w:val="14"/>
                <w:lang w:eastAsia="es-MX"/>
              </w:rPr>
            </w:pPr>
            <w:proofErr w:type="spellStart"/>
            <w:r w:rsidRPr="006D7C0E">
              <w:rPr>
                <w:rFonts w:ascii="Arial" w:hAnsi="Arial" w:cs="Arial"/>
                <w:i/>
                <w:sz w:val="14"/>
                <w:szCs w:val="14"/>
                <w:lang w:eastAsia="es-MX"/>
              </w:rPr>
              <w:t>Vositech</w:t>
            </w:r>
            <w:proofErr w:type="spellEnd"/>
            <w:r w:rsidRPr="006D7C0E">
              <w:rPr>
                <w:rFonts w:ascii="Arial" w:hAnsi="Arial" w:cs="Arial"/>
                <w:i/>
                <w:sz w:val="14"/>
                <w:szCs w:val="14"/>
                <w:lang w:eastAsia="es-MX"/>
              </w:rPr>
              <w:t xml:space="preserve"> de México S.A de C.V.</w:t>
            </w:r>
          </w:p>
        </w:tc>
        <w:tc>
          <w:tcPr>
            <w:tcW w:w="870" w:type="dxa"/>
            <w:tcBorders>
              <w:top w:val="nil"/>
              <w:left w:val="nil"/>
              <w:bottom w:val="single" w:sz="4" w:space="0" w:color="auto"/>
              <w:right w:val="single" w:sz="4" w:space="0" w:color="auto"/>
            </w:tcBorders>
            <w:shd w:val="clear" w:color="auto" w:fill="auto"/>
            <w:noWrap/>
            <w:hideMark/>
          </w:tcPr>
          <w:p w14:paraId="311F2F18" w14:textId="77777777" w:rsidR="00CF57F3" w:rsidRPr="006D7C0E" w:rsidRDefault="00CF57F3" w:rsidP="00CF57F3">
            <w:pPr>
              <w:jc w:val="right"/>
              <w:rPr>
                <w:rFonts w:ascii="Arial" w:hAnsi="Arial" w:cs="Arial"/>
                <w:i/>
                <w:sz w:val="14"/>
                <w:szCs w:val="14"/>
                <w:lang w:eastAsia="es-MX"/>
              </w:rPr>
            </w:pPr>
            <w:r w:rsidRPr="006D7C0E">
              <w:rPr>
                <w:rFonts w:ascii="Arial" w:hAnsi="Arial" w:cs="Arial"/>
                <w:i/>
                <w:sz w:val="14"/>
                <w:szCs w:val="14"/>
                <w:lang w:eastAsia="es-MX"/>
              </w:rPr>
              <w:t>$6,316.20</w:t>
            </w:r>
          </w:p>
        </w:tc>
      </w:tr>
      <w:tr w:rsidR="00CF57F3" w:rsidRPr="006D7C0E" w14:paraId="250FB8B8" w14:textId="77777777" w:rsidTr="00120E84">
        <w:trPr>
          <w:trHeight w:val="52"/>
          <w:jc w:val="center"/>
        </w:trPr>
        <w:tc>
          <w:tcPr>
            <w:tcW w:w="1306" w:type="dxa"/>
            <w:vMerge/>
            <w:tcBorders>
              <w:left w:val="single" w:sz="4" w:space="0" w:color="auto"/>
              <w:right w:val="single" w:sz="4" w:space="0" w:color="auto"/>
            </w:tcBorders>
          </w:tcPr>
          <w:p w14:paraId="076EF51F" w14:textId="77777777" w:rsidR="00CF57F3" w:rsidRPr="006D7C0E" w:rsidRDefault="00CF57F3" w:rsidP="00CF57F3">
            <w:pPr>
              <w:jc w:val="center"/>
              <w:rPr>
                <w:rFonts w:ascii="Arial" w:hAnsi="Arial" w:cs="Arial"/>
                <w:i/>
                <w:sz w:val="14"/>
                <w:szCs w:val="14"/>
                <w:lang w:eastAsia="es-MX"/>
              </w:rPr>
            </w:pPr>
          </w:p>
        </w:tc>
        <w:tc>
          <w:tcPr>
            <w:tcW w:w="1240" w:type="dxa"/>
            <w:vMerge/>
            <w:tcBorders>
              <w:left w:val="single" w:sz="4" w:space="0" w:color="auto"/>
              <w:bottom w:val="single" w:sz="4" w:space="0" w:color="auto"/>
              <w:right w:val="single" w:sz="4" w:space="0" w:color="auto"/>
            </w:tcBorders>
          </w:tcPr>
          <w:p w14:paraId="46BE6D7B" w14:textId="77777777" w:rsidR="00CF57F3" w:rsidRPr="006D7C0E" w:rsidRDefault="00CF57F3" w:rsidP="00CF57F3">
            <w:pPr>
              <w:jc w:val="center"/>
              <w:rPr>
                <w:rFonts w:ascii="Arial" w:hAnsi="Arial" w:cs="Arial"/>
                <w:i/>
                <w:sz w:val="14"/>
                <w:szCs w:val="14"/>
                <w:lang w:eastAsia="es-MX"/>
              </w:rPr>
            </w:pPr>
          </w:p>
        </w:tc>
        <w:tc>
          <w:tcPr>
            <w:tcW w:w="1268" w:type="dxa"/>
            <w:tcBorders>
              <w:top w:val="nil"/>
              <w:left w:val="single" w:sz="4" w:space="0" w:color="auto"/>
              <w:bottom w:val="single" w:sz="4" w:space="0" w:color="auto"/>
              <w:right w:val="single" w:sz="4" w:space="0" w:color="auto"/>
            </w:tcBorders>
            <w:shd w:val="clear" w:color="auto" w:fill="auto"/>
            <w:noWrap/>
            <w:hideMark/>
          </w:tcPr>
          <w:p w14:paraId="127AE742" w14:textId="77777777" w:rsidR="00CF57F3" w:rsidRPr="006D7C0E" w:rsidRDefault="00CF57F3" w:rsidP="00CF57F3">
            <w:pPr>
              <w:jc w:val="center"/>
              <w:rPr>
                <w:rFonts w:ascii="Arial" w:hAnsi="Arial" w:cs="Arial"/>
                <w:i/>
                <w:sz w:val="14"/>
                <w:szCs w:val="14"/>
                <w:lang w:eastAsia="es-MX"/>
              </w:rPr>
            </w:pPr>
            <w:r w:rsidRPr="006D7C0E">
              <w:rPr>
                <w:rFonts w:ascii="Arial" w:hAnsi="Arial" w:cs="Arial"/>
                <w:i/>
                <w:sz w:val="14"/>
                <w:szCs w:val="14"/>
                <w:lang w:eastAsia="es-MX"/>
              </w:rPr>
              <w:t>PE-52/02-2015</w:t>
            </w:r>
          </w:p>
        </w:tc>
        <w:tc>
          <w:tcPr>
            <w:tcW w:w="792" w:type="dxa"/>
            <w:tcBorders>
              <w:top w:val="nil"/>
              <w:left w:val="nil"/>
              <w:bottom w:val="single" w:sz="4" w:space="0" w:color="auto"/>
              <w:right w:val="single" w:sz="4" w:space="0" w:color="auto"/>
            </w:tcBorders>
            <w:shd w:val="clear" w:color="000000" w:fill="FFFFFF"/>
            <w:noWrap/>
            <w:hideMark/>
          </w:tcPr>
          <w:p w14:paraId="1006896D" w14:textId="77777777" w:rsidR="00CF57F3" w:rsidRPr="006D7C0E" w:rsidRDefault="00CF57F3" w:rsidP="00CF57F3">
            <w:pPr>
              <w:jc w:val="center"/>
              <w:rPr>
                <w:rFonts w:ascii="Arial" w:hAnsi="Arial" w:cs="Arial"/>
                <w:i/>
                <w:sz w:val="14"/>
                <w:szCs w:val="14"/>
                <w:lang w:eastAsia="es-MX"/>
              </w:rPr>
            </w:pPr>
            <w:r w:rsidRPr="006D7C0E">
              <w:rPr>
                <w:rFonts w:ascii="Arial" w:hAnsi="Arial" w:cs="Arial"/>
                <w:i/>
                <w:sz w:val="14"/>
                <w:szCs w:val="14"/>
                <w:lang w:eastAsia="es-MX"/>
              </w:rPr>
              <w:t>1822</w:t>
            </w:r>
          </w:p>
        </w:tc>
        <w:tc>
          <w:tcPr>
            <w:tcW w:w="726" w:type="dxa"/>
            <w:tcBorders>
              <w:top w:val="nil"/>
              <w:left w:val="nil"/>
              <w:bottom w:val="single" w:sz="4" w:space="0" w:color="auto"/>
              <w:right w:val="single" w:sz="4" w:space="0" w:color="auto"/>
            </w:tcBorders>
            <w:shd w:val="clear" w:color="000000" w:fill="FFFFFF"/>
            <w:noWrap/>
            <w:hideMark/>
          </w:tcPr>
          <w:p w14:paraId="65D2C1C8" w14:textId="77777777" w:rsidR="00CF57F3" w:rsidRPr="006D7C0E" w:rsidRDefault="00CF57F3" w:rsidP="00CF57F3">
            <w:pPr>
              <w:jc w:val="center"/>
              <w:rPr>
                <w:rFonts w:ascii="Arial" w:hAnsi="Arial" w:cs="Arial"/>
                <w:i/>
                <w:sz w:val="14"/>
                <w:szCs w:val="14"/>
                <w:lang w:eastAsia="es-MX"/>
              </w:rPr>
            </w:pPr>
            <w:r w:rsidRPr="006D7C0E">
              <w:rPr>
                <w:rFonts w:ascii="Arial" w:hAnsi="Arial" w:cs="Arial"/>
                <w:i/>
                <w:sz w:val="14"/>
                <w:szCs w:val="14"/>
                <w:lang w:eastAsia="es-MX"/>
              </w:rPr>
              <w:t>19-12-14</w:t>
            </w:r>
          </w:p>
        </w:tc>
        <w:tc>
          <w:tcPr>
            <w:tcW w:w="1643" w:type="dxa"/>
            <w:tcBorders>
              <w:top w:val="nil"/>
              <w:left w:val="nil"/>
              <w:bottom w:val="single" w:sz="4" w:space="0" w:color="auto"/>
              <w:right w:val="single" w:sz="4" w:space="0" w:color="auto"/>
            </w:tcBorders>
            <w:shd w:val="clear" w:color="000000" w:fill="FFFFFF"/>
            <w:hideMark/>
          </w:tcPr>
          <w:p w14:paraId="616115C8" w14:textId="77777777" w:rsidR="00CF57F3" w:rsidRPr="006D7C0E" w:rsidRDefault="00CF57F3" w:rsidP="00CF57F3">
            <w:pPr>
              <w:rPr>
                <w:rFonts w:ascii="Arial" w:hAnsi="Arial" w:cs="Arial"/>
                <w:i/>
                <w:sz w:val="14"/>
                <w:szCs w:val="14"/>
                <w:lang w:eastAsia="es-MX"/>
              </w:rPr>
            </w:pPr>
            <w:r w:rsidRPr="006D7C0E">
              <w:rPr>
                <w:rFonts w:ascii="Arial" w:hAnsi="Arial" w:cs="Arial"/>
                <w:i/>
                <w:sz w:val="14"/>
                <w:szCs w:val="14"/>
                <w:lang w:eastAsia="es-MX"/>
              </w:rPr>
              <w:t>José Carlos Villarreal Cárdenas</w:t>
            </w:r>
          </w:p>
        </w:tc>
        <w:tc>
          <w:tcPr>
            <w:tcW w:w="870" w:type="dxa"/>
            <w:tcBorders>
              <w:top w:val="nil"/>
              <w:left w:val="nil"/>
              <w:bottom w:val="single" w:sz="4" w:space="0" w:color="auto"/>
              <w:right w:val="single" w:sz="4" w:space="0" w:color="auto"/>
            </w:tcBorders>
            <w:shd w:val="clear" w:color="auto" w:fill="auto"/>
            <w:noWrap/>
            <w:hideMark/>
          </w:tcPr>
          <w:p w14:paraId="648D8AB9" w14:textId="77777777" w:rsidR="00CF57F3" w:rsidRPr="006D7C0E" w:rsidRDefault="00CF57F3" w:rsidP="00CF57F3">
            <w:pPr>
              <w:jc w:val="right"/>
              <w:rPr>
                <w:rFonts w:ascii="Arial" w:hAnsi="Arial" w:cs="Arial"/>
                <w:i/>
                <w:sz w:val="14"/>
                <w:szCs w:val="14"/>
                <w:lang w:eastAsia="es-MX"/>
              </w:rPr>
            </w:pPr>
            <w:r w:rsidRPr="006D7C0E">
              <w:rPr>
                <w:rFonts w:ascii="Arial" w:hAnsi="Arial" w:cs="Arial"/>
                <w:i/>
                <w:sz w:val="14"/>
                <w:szCs w:val="14"/>
                <w:lang w:eastAsia="es-MX"/>
              </w:rPr>
              <w:t>1,857.16</w:t>
            </w:r>
          </w:p>
        </w:tc>
      </w:tr>
      <w:tr w:rsidR="00CF57F3" w:rsidRPr="006D7C0E" w14:paraId="13429470" w14:textId="77777777" w:rsidTr="00120E84">
        <w:trPr>
          <w:trHeight w:val="52"/>
          <w:jc w:val="center"/>
        </w:trPr>
        <w:tc>
          <w:tcPr>
            <w:tcW w:w="1306" w:type="dxa"/>
            <w:vMerge/>
            <w:tcBorders>
              <w:left w:val="single" w:sz="4" w:space="0" w:color="auto"/>
              <w:right w:val="single" w:sz="4" w:space="0" w:color="auto"/>
            </w:tcBorders>
          </w:tcPr>
          <w:p w14:paraId="672E38B1" w14:textId="77777777" w:rsidR="00CF57F3" w:rsidRPr="006D7C0E" w:rsidRDefault="00CF57F3" w:rsidP="00CF57F3">
            <w:pPr>
              <w:jc w:val="center"/>
              <w:rPr>
                <w:rFonts w:ascii="Arial" w:hAnsi="Arial" w:cs="Arial"/>
                <w:i/>
                <w:sz w:val="14"/>
                <w:szCs w:val="14"/>
                <w:lang w:eastAsia="es-MX"/>
              </w:rPr>
            </w:pPr>
          </w:p>
        </w:tc>
        <w:tc>
          <w:tcPr>
            <w:tcW w:w="1240" w:type="dxa"/>
            <w:vMerge w:val="restart"/>
            <w:tcBorders>
              <w:top w:val="nil"/>
              <w:left w:val="single" w:sz="4" w:space="0" w:color="auto"/>
              <w:right w:val="single" w:sz="4" w:space="0" w:color="auto"/>
            </w:tcBorders>
          </w:tcPr>
          <w:p w14:paraId="7341D3EF" w14:textId="77777777" w:rsidR="00CF57F3" w:rsidRPr="006D7C0E" w:rsidRDefault="00CF57F3" w:rsidP="00CF57F3">
            <w:pPr>
              <w:jc w:val="center"/>
              <w:rPr>
                <w:rFonts w:ascii="Arial" w:hAnsi="Arial" w:cs="Arial"/>
                <w:i/>
                <w:sz w:val="14"/>
                <w:szCs w:val="14"/>
                <w:lang w:eastAsia="es-MX"/>
              </w:rPr>
            </w:pPr>
            <w:r w:rsidRPr="006D7C0E">
              <w:rPr>
                <w:rFonts w:ascii="Arial" w:hAnsi="Arial" w:cs="Arial"/>
                <w:i/>
                <w:sz w:val="14"/>
                <w:szCs w:val="14"/>
                <w:lang w:eastAsia="es-MX"/>
              </w:rPr>
              <w:t>“Servicios Generales”</w:t>
            </w:r>
          </w:p>
        </w:tc>
        <w:tc>
          <w:tcPr>
            <w:tcW w:w="1268" w:type="dxa"/>
            <w:vMerge w:val="restart"/>
            <w:tcBorders>
              <w:top w:val="nil"/>
              <w:left w:val="single" w:sz="4" w:space="0" w:color="auto"/>
              <w:right w:val="single" w:sz="4" w:space="0" w:color="auto"/>
            </w:tcBorders>
            <w:shd w:val="clear" w:color="auto" w:fill="auto"/>
            <w:noWrap/>
          </w:tcPr>
          <w:p w14:paraId="3F6C7EC5" w14:textId="77777777" w:rsidR="00CF57F3" w:rsidRPr="006D7C0E" w:rsidRDefault="00CF57F3" w:rsidP="00CF57F3">
            <w:pPr>
              <w:jc w:val="center"/>
              <w:rPr>
                <w:rFonts w:ascii="Arial" w:hAnsi="Arial" w:cs="Arial"/>
                <w:i/>
                <w:sz w:val="14"/>
                <w:szCs w:val="14"/>
                <w:lang w:eastAsia="es-MX"/>
              </w:rPr>
            </w:pPr>
            <w:r w:rsidRPr="006D7C0E">
              <w:rPr>
                <w:rFonts w:ascii="Arial" w:hAnsi="Arial" w:cs="Arial"/>
                <w:i/>
                <w:sz w:val="14"/>
                <w:szCs w:val="14"/>
                <w:lang w:eastAsia="es-MX"/>
              </w:rPr>
              <w:t>PD-01/01-2015</w:t>
            </w:r>
          </w:p>
        </w:tc>
        <w:tc>
          <w:tcPr>
            <w:tcW w:w="792" w:type="dxa"/>
            <w:tcBorders>
              <w:top w:val="nil"/>
              <w:left w:val="nil"/>
              <w:bottom w:val="single" w:sz="4" w:space="0" w:color="auto"/>
              <w:right w:val="single" w:sz="4" w:space="0" w:color="auto"/>
            </w:tcBorders>
            <w:shd w:val="clear" w:color="000000" w:fill="FFFFFF"/>
            <w:noWrap/>
          </w:tcPr>
          <w:p w14:paraId="40482AA7" w14:textId="77777777" w:rsidR="00CF57F3" w:rsidRPr="006D7C0E" w:rsidRDefault="00CF57F3" w:rsidP="00CF57F3">
            <w:pPr>
              <w:jc w:val="center"/>
              <w:rPr>
                <w:rFonts w:ascii="Arial" w:hAnsi="Arial" w:cs="Arial"/>
                <w:i/>
                <w:sz w:val="14"/>
                <w:szCs w:val="14"/>
                <w:lang w:eastAsia="es-MX"/>
              </w:rPr>
            </w:pPr>
            <w:r w:rsidRPr="006D7C0E">
              <w:rPr>
                <w:rFonts w:ascii="Arial" w:hAnsi="Arial" w:cs="Arial"/>
                <w:i/>
                <w:sz w:val="14"/>
                <w:szCs w:val="14"/>
                <w:lang w:eastAsia="es-MX"/>
              </w:rPr>
              <w:t>3734</w:t>
            </w:r>
          </w:p>
        </w:tc>
        <w:tc>
          <w:tcPr>
            <w:tcW w:w="726" w:type="dxa"/>
            <w:tcBorders>
              <w:top w:val="nil"/>
              <w:left w:val="nil"/>
              <w:bottom w:val="single" w:sz="4" w:space="0" w:color="auto"/>
              <w:right w:val="single" w:sz="4" w:space="0" w:color="auto"/>
            </w:tcBorders>
            <w:shd w:val="clear" w:color="000000" w:fill="FFFFFF"/>
            <w:noWrap/>
          </w:tcPr>
          <w:p w14:paraId="2B990F67" w14:textId="77777777" w:rsidR="00CF57F3" w:rsidRPr="006D7C0E" w:rsidRDefault="00CF57F3" w:rsidP="00CF57F3">
            <w:pPr>
              <w:jc w:val="center"/>
              <w:rPr>
                <w:rFonts w:ascii="Arial" w:hAnsi="Arial" w:cs="Arial"/>
                <w:i/>
                <w:sz w:val="14"/>
                <w:szCs w:val="14"/>
                <w:lang w:eastAsia="es-MX"/>
              </w:rPr>
            </w:pPr>
            <w:r w:rsidRPr="006D7C0E">
              <w:rPr>
                <w:rFonts w:ascii="Arial" w:hAnsi="Arial" w:cs="Arial"/>
                <w:i/>
                <w:sz w:val="14"/>
                <w:szCs w:val="14"/>
                <w:lang w:eastAsia="es-MX"/>
              </w:rPr>
              <w:t>29-12-14</w:t>
            </w:r>
          </w:p>
        </w:tc>
        <w:tc>
          <w:tcPr>
            <w:tcW w:w="1643" w:type="dxa"/>
            <w:tcBorders>
              <w:top w:val="nil"/>
              <w:left w:val="nil"/>
              <w:bottom w:val="single" w:sz="4" w:space="0" w:color="auto"/>
              <w:right w:val="single" w:sz="4" w:space="0" w:color="auto"/>
            </w:tcBorders>
            <w:shd w:val="clear" w:color="000000" w:fill="FFFFFF"/>
          </w:tcPr>
          <w:p w14:paraId="29F0A7E1" w14:textId="77777777" w:rsidR="00CF57F3" w:rsidRPr="006D7C0E" w:rsidRDefault="00CF57F3" w:rsidP="00CF57F3">
            <w:pPr>
              <w:rPr>
                <w:rFonts w:ascii="Arial" w:hAnsi="Arial" w:cs="Arial"/>
                <w:i/>
                <w:sz w:val="14"/>
                <w:szCs w:val="14"/>
                <w:lang w:eastAsia="es-MX"/>
              </w:rPr>
            </w:pPr>
            <w:r w:rsidRPr="006D7C0E">
              <w:rPr>
                <w:rFonts w:ascii="Arial" w:hAnsi="Arial" w:cs="Arial"/>
                <w:i/>
                <w:sz w:val="14"/>
                <w:szCs w:val="14"/>
                <w:lang w:eastAsia="es-MX"/>
              </w:rPr>
              <w:t>Jesús Muñoz Novela</w:t>
            </w:r>
          </w:p>
        </w:tc>
        <w:tc>
          <w:tcPr>
            <w:tcW w:w="870" w:type="dxa"/>
            <w:tcBorders>
              <w:top w:val="nil"/>
              <w:left w:val="nil"/>
              <w:bottom w:val="single" w:sz="4" w:space="0" w:color="auto"/>
              <w:right w:val="single" w:sz="4" w:space="0" w:color="auto"/>
            </w:tcBorders>
            <w:shd w:val="clear" w:color="auto" w:fill="auto"/>
            <w:noWrap/>
          </w:tcPr>
          <w:p w14:paraId="106524D4" w14:textId="77777777" w:rsidR="00CF57F3" w:rsidRPr="006D7C0E" w:rsidRDefault="00CF57F3" w:rsidP="00CF57F3">
            <w:pPr>
              <w:jc w:val="right"/>
              <w:rPr>
                <w:rFonts w:ascii="Arial" w:hAnsi="Arial" w:cs="Arial"/>
                <w:i/>
                <w:sz w:val="14"/>
                <w:szCs w:val="14"/>
                <w:lang w:eastAsia="es-MX"/>
              </w:rPr>
            </w:pPr>
            <w:r w:rsidRPr="006D7C0E">
              <w:rPr>
                <w:rFonts w:ascii="Arial" w:hAnsi="Arial" w:cs="Arial"/>
                <w:i/>
                <w:sz w:val="14"/>
                <w:szCs w:val="14"/>
                <w:lang w:eastAsia="es-MX"/>
              </w:rPr>
              <w:t>500.00</w:t>
            </w:r>
          </w:p>
        </w:tc>
      </w:tr>
      <w:tr w:rsidR="00CF57F3" w:rsidRPr="006D7C0E" w14:paraId="186422FB" w14:textId="77777777" w:rsidTr="00120E84">
        <w:trPr>
          <w:trHeight w:val="52"/>
          <w:jc w:val="center"/>
        </w:trPr>
        <w:tc>
          <w:tcPr>
            <w:tcW w:w="1306" w:type="dxa"/>
            <w:vMerge/>
            <w:tcBorders>
              <w:left w:val="single" w:sz="4" w:space="0" w:color="auto"/>
              <w:bottom w:val="single" w:sz="4" w:space="0" w:color="auto"/>
              <w:right w:val="single" w:sz="4" w:space="0" w:color="auto"/>
            </w:tcBorders>
          </w:tcPr>
          <w:p w14:paraId="7C4541BC" w14:textId="77777777" w:rsidR="00CF57F3" w:rsidRPr="006D7C0E" w:rsidRDefault="00CF57F3" w:rsidP="00CF57F3">
            <w:pPr>
              <w:jc w:val="center"/>
              <w:rPr>
                <w:rFonts w:ascii="Arial" w:hAnsi="Arial" w:cs="Arial"/>
                <w:i/>
                <w:sz w:val="14"/>
                <w:szCs w:val="14"/>
                <w:lang w:eastAsia="es-MX"/>
              </w:rPr>
            </w:pPr>
          </w:p>
        </w:tc>
        <w:tc>
          <w:tcPr>
            <w:tcW w:w="1240" w:type="dxa"/>
            <w:vMerge/>
            <w:tcBorders>
              <w:left w:val="single" w:sz="4" w:space="0" w:color="auto"/>
              <w:bottom w:val="single" w:sz="4" w:space="0" w:color="auto"/>
              <w:right w:val="single" w:sz="4" w:space="0" w:color="auto"/>
            </w:tcBorders>
          </w:tcPr>
          <w:p w14:paraId="07F7BA38" w14:textId="77777777" w:rsidR="00CF57F3" w:rsidRPr="006D7C0E" w:rsidRDefault="00CF57F3" w:rsidP="00CF57F3">
            <w:pPr>
              <w:jc w:val="center"/>
              <w:rPr>
                <w:rFonts w:ascii="Arial" w:hAnsi="Arial" w:cs="Arial"/>
                <w:i/>
                <w:sz w:val="14"/>
                <w:szCs w:val="14"/>
                <w:lang w:eastAsia="es-MX"/>
              </w:rPr>
            </w:pPr>
          </w:p>
        </w:tc>
        <w:tc>
          <w:tcPr>
            <w:tcW w:w="1268" w:type="dxa"/>
            <w:vMerge/>
            <w:tcBorders>
              <w:left w:val="single" w:sz="4" w:space="0" w:color="auto"/>
              <w:bottom w:val="single" w:sz="4" w:space="0" w:color="auto"/>
              <w:right w:val="single" w:sz="4" w:space="0" w:color="auto"/>
            </w:tcBorders>
            <w:shd w:val="clear" w:color="auto" w:fill="auto"/>
            <w:noWrap/>
          </w:tcPr>
          <w:p w14:paraId="45AF9FA1" w14:textId="77777777" w:rsidR="00CF57F3" w:rsidRPr="006D7C0E" w:rsidRDefault="00CF57F3" w:rsidP="00CF57F3">
            <w:pPr>
              <w:jc w:val="center"/>
              <w:rPr>
                <w:rFonts w:ascii="Arial" w:hAnsi="Arial" w:cs="Arial"/>
                <w:i/>
                <w:sz w:val="14"/>
                <w:szCs w:val="14"/>
                <w:lang w:eastAsia="es-MX"/>
              </w:rPr>
            </w:pPr>
          </w:p>
        </w:tc>
        <w:tc>
          <w:tcPr>
            <w:tcW w:w="792" w:type="dxa"/>
            <w:tcBorders>
              <w:top w:val="nil"/>
              <w:left w:val="nil"/>
              <w:bottom w:val="single" w:sz="4" w:space="0" w:color="auto"/>
              <w:right w:val="single" w:sz="4" w:space="0" w:color="auto"/>
            </w:tcBorders>
            <w:shd w:val="clear" w:color="000000" w:fill="FFFFFF"/>
            <w:noWrap/>
          </w:tcPr>
          <w:p w14:paraId="7D8BC08C" w14:textId="77777777" w:rsidR="00CF57F3" w:rsidRPr="006D7C0E" w:rsidRDefault="00CF57F3" w:rsidP="00CF57F3">
            <w:pPr>
              <w:jc w:val="center"/>
              <w:rPr>
                <w:rFonts w:ascii="Arial" w:hAnsi="Arial" w:cs="Arial"/>
                <w:i/>
                <w:sz w:val="14"/>
                <w:szCs w:val="14"/>
                <w:lang w:eastAsia="es-MX"/>
              </w:rPr>
            </w:pPr>
            <w:r w:rsidRPr="006D7C0E">
              <w:rPr>
                <w:rFonts w:ascii="Arial" w:hAnsi="Arial" w:cs="Arial"/>
                <w:i/>
                <w:sz w:val="14"/>
                <w:szCs w:val="14"/>
                <w:lang w:eastAsia="es-MX"/>
              </w:rPr>
              <w:t>31708</w:t>
            </w:r>
          </w:p>
        </w:tc>
        <w:tc>
          <w:tcPr>
            <w:tcW w:w="726" w:type="dxa"/>
            <w:tcBorders>
              <w:top w:val="nil"/>
              <w:left w:val="nil"/>
              <w:bottom w:val="single" w:sz="4" w:space="0" w:color="auto"/>
              <w:right w:val="single" w:sz="4" w:space="0" w:color="auto"/>
            </w:tcBorders>
            <w:shd w:val="clear" w:color="000000" w:fill="FFFFFF"/>
            <w:noWrap/>
          </w:tcPr>
          <w:p w14:paraId="7566ABA0" w14:textId="77777777" w:rsidR="00CF57F3" w:rsidRPr="006D7C0E" w:rsidRDefault="00CF57F3" w:rsidP="00CF57F3">
            <w:pPr>
              <w:jc w:val="center"/>
              <w:rPr>
                <w:rFonts w:ascii="Arial" w:hAnsi="Arial" w:cs="Arial"/>
                <w:i/>
                <w:sz w:val="14"/>
                <w:szCs w:val="14"/>
                <w:lang w:eastAsia="es-MX"/>
              </w:rPr>
            </w:pPr>
            <w:r w:rsidRPr="006D7C0E">
              <w:rPr>
                <w:rFonts w:ascii="Arial" w:hAnsi="Arial" w:cs="Arial"/>
                <w:i/>
                <w:sz w:val="14"/>
                <w:szCs w:val="14"/>
                <w:lang w:eastAsia="es-MX"/>
              </w:rPr>
              <w:t>19-12-14</w:t>
            </w:r>
          </w:p>
        </w:tc>
        <w:tc>
          <w:tcPr>
            <w:tcW w:w="1643" w:type="dxa"/>
            <w:tcBorders>
              <w:top w:val="nil"/>
              <w:left w:val="nil"/>
              <w:bottom w:val="single" w:sz="4" w:space="0" w:color="auto"/>
              <w:right w:val="single" w:sz="4" w:space="0" w:color="auto"/>
            </w:tcBorders>
            <w:shd w:val="clear" w:color="000000" w:fill="FFFFFF"/>
          </w:tcPr>
          <w:p w14:paraId="7ED30132" w14:textId="77777777" w:rsidR="00CF57F3" w:rsidRPr="006D7C0E" w:rsidRDefault="00CF57F3" w:rsidP="00CF57F3">
            <w:pPr>
              <w:rPr>
                <w:rFonts w:ascii="Arial" w:hAnsi="Arial" w:cs="Arial"/>
                <w:i/>
                <w:sz w:val="14"/>
                <w:szCs w:val="14"/>
                <w:lang w:eastAsia="es-MX"/>
              </w:rPr>
            </w:pPr>
            <w:r w:rsidRPr="006D7C0E">
              <w:rPr>
                <w:rFonts w:ascii="Arial" w:hAnsi="Arial" w:cs="Arial"/>
                <w:i/>
                <w:sz w:val="14"/>
                <w:szCs w:val="14"/>
                <w:lang w:eastAsia="es-MX"/>
              </w:rPr>
              <w:t>Hoteles y Restaurantes Unidos S.A. de C.V.</w:t>
            </w:r>
          </w:p>
        </w:tc>
        <w:tc>
          <w:tcPr>
            <w:tcW w:w="870" w:type="dxa"/>
            <w:tcBorders>
              <w:top w:val="nil"/>
              <w:left w:val="nil"/>
              <w:bottom w:val="single" w:sz="4" w:space="0" w:color="auto"/>
              <w:right w:val="single" w:sz="4" w:space="0" w:color="auto"/>
            </w:tcBorders>
            <w:shd w:val="clear" w:color="auto" w:fill="auto"/>
            <w:noWrap/>
          </w:tcPr>
          <w:p w14:paraId="7FE1E6E7" w14:textId="77777777" w:rsidR="00CF57F3" w:rsidRPr="006D7C0E" w:rsidRDefault="00CF57F3" w:rsidP="00CF57F3">
            <w:pPr>
              <w:jc w:val="right"/>
              <w:rPr>
                <w:rFonts w:ascii="Arial" w:hAnsi="Arial" w:cs="Arial"/>
                <w:i/>
                <w:sz w:val="14"/>
                <w:szCs w:val="14"/>
                <w:lang w:eastAsia="es-MX"/>
              </w:rPr>
            </w:pPr>
            <w:r w:rsidRPr="006D7C0E">
              <w:rPr>
                <w:rFonts w:ascii="Arial" w:hAnsi="Arial" w:cs="Arial"/>
                <w:i/>
                <w:sz w:val="14"/>
                <w:szCs w:val="14"/>
                <w:lang w:eastAsia="es-MX"/>
              </w:rPr>
              <w:t>5,262.18</w:t>
            </w:r>
          </w:p>
        </w:tc>
      </w:tr>
      <w:tr w:rsidR="00CF57F3" w:rsidRPr="006D7C0E" w14:paraId="400F815C" w14:textId="77777777" w:rsidTr="00120E84">
        <w:trPr>
          <w:trHeight w:val="156"/>
          <w:jc w:val="center"/>
        </w:trPr>
        <w:tc>
          <w:tcPr>
            <w:tcW w:w="6975" w:type="dxa"/>
            <w:gridSpan w:val="6"/>
            <w:tcBorders>
              <w:top w:val="single" w:sz="4" w:space="0" w:color="auto"/>
              <w:left w:val="single" w:sz="4" w:space="0" w:color="auto"/>
              <w:bottom w:val="single" w:sz="4" w:space="0" w:color="auto"/>
              <w:right w:val="single" w:sz="4" w:space="0" w:color="000000"/>
            </w:tcBorders>
          </w:tcPr>
          <w:p w14:paraId="549EC2C9" w14:textId="77777777" w:rsidR="00CF57F3" w:rsidRPr="006D7C0E" w:rsidRDefault="00CF57F3" w:rsidP="00CF57F3">
            <w:pPr>
              <w:jc w:val="center"/>
              <w:rPr>
                <w:rFonts w:ascii="Arial" w:hAnsi="Arial" w:cs="Arial"/>
                <w:b/>
                <w:bCs/>
                <w:i/>
                <w:sz w:val="14"/>
                <w:szCs w:val="14"/>
                <w:lang w:eastAsia="es-MX"/>
              </w:rPr>
            </w:pPr>
            <w:r w:rsidRPr="006D7C0E">
              <w:rPr>
                <w:rFonts w:ascii="Arial" w:hAnsi="Arial" w:cs="Arial"/>
                <w:b/>
                <w:bCs/>
                <w:i/>
                <w:sz w:val="14"/>
                <w:szCs w:val="14"/>
                <w:lang w:eastAsia="es-MX"/>
              </w:rPr>
              <w:t>Total</w:t>
            </w:r>
          </w:p>
        </w:tc>
        <w:tc>
          <w:tcPr>
            <w:tcW w:w="870" w:type="dxa"/>
            <w:tcBorders>
              <w:top w:val="nil"/>
              <w:left w:val="nil"/>
              <w:bottom w:val="single" w:sz="4" w:space="0" w:color="auto"/>
              <w:right w:val="single" w:sz="4" w:space="0" w:color="auto"/>
            </w:tcBorders>
            <w:shd w:val="clear" w:color="auto" w:fill="auto"/>
            <w:noWrap/>
            <w:hideMark/>
          </w:tcPr>
          <w:p w14:paraId="69A37D6C" w14:textId="77777777" w:rsidR="00CF57F3" w:rsidRPr="006D7C0E" w:rsidRDefault="00CF57F3" w:rsidP="00CF57F3">
            <w:pPr>
              <w:jc w:val="right"/>
              <w:rPr>
                <w:rFonts w:ascii="Arial" w:hAnsi="Arial" w:cs="Arial"/>
                <w:b/>
                <w:bCs/>
                <w:i/>
                <w:color w:val="000000"/>
                <w:sz w:val="14"/>
                <w:szCs w:val="14"/>
                <w:lang w:eastAsia="es-MX"/>
              </w:rPr>
            </w:pPr>
            <w:r w:rsidRPr="006D7C0E">
              <w:rPr>
                <w:rFonts w:ascii="Arial" w:hAnsi="Arial" w:cs="Arial"/>
                <w:b/>
                <w:bCs/>
                <w:i/>
                <w:color w:val="000000"/>
                <w:sz w:val="14"/>
                <w:szCs w:val="14"/>
                <w:lang w:eastAsia="es-MX"/>
              </w:rPr>
              <w:t>$8,173.36</w:t>
            </w:r>
          </w:p>
        </w:tc>
      </w:tr>
    </w:tbl>
    <w:p w14:paraId="2DE27A31" w14:textId="77777777" w:rsidR="007A0AA7" w:rsidRPr="006D7C0E" w:rsidRDefault="007A0AA7" w:rsidP="00CF57F3">
      <w:pPr>
        <w:jc w:val="both"/>
        <w:rPr>
          <w:rFonts w:ascii="Arial" w:hAnsi="Arial" w:cs="Arial"/>
        </w:rPr>
      </w:pPr>
    </w:p>
    <w:p w14:paraId="6476867C" w14:textId="77777777" w:rsidR="00CF57F3" w:rsidRPr="006D7C0E" w:rsidRDefault="00CF57F3" w:rsidP="00CF57F3">
      <w:pPr>
        <w:jc w:val="both"/>
        <w:rPr>
          <w:rFonts w:ascii="Arial" w:hAnsi="Arial" w:cs="Arial"/>
          <w:i/>
          <w:sz w:val="24"/>
          <w:szCs w:val="24"/>
        </w:rPr>
      </w:pPr>
      <w:r w:rsidRPr="006D7C0E">
        <w:rPr>
          <w:rFonts w:ascii="Arial" w:hAnsi="Arial" w:cs="Arial"/>
          <w:i/>
          <w:sz w:val="24"/>
          <w:szCs w:val="24"/>
        </w:rPr>
        <w:t>Es conveniente aclarar que el postulado básico “periodo contable” de las Normas de Información Financiera, estable que todas las operaciones deberán registrarse en el momento en que ocurren las transacciones.</w:t>
      </w:r>
    </w:p>
    <w:p w14:paraId="32123756" w14:textId="77777777" w:rsidR="00372091" w:rsidRPr="006D7C0E" w:rsidRDefault="00372091" w:rsidP="00372091">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INE/UTF/DA-L/19851/16 de fecha 31 de agosto de 2016, recibido por su partido el mismo día.</w:t>
      </w:r>
    </w:p>
    <w:p w14:paraId="7FE1B47B" w14:textId="77777777" w:rsidR="00372091" w:rsidRPr="006D7C0E" w:rsidRDefault="00372091" w:rsidP="00372091">
      <w:pPr>
        <w:pStyle w:val="Textoindependiente"/>
        <w:numPr>
          <w:ilvl w:val="12"/>
          <w:numId w:val="0"/>
        </w:numPr>
        <w:rPr>
          <w:rFonts w:cs="Arial"/>
          <w:sz w:val="24"/>
          <w:szCs w:val="24"/>
        </w:rPr>
      </w:pPr>
    </w:p>
    <w:p w14:paraId="10D5D583" w14:textId="77777777" w:rsidR="00372091" w:rsidRPr="006D7C0E" w:rsidRDefault="00372091" w:rsidP="00372091">
      <w:pPr>
        <w:pStyle w:val="Textoindependiente"/>
        <w:numPr>
          <w:ilvl w:val="12"/>
          <w:numId w:val="0"/>
        </w:numPr>
        <w:rPr>
          <w:rFonts w:cs="Arial"/>
          <w:sz w:val="24"/>
          <w:szCs w:val="24"/>
        </w:rPr>
      </w:pPr>
      <w:r w:rsidRPr="006D7C0E">
        <w:rPr>
          <w:rFonts w:cs="Arial"/>
          <w:sz w:val="24"/>
          <w:szCs w:val="24"/>
        </w:rPr>
        <w:t>Con escrito de respuesta núm. SFA/022/2016, de fecha 14 de septiembre de 2016, recibido el mismo día, el PRI manifestó lo que a la letra se transcribe:</w:t>
      </w:r>
    </w:p>
    <w:p w14:paraId="766CBBC2" w14:textId="77777777" w:rsidR="00372091" w:rsidRPr="006D7C0E" w:rsidRDefault="00372091" w:rsidP="007A0AA7">
      <w:pPr>
        <w:pStyle w:val="Textoindependiente"/>
        <w:numPr>
          <w:ilvl w:val="12"/>
          <w:numId w:val="0"/>
        </w:numPr>
        <w:rPr>
          <w:rFonts w:cs="Arial"/>
          <w:sz w:val="24"/>
          <w:szCs w:val="24"/>
        </w:rPr>
      </w:pPr>
    </w:p>
    <w:p w14:paraId="446BF205" w14:textId="77777777" w:rsidR="00372091" w:rsidRPr="006D7C0E" w:rsidRDefault="00372091" w:rsidP="00372091">
      <w:pPr>
        <w:ind w:left="567" w:right="333"/>
        <w:jc w:val="both"/>
        <w:rPr>
          <w:rFonts w:ascii="Arial" w:eastAsia="Calibri" w:hAnsi="Arial" w:cs="Arial"/>
          <w:i/>
          <w:sz w:val="24"/>
          <w:szCs w:val="24"/>
        </w:rPr>
      </w:pPr>
      <w:r w:rsidRPr="006D7C0E">
        <w:rPr>
          <w:rFonts w:ascii="Arial" w:eastAsia="Calibri" w:hAnsi="Arial" w:cs="Arial"/>
          <w:i/>
          <w:sz w:val="24"/>
          <w:szCs w:val="24"/>
        </w:rPr>
        <w:t xml:space="preserve">“Respecto al punto anterior, me permito manifestar que, quien fuera responsable de las finanzas en esa fecha, omitió la provisión correspondiente de dichas facturas, y debido a que se trata de un ejercicio ya dictaminado, no es posible realizar la corrección que se recomienda, sin embargo, estas facturas fueron debidamente pagadas en el ejercicio revisado y cuentan con toda la documentación soporte.” </w:t>
      </w:r>
    </w:p>
    <w:p w14:paraId="7C307D0F" w14:textId="59FF7FCF" w:rsidR="00792BEF" w:rsidRPr="006D7C0E" w:rsidRDefault="00947E95" w:rsidP="00792BEF">
      <w:pPr>
        <w:jc w:val="both"/>
        <w:rPr>
          <w:rFonts w:ascii="Arial" w:hAnsi="Arial" w:cs="Arial"/>
          <w:b/>
          <w:sz w:val="24"/>
          <w:szCs w:val="24"/>
        </w:rPr>
      </w:pPr>
      <w:r w:rsidRPr="006D7C0E">
        <w:rPr>
          <w:rFonts w:ascii="Arial" w:hAnsi="Arial" w:cs="Arial"/>
          <w:sz w:val="24"/>
          <w:szCs w:val="24"/>
        </w:rPr>
        <w:t>L</w:t>
      </w:r>
      <w:r w:rsidR="00792BEF" w:rsidRPr="006D7C0E">
        <w:rPr>
          <w:rFonts w:ascii="Arial" w:hAnsi="Arial" w:cs="Arial"/>
          <w:sz w:val="24"/>
          <w:szCs w:val="24"/>
        </w:rPr>
        <w:t>a respuesta presentada por el PRI se considera satisfactoria, toda vez que las facturas pagadas en el año sujeto a revisión, s</w:t>
      </w:r>
      <w:r w:rsidRPr="006D7C0E">
        <w:rPr>
          <w:rFonts w:ascii="Arial" w:hAnsi="Arial" w:cs="Arial"/>
          <w:sz w:val="24"/>
          <w:szCs w:val="24"/>
        </w:rPr>
        <w:t>ó</w:t>
      </w:r>
      <w:r w:rsidR="00792BEF" w:rsidRPr="006D7C0E">
        <w:rPr>
          <w:rFonts w:ascii="Arial" w:hAnsi="Arial" w:cs="Arial"/>
          <w:sz w:val="24"/>
          <w:szCs w:val="24"/>
        </w:rPr>
        <w:t>lo presentan una antigüedad mayor a dos meses para su pago</w:t>
      </w:r>
      <w:r w:rsidR="002E64FD" w:rsidRPr="006D7C0E">
        <w:rPr>
          <w:rFonts w:ascii="Arial" w:hAnsi="Arial" w:cs="Arial"/>
          <w:sz w:val="24"/>
          <w:szCs w:val="24"/>
        </w:rPr>
        <w:t>;</w:t>
      </w:r>
      <w:r w:rsidR="00792BEF" w:rsidRPr="006D7C0E">
        <w:rPr>
          <w:rFonts w:ascii="Arial" w:hAnsi="Arial" w:cs="Arial"/>
          <w:sz w:val="24"/>
          <w:szCs w:val="24"/>
        </w:rPr>
        <w:t xml:space="preserve"> por tal razón, la observación </w:t>
      </w:r>
      <w:r w:rsidR="00792BEF" w:rsidRPr="006D7C0E">
        <w:rPr>
          <w:rFonts w:ascii="Arial" w:hAnsi="Arial" w:cs="Arial"/>
          <w:b/>
          <w:sz w:val="24"/>
          <w:szCs w:val="24"/>
        </w:rPr>
        <w:t xml:space="preserve">quedó atendida. </w:t>
      </w:r>
    </w:p>
    <w:p w14:paraId="6B3AA115" w14:textId="77777777" w:rsidR="006B10AC" w:rsidRPr="006D7C0E" w:rsidRDefault="006B10AC" w:rsidP="006B10AC">
      <w:pPr>
        <w:pStyle w:val="Prrafodelista"/>
        <w:numPr>
          <w:ilvl w:val="0"/>
          <w:numId w:val="5"/>
        </w:numPr>
        <w:autoSpaceDE w:val="0"/>
        <w:autoSpaceDN w:val="0"/>
        <w:adjustRightInd w:val="0"/>
        <w:spacing w:after="0" w:line="240" w:lineRule="auto"/>
        <w:ind w:left="284"/>
        <w:jc w:val="both"/>
        <w:rPr>
          <w:rFonts w:ascii="Arial" w:hAnsi="Arial" w:cs="Arial"/>
          <w:i/>
          <w:sz w:val="24"/>
          <w:szCs w:val="24"/>
        </w:rPr>
      </w:pPr>
      <w:r w:rsidRPr="006D7C0E">
        <w:rPr>
          <w:rFonts w:ascii="Arial" w:hAnsi="Arial" w:cs="Arial"/>
          <w:i/>
          <w:sz w:val="24"/>
          <w:szCs w:val="24"/>
        </w:rPr>
        <w:t xml:space="preserve">De la revisión a la contabilidad del “financiamiento privado”, cuenta “Materiales y Suministros”, “varias subcuentas”, se observó el registro contable de una póliza, sin embargo, no fue localizado el soporte documental, el caso en comento se detalla a continuación: </w:t>
      </w:r>
    </w:p>
    <w:p w14:paraId="43428D8D" w14:textId="77777777" w:rsidR="006B10AC" w:rsidRPr="006D7C0E" w:rsidRDefault="006B10AC" w:rsidP="006B10AC">
      <w:pPr>
        <w:ind w:left="284"/>
        <w:contextualSpacing/>
        <w:jc w:val="both"/>
        <w:rPr>
          <w:rFonts w:ascii="Arial" w:hAnsi="Arial" w:cs="Arial"/>
          <w:i/>
          <w:sz w:val="18"/>
          <w:szCs w:val="24"/>
        </w:rPr>
      </w:pPr>
    </w:p>
    <w:tbl>
      <w:tblPr>
        <w:tblStyle w:val="Tablaconcuadrcula"/>
        <w:tblW w:w="0" w:type="auto"/>
        <w:jc w:val="center"/>
        <w:tblLayout w:type="fixed"/>
        <w:tblLook w:val="04A0" w:firstRow="1" w:lastRow="0" w:firstColumn="1" w:lastColumn="0" w:noHBand="0" w:noVBand="1"/>
      </w:tblPr>
      <w:tblGrid>
        <w:gridCol w:w="2151"/>
        <w:gridCol w:w="2798"/>
      </w:tblGrid>
      <w:tr w:rsidR="006B10AC" w:rsidRPr="006D7C0E" w14:paraId="2CDD4237" w14:textId="77777777" w:rsidTr="008345A2">
        <w:trPr>
          <w:trHeight w:val="188"/>
          <w:jc w:val="center"/>
        </w:trPr>
        <w:tc>
          <w:tcPr>
            <w:tcW w:w="2151" w:type="dxa"/>
          </w:tcPr>
          <w:p w14:paraId="6B3D3BDA" w14:textId="77777777" w:rsidR="006B10AC" w:rsidRPr="006D7C0E" w:rsidRDefault="006B10AC" w:rsidP="008345A2">
            <w:pPr>
              <w:jc w:val="center"/>
              <w:rPr>
                <w:rFonts w:ascii="Arial" w:hAnsi="Arial" w:cs="Arial"/>
                <w:b/>
                <w:bCs/>
                <w:i/>
                <w:sz w:val="14"/>
                <w:szCs w:val="14"/>
              </w:rPr>
            </w:pPr>
            <w:r w:rsidRPr="006D7C0E">
              <w:rPr>
                <w:rFonts w:ascii="Arial" w:hAnsi="Arial" w:cs="Arial"/>
                <w:b/>
                <w:bCs/>
                <w:i/>
                <w:sz w:val="14"/>
                <w:szCs w:val="14"/>
              </w:rPr>
              <w:t>Referencia contable</w:t>
            </w:r>
          </w:p>
        </w:tc>
        <w:tc>
          <w:tcPr>
            <w:tcW w:w="2798" w:type="dxa"/>
          </w:tcPr>
          <w:p w14:paraId="272E0E09" w14:textId="77777777" w:rsidR="006B10AC" w:rsidRPr="006D7C0E" w:rsidRDefault="006B10AC" w:rsidP="008345A2">
            <w:pPr>
              <w:jc w:val="center"/>
              <w:rPr>
                <w:rFonts w:ascii="Arial" w:hAnsi="Arial" w:cs="Arial"/>
                <w:b/>
                <w:bCs/>
                <w:i/>
                <w:sz w:val="14"/>
                <w:szCs w:val="14"/>
              </w:rPr>
            </w:pPr>
            <w:r w:rsidRPr="006D7C0E">
              <w:rPr>
                <w:rFonts w:ascii="Arial" w:hAnsi="Arial" w:cs="Arial"/>
                <w:b/>
                <w:bCs/>
                <w:i/>
                <w:sz w:val="14"/>
                <w:szCs w:val="14"/>
              </w:rPr>
              <w:t>Monto sin comprobante fiscal</w:t>
            </w:r>
          </w:p>
        </w:tc>
      </w:tr>
      <w:tr w:rsidR="006B10AC" w:rsidRPr="006D7C0E" w14:paraId="7A44B67D" w14:textId="77777777" w:rsidTr="008345A2">
        <w:trPr>
          <w:trHeight w:val="188"/>
          <w:jc w:val="center"/>
        </w:trPr>
        <w:tc>
          <w:tcPr>
            <w:tcW w:w="2151" w:type="dxa"/>
            <w:vMerge w:val="restart"/>
            <w:vAlign w:val="center"/>
          </w:tcPr>
          <w:p w14:paraId="3F4214BE" w14:textId="77777777" w:rsidR="006B10AC" w:rsidRPr="006D7C0E" w:rsidRDefault="006B10AC" w:rsidP="008345A2">
            <w:pPr>
              <w:jc w:val="center"/>
              <w:rPr>
                <w:rFonts w:ascii="Arial" w:hAnsi="Arial" w:cs="Arial"/>
                <w:i/>
                <w:sz w:val="14"/>
                <w:szCs w:val="14"/>
              </w:rPr>
            </w:pPr>
            <w:r w:rsidRPr="006D7C0E">
              <w:rPr>
                <w:rFonts w:ascii="Arial" w:hAnsi="Arial" w:cs="Arial"/>
                <w:i/>
                <w:sz w:val="14"/>
                <w:szCs w:val="14"/>
              </w:rPr>
              <w:t>PE-10/12-2015</w:t>
            </w:r>
          </w:p>
        </w:tc>
        <w:tc>
          <w:tcPr>
            <w:tcW w:w="2798" w:type="dxa"/>
          </w:tcPr>
          <w:p w14:paraId="652291EA" w14:textId="77777777" w:rsidR="006B10AC" w:rsidRPr="006D7C0E" w:rsidRDefault="006B10AC" w:rsidP="008345A2">
            <w:pPr>
              <w:jc w:val="right"/>
              <w:rPr>
                <w:rFonts w:ascii="Arial" w:hAnsi="Arial" w:cs="Arial"/>
                <w:i/>
                <w:sz w:val="14"/>
                <w:szCs w:val="14"/>
              </w:rPr>
            </w:pPr>
            <w:r w:rsidRPr="006D7C0E">
              <w:rPr>
                <w:rFonts w:ascii="Arial" w:hAnsi="Arial" w:cs="Arial"/>
                <w:i/>
                <w:sz w:val="14"/>
                <w:szCs w:val="14"/>
              </w:rPr>
              <w:t>$50.90</w:t>
            </w:r>
          </w:p>
        </w:tc>
      </w:tr>
      <w:tr w:rsidR="006B10AC" w:rsidRPr="006D7C0E" w14:paraId="68EFBDA3" w14:textId="77777777" w:rsidTr="008345A2">
        <w:trPr>
          <w:trHeight w:val="188"/>
          <w:jc w:val="center"/>
        </w:trPr>
        <w:tc>
          <w:tcPr>
            <w:tcW w:w="2151" w:type="dxa"/>
            <w:vMerge/>
          </w:tcPr>
          <w:p w14:paraId="3919DC9C" w14:textId="77777777" w:rsidR="006B10AC" w:rsidRPr="006D7C0E" w:rsidRDefault="006B10AC" w:rsidP="008345A2">
            <w:pPr>
              <w:jc w:val="both"/>
              <w:rPr>
                <w:rFonts w:ascii="Arial" w:hAnsi="Arial" w:cs="Arial"/>
                <w:i/>
                <w:sz w:val="14"/>
                <w:szCs w:val="14"/>
              </w:rPr>
            </w:pPr>
          </w:p>
        </w:tc>
        <w:tc>
          <w:tcPr>
            <w:tcW w:w="2798" w:type="dxa"/>
          </w:tcPr>
          <w:p w14:paraId="3031289C" w14:textId="77777777" w:rsidR="006B10AC" w:rsidRPr="006D7C0E" w:rsidRDefault="006B10AC" w:rsidP="008345A2">
            <w:pPr>
              <w:jc w:val="right"/>
              <w:rPr>
                <w:rFonts w:ascii="Arial" w:hAnsi="Arial" w:cs="Arial"/>
                <w:i/>
                <w:sz w:val="14"/>
                <w:szCs w:val="14"/>
              </w:rPr>
            </w:pPr>
            <w:r w:rsidRPr="006D7C0E">
              <w:rPr>
                <w:rFonts w:ascii="Arial" w:hAnsi="Arial" w:cs="Arial"/>
                <w:i/>
                <w:sz w:val="14"/>
                <w:szCs w:val="14"/>
              </w:rPr>
              <w:t>115.00</w:t>
            </w:r>
          </w:p>
        </w:tc>
      </w:tr>
      <w:tr w:rsidR="006B10AC" w:rsidRPr="006D7C0E" w14:paraId="526B02FA" w14:textId="77777777" w:rsidTr="008345A2">
        <w:trPr>
          <w:trHeight w:val="188"/>
          <w:jc w:val="center"/>
        </w:trPr>
        <w:tc>
          <w:tcPr>
            <w:tcW w:w="2151" w:type="dxa"/>
            <w:vMerge/>
          </w:tcPr>
          <w:p w14:paraId="504B15AB" w14:textId="77777777" w:rsidR="006B10AC" w:rsidRPr="006D7C0E" w:rsidRDefault="006B10AC" w:rsidP="008345A2">
            <w:pPr>
              <w:jc w:val="both"/>
              <w:rPr>
                <w:rFonts w:ascii="Arial" w:hAnsi="Arial" w:cs="Arial"/>
                <w:i/>
                <w:sz w:val="14"/>
                <w:szCs w:val="14"/>
              </w:rPr>
            </w:pPr>
          </w:p>
        </w:tc>
        <w:tc>
          <w:tcPr>
            <w:tcW w:w="2798" w:type="dxa"/>
          </w:tcPr>
          <w:p w14:paraId="6B8B19D5" w14:textId="77777777" w:rsidR="006B10AC" w:rsidRPr="006D7C0E" w:rsidRDefault="006B10AC" w:rsidP="008345A2">
            <w:pPr>
              <w:jc w:val="right"/>
              <w:rPr>
                <w:rFonts w:ascii="Arial" w:hAnsi="Arial" w:cs="Arial"/>
                <w:i/>
                <w:sz w:val="14"/>
                <w:szCs w:val="14"/>
              </w:rPr>
            </w:pPr>
            <w:r w:rsidRPr="006D7C0E">
              <w:rPr>
                <w:rFonts w:ascii="Arial" w:hAnsi="Arial" w:cs="Arial"/>
                <w:i/>
                <w:sz w:val="14"/>
                <w:szCs w:val="14"/>
              </w:rPr>
              <w:t>88.00</w:t>
            </w:r>
          </w:p>
        </w:tc>
      </w:tr>
      <w:tr w:rsidR="006B10AC" w:rsidRPr="006D7C0E" w14:paraId="5958170A" w14:textId="77777777" w:rsidTr="008345A2">
        <w:trPr>
          <w:trHeight w:val="188"/>
          <w:jc w:val="center"/>
        </w:trPr>
        <w:tc>
          <w:tcPr>
            <w:tcW w:w="2151" w:type="dxa"/>
            <w:vMerge/>
          </w:tcPr>
          <w:p w14:paraId="6E5E21BC" w14:textId="77777777" w:rsidR="006B10AC" w:rsidRPr="006D7C0E" w:rsidRDefault="006B10AC" w:rsidP="008345A2">
            <w:pPr>
              <w:jc w:val="both"/>
              <w:rPr>
                <w:rFonts w:ascii="Arial" w:hAnsi="Arial" w:cs="Arial"/>
                <w:i/>
                <w:sz w:val="14"/>
                <w:szCs w:val="14"/>
              </w:rPr>
            </w:pPr>
          </w:p>
        </w:tc>
        <w:tc>
          <w:tcPr>
            <w:tcW w:w="2798" w:type="dxa"/>
          </w:tcPr>
          <w:p w14:paraId="2C411F3C" w14:textId="77777777" w:rsidR="006B10AC" w:rsidRPr="006D7C0E" w:rsidRDefault="006B10AC" w:rsidP="008345A2">
            <w:pPr>
              <w:jc w:val="right"/>
              <w:rPr>
                <w:rFonts w:ascii="Arial" w:hAnsi="Arial" w:cs="Arial"/>
                <w:i/>
                <w:sz w:val="14"/>
                <w:szCs w:val="14"/>
              </w:rPr>
            </w:pPr>
            <w:r w:rsidRPr="006D7C0E">
              <w:rPr>
                <w:rFonts w:ascii="Arial" w:hAnsi="Arial" w:cs="Arial"/>
                <w:i/>
                <w:sz w:val="14"/>
                <w:szCs w:val="14"/>
              </w:rPr>
              <w:t>431.10</w:t>
            </w:r>
          </w:p>
        </w:tc>
      </w:tr>
      <w:tr w:rsidR="006B10AC" w:rsidRPr="006D7C0E" w14:paraId="63BF0F0D" w14:textId="77777777" w:rsidTr="008345A2">
        <w:trPr>
          <w:trHeight w:val="188"/>
          <w:jc w:val="center"/>
        </w:trPr>
        <w:tc>
          <w:tcPr>
            <w:tcW w:w="2151" w:type="dxa"/>
            <w:vMerge/>
          </w:tcPr>
          <w:p w14:paraId="2378B719" w14:textId="77777777" w:rsidR="006B10AC" w:rsidRPr="006D7C0E" w:rsidRDefault="006B10AC" w:rsidP="008345A2">
            <w:pPr>
              <w:jc w:val="both"/>
              <w:rPr>
                <w:rFonts w:ascii="Arial" w:hAnsi="Arial" w:cs="Arial"/>
                <w:i/>
                <w:sz w:val="14"/>
                <w:szCs w:val="14"/>
              </w:rPr>
            </w:pPr>
          </w:p>
        </w:tc>
        <w:tc>
          <w:tcPr>
            <w:tcW w:w="2798" w:type="dxa"/>
          </w:tcPr>
          <w:p w14:paraId="6914F31A" w14:textId="77777777" w:rsidR="006B10AC" w:rsidRPr="006D7C0E" w:rsidRDefault="006B10AC" w:rsidP="008345A2">
            <w:pPr>
              <w:jc w:val="right"/>
              <w:rPr>
                <w:rFonts w:ascii="Arial" w:hAnsi="Arial" w:cs="Arial"/>
                <w:i/>
                <w:sz w:val="14"/>
                <w:szCs w:val="14"/>
              </w:rPr>
            </w:pPr>
            <w:r w:rsidRPr="006D7C0E">
              <w:rPr>
                <w:rFonts w:ascii="Arial" w:hAnsi="Arial" w:cs="Arial"/>
                <w:i/>
                <w:sz w:val="14"/>
                <w:szCs w:val="14"/>
              </w:rPr>
              <w:t>262.16</w:t>
            </w:r>
          </w:p>
        </w:tc>
      </w:tr>
      <w:tr w:rsidR="006B10AC" w:rsidRPr="006D7C0E" w14:paraId="21DD0AC0" w14:textId="77777777" w:rsidTr="008345A2">
        <w:trPr>
          <w:trHeight w:val="188"/>
          <w:jc w:val="center"/>
        </w:trPr>
        <w:tc>
          <w:tcPr>
            <w:tcW w:w="2151" w:type="dxa"/>
            <w:vMerge/>
          </w:tcPr>
          <w:p w14:paraId="33B14110" w14:textId="77777777" w:rsidR="006B10AC" w:rsidRPr="006D7C0E" w:rsidRDefault="006B10AC" w:rsidP="008345A2">
            <w:pPr>
              <w:jc w:val="both"/>
              <w:rPr>
                <w:rFonts w:ascii="Arial" w:hAnsi="Arial" w:cs="Arial"/>
                <w:i/>
                <w:sz w:val="14"/>
                <w:szCs w:val="14"/>
              </w:rPr>
            </w:pPr>
          </w:p>
        </w:tc>
        <w:tc>
          <w:tcPr>
            <w:tcW w:w="2798" w:type="dxa"/>
          </w:tcPr>
          <w:p w14:paraId="3219C666" w14:textId="77777777" w:rsidR="006B10AC" w:rsidRPr="006D7C0E" w:rsidRDefault="006B10AC" w:rsidP="008345A2">
            <w:pPr>
              <w:jc w:val="right"/>
              <w:rPr>
                <w:rFonts w:ascii="Arial" w:hAnsi="Arial" w:cs="Arial"/>
                <w:i/>
                <w:sz w:val="14"/>
                <w:szCs w:val="14"/>
              </w:rPr>
            </w:pPr>
            <w:r w:rsidRPr="006D7C0E">
              <w:rPr>
                <w:rFonts w:ascii="Arial" w:hAnsi="Arial" w:cs="Arial"/>
                <w:i/>
                <w:sz w:val="14"/>
                <w:szCs w:val="14"/>
              </w:rPr>
              <w:t>172.52</w:t>
            </w:r>
          </w:p>
        </w:tc>
      </w:tr>
      <w:tr w:rsidR="006B10AC" w:rsidRPr="006D7C0E" w14:paraId="4EFEC772" w14:textId="77777777" w:rsidTr="008345A2">
        <w:trPr>
          <w:trHeight w:val="188"/>
          <w:jc w:val="center"/>
        </w:trPr>
        <w:tc>
          <w:tcPr>
            <w:tcW w:w="2151" w:type="dxa"/>
            <w:vMerge/>
          </w:tcPr>
          <w:p w14:paraId="37F23D78" w14:textId="77777777" w:rsidR="006B10AC" w:rsidRPr="006D7C0E" w:rsidRDefault="006B10AC" w:rsidP="008345A2">
            <w:pPr>
              <w:jc w:val="both"/>
              <w:rPr>
                <w:rFonts w:ascii="Arial" w:hAnsi="Arial" w:cs="Arial"/>
                <w:i/>
                <w:sz w:val="14"/>
                <w:szCs w:val="14"/>
              </w:rPr>
            </w:pPr>
          </w:p>
        </w:tc>
        <w:tc>
          <w:tcPr>
            <w:tcW w:w="2798" w:type="dxa"/>
          </w:tcPr>
          <w:p w14:paraId="632CF6A3" w14:textId="77777777" w:rsidR="006B10AC" w:rsidRPr="006D7C0E" w:rsidRDefault="006B10AC" w:rsidP="008345A2">
            <w:pPr>
              <w:jc w:val="right"/>
              <w:rPr>
                <w:rFonts w:ascii="Arial" w:hAnsi="Arial" w:cs="Arial"/>
                <w:i/>
                <w:sz w:val="14"/>
                <w:szCs w:val="14"/>
              </w:rPr>
            </w:pPr>
            <w:r w:rsidRPr="006D7C0E">
              <w:rPr>
                <w:rFonts w:ascii="Arial" w:hAnsi="Arial" w:cs="Arial"/>
                <w:i/>
                <w:sz w:val="14"/>
                <w:szCs w:val="14"/>
              </w:rPr>
              <w:t>206.48</w:t>
            </w:r>
          </w:p>
        </w:tc>
      </w:tr>
      <w:tr w:rsidR="006B10AC" w:rsidRPr="006D7C0E" w14:paraId="6E7731F1" w14:textId="77777777" w:rsidTr="008345A2">
        <w:trPr>
          <w:trHeight w:val="188"/>
          <w:jc w:val="center"/>
        </w:trPr>
        <w:tc>
          <w:tcPr>
            <w:tcW w:w="2151" w:type="dxa"/>
            <w:vMerge/>
          </w:tcPr>
          <w:p w14:paraId="1F364066" w14:textId="77777777" w:rsidR="006B10AC" w:rsidRPr="006D7C0E" w:rsidRDefault="006B10AC" w:rsidP="008345A2">
            <w:pPr>
              <w:jc w:val="both"/>
              <w:rPr>
                <w:rFonts w:ascii="Arial" w:hAnsi="Arial" w:cs="Arial"/>
                <w:i/>
                <w:sz w:val="14"/>
                <w:szCs w:val="14"/>
              </w:rPr>
            </w:pPr>
          </w:p>
        </w:tc>
        <w:tc>
          <w:tcPr>
            <w:tcW w:w="2798" w:type="dxa"/>
          </w:tcPr>
          <w:p w14:paraId="7F5156AD" w14:textId="77777777" w:rsidR="006B10AC" w:rsidRPr="006D7C0E" w:rsidRDefault="006B10AC" w:rsidP="008345A2">
            <w:pPr>
              <w:jc w:val="right"/>
              <w:rPr>
                <w:rFonts w:ascii="Arial" w:hAnsi="Arial" w:cs="Arial"/>
                <w:i/>
                <w:sz w:val="14"/>
                <w:szCs w:val="14"/>
              </w:rPr>
            </w:pPr>
            <w:r w:rsidRPr="006D7C0E">
              <w:rPr>
                <w:rFonts w:ascii="Arial" w:hAnsi="Arial" w:cs="Arial"/>
                <w:i/>
                <w:sz w:val="14"/>
                <w:szCs w:val="14"/>
              </w:rPr>
              <w:t>862.67</w:t>
            </w:r>
          </w:p>
        </w:tc>
      </w:tr>
      <w:tr w:rsidR="006B10AC" w:rsidRPr="006D7C0E" w14:paraId="4D905758" w14:textId="77777777" w:rsidTr="008345A2">
        <w:trPr>
          <w:trHeight w:val="188"/>
          <w:jc w:val="center"/>
        </w:trPr>
        <w:tc>
          <w:tcPr>
            <w:tcW w:w="2151" w:type="dxa"/>
            <w:vMerge/>
          </w:tcPr>
          <w:p w14:paraId="6DC3D792" w14:textId="77777777" w:rsidR="006B10AC" w:rsidRPr="006D7C0E" w:rsidRDefault="006B10AC" w:rsidP="008345A2">
            <w:pPr>
              <w:jc w:val="both"/>
              <w:rPr>
                <w:rFonts w:ascii="Arial" w:hAnsi="Arial" w:cs="Arial"/>
                <w:i/>
                <w:sz w:val="14"/>
                <w:szCs w:val="14"/>
              </w:rPr>
            </w:pPr>
          </w:p>
        </w:tc>
        <w:tc>
          <w:tcPr>
            <w:tcW w:w="2798" w:type="dxa"/>
          </w:tcPr>
          <w:p w14:paraId="0D31E0F9" w14:textId="77777777" w:rsidR="006B10AC" w:rsidRPr="006D7C0E" w:rsidRDefault="006B10AC" w:rsidP="008345A2">
            <w:pPr>
              <w:jc w:val="right"/>
              <w:rPr>
                <w:rFonts w:ascii="Arial" w:hAnsi="Arial" w:cs="Arial"/>
                <w:i/>
                <w:sz w:val="14"/>
                <w:szCs w:val="14"/>
              </w:rPr>
            </w:pPr>
            <w:r w:rsidRPr="006D7C0E">
              <w:rPr>
                <w:rFonts w:ascii="Arial" w:hAnsi="Arial" w:cs="Arial"/>
                <w:i/>
                <w:sz w:val="14"/>
                <w:szCs w:val="14"/>
              </w:rPr>
              <w:t>324.00</w:t>
            </w:r>
          </w:p>
        </w:tc>
      </w:tr>
      <w:tr w:rsidR="006B10AC" w:rsidRPr="006D7C0E" w14:paraId="0FFA4535" w14:textId="77777777" w:rsidTr="008345A2">
        <w:trPr>
          <w:trHeight w:val="188"/>
          <w:jc w:val="center"/>
        </w:trPr>
        <w:tc>
          <w:tcPr>
            <w:tcW w:w="2151" w:type="dxa"/>
            <w:vMerge/>
          </w:tcPr>
          <w:p w14:paraId="3573AF39" w14:textId="77777777" w:rsidR="006B10AC" w:rsidRPr="006D7C0E" w:rsidRDefault="006B10AC" w:rsidP="008345A2">
            <w:pPr>
              <w:jc w:val="both"/>
              <w:rPr>
                <w:rFonts w:ascii="Arial" w:hAnsi="Arial" w:cs="Arial"/>
                <w:i/>
                <w:sz w:val="14"/>
                <w:szCs w:val="14"/>
              </w:rPr>
            </w:pPr>
          </w:p>
        </w:tc>
        <w:tc>
          <w:tcPr>
            <w:tcW w:w="2798" w:type="dxa"/>
          </w:tcPr>
          <w:p w14:paraId="3215F8E5" w14:textId="77777777" w:rsidR="006B10AC" w:rsidRPr="006D7C0E" w:rsidRDefault="006B10AC" w:rsidP="008345A2">
            <w:pPr>
              <w:jc w:val="right"/>
              <w:rPr>
                <w:rFonts w:ascii="Arial" w:hAnsi="Arial" w:cs="Arial"/>
                <w:i/>
                <w:sz w:val="14"/>
                <w:szCs w:val="14"/>
              </w:rPr>
            </w:pPr>
            <w:r w:rsidRPr="006D7C0E">
              <w:rPr>
                <w:rFonts w:ascii="Arial" w:hAnsi="Arial" w:cs="Arial"/>
                <w:i/>
                <w:sz w:val="14"/>
                <w:szCs w:val="14"/>
              </w:rPr>
              <w:t>500.00</w:t>
            </w:r>
          </w:p>
        </w:tc>
      </w:tr>
      <w:tr w:rsidR="006B10AC" w:rsidRPr="006D7C0E" w14:paraId="29ABE0A3" w14:textId="77777777" w:rsidTr="008345A2">
        <w:trPr>
          <w:trHeight w:val="188"/>
          <w:jc w:val="center"/>
        </w:trPr>
        <w:tc>
          <w:tcPr>
            <w:tcW w:w="2151" w:type="dxa"/>
            <w:vMerge/>
          </w:tcPr>
          <w:p w14:paraId="0F3DB7D5" w14:textId="77777777" w:rsidR="006B10AC" w:rsidRPr="006D7C0E" w:rsidRDefault="006B10AC" w:rsidP="008345A2">
            <w:pPr>
              <w:jc w:val="both"/>
              <w:rPr>
                <w:rFonts w:ascii="Arial" w:hAnsi="Arial" w:cs="Arial"/>
                <w:i/>
                <w:sz w:val="14"/>
                <w:szCs w:val="14"/>
              </w:rPr>
            </w:pPr>
          </w:p>
        </w:tc>
        <w:tc>
          <w:tcPr>
            <w:tcW w:w="2798" w:type="dxa"/>
          </w:tcPr>
          <w:p w14:paraId="4DC214FC" w14:textId="77777777" w:rsidR="006B10AC" w:rsidRPr="006D7C0E" w:rsidRDefault="006B10AC" w:rsidP="008345A2">
            <w:pPr>
              <w:jc w:val="right"/>
              <w:rPr>
                <w:rFonts w:ascii="Arial" w:hAnsi="Arial" w:cs="Arial"/>
                <w:i/>
                <w:sz w:val="14"/>
                <w:szCs w:val="14"/>
              </w:rPr>
            </w:pPr>
            <w:r w:rsidRPr="006D7C0E">
              <w:rPr>
                <w:rFonts w:ascii="Arial" w:hAnsi="Arial" w:cs="Arial"/>
                <w:i/>
                <w:sz w:val="14"/>
                <w:szCs w:val="14"/>
              </w:rPr>
              <w:t>500.00</w:t>
            </w:r>
          </w:p>
        </w:tc>
      </w:tr>
      <w:tr w:rsidR="006B10AC" w:rsidRPr="006D7C0E" w14:paraId="363BD882" w14:textId="77777777" w:rsidTr="008345A2">
        <w:trPr>
          <w:trHeight w:val="188"/>
          <w:jc w:val="center"/>
        </w:trPr>
        <w:tc>
          <w:tcPr>
            <w:tcW w:w="2151" w:type="dxa"/>
            <w:vMerge/>
          </w:tcPr>
          <w:p w14:paraId="41D5A5EE" w14:textId="77777777" w:rsidR="006B10AC" w:rsidRPr="006D7C0E" w:rsidRDefault="006B10AC" w:rsidP="008345A2">
            <w:pPr>
              <w:jc w:val="both"/>
              <w:rPr>
                <w:rFonts w:ascii="Arial" w:hAnsi="Arial" w:cs="Arial"/>
                <w:i/>
                <w:sz w:val="14"/>
                <w:szCs w:val="14"/>
              </w:rPr>
            </w:pPr>
          </w:p>
        </w:tc>
        <w:tc>
          <w:tcPr>
            <w:tcW w:w="2798" w:type="dxa"/>
          </w:tcPr>
          <w:p w14:paraId="3C4B77B3" w14:textId="77777777" w:rsidR="006B10AC" w:rsidRPr="006D7C0E" w:rsidRDefault="006B10AC" w:rsidP="008345A2">
            <w:pPr>
              <w:jc w:val="right"/>
              <w:rPr>
                <w:rFonts w:ascii="Arial" w:hAnsi="Arial" w:cs="Arial"/>
                <w:i/>
                <w:sz w:val="14"/>
                <w:szCs w:val="14"/>
              </w:rPr>
            </w:pPr>
            <w:r w:rsidRPr="006D7C0E">
              <w:rPr>
                <w:rFonts w:ascii="Arial" w:hAnsi="Arial" w:cs="Arial"/>
                <w:i/>
                <w:sz w:val="14"/>
                <w:szCs w:val="14"/>
              </w:rPr>
              <w:t>400.00</w:t>
            </w:r>
          </w:p>
        </w:tc>
      </w:tr>
      <w:tr w:rsidR="006B10AC" w:rsidRPr="006D7C0E" w14:paraId="125BF95F" w14:textId="77777777" w:rsidTr="008345A2">
        <w:trPr>
          <w:trHeight w:val="188"/>
          <w:jc w:val="center"/>
        </w:trPr>
        <w:tc>
          <w:tcPr>
            <w:tcW w:w="2151" w:type="dxa"/>
            <w:vMerge/>
          </w:tcPr>
          <w:p w14:paraId="30EDBBD5" w14:textId="77777777" w:rsidR="006B10AC" w:rsidRPr="006D7C0E" w:rsidRDefault="006B10AC" w:rsidP="008345A2">
            <w:pPr>
              <w:jc w:val="both"/>
              <w:rPr>
                <w:rFonts w:ascii="Arial" w:hAnsi="Arial" w:cs="Arial"/>
                <w:i/>
                <w:sz w:val="14"/>
                <w:szCs w:val="14"/>
              </w:rPr>
            </w:pPr>
          </w:p>
        </w:tc>
        <w:tc>
          <w:tcPr>
            <w:tcW w:w="2798" w:type="dxa"/>
          </w:tcPr>
          <w:p w14:paraId="2B4BB498" w14:textId="77777777" w:rsidR="006B10AC" w:rsidRPr="006D7C0E" w:rsidRDefault="006B10AC" w:rsidP="008345A2">
            <w:pPr>
              <w:jc w:val="right"/>
              <w:rPr>
                <w:rFonts w:ascii="Arial" w:hAnsi="Arial" w:cs="Arial"/>
                <w:i/>
                <w:sz w:val="14"/>
                <w:szCs w:val="14"/>
              </w:rPr>
            </w:pPr>
            <w:r w:rsidRPr="006D7C0E">
              <w:rPr>
                <w:rFonts w:ascii="Arial" w:hAnsi="Arial" w:cs="Arial"/>
                <w:i/>
                <w:sz w:val="14"/>
                <w:szCs w:val="14"/>
              </w:rPr>
              <w:t>450.00</w:t>
            </w:r>
          </w:p>
        </w:tc>
      </w:tr>
      <w:tr w:rsidR="006B10AC" w:rsidRPr="006D7C0E" w14:paraId="72C92D55" w14:textId="77777777" w:rsidTr="008345A2">
        <w:trPr>
          <w:trHeight w:val="188"/>
          <w:jc w:val="center"/>
        </w:trPr>
        <w:tc>
          <w:tcPr>
            <w:tcW w:w="2151" w:type="dxa"/>
            <w:vMerge/>
          </w:tcPr>
          <w:p w14:paraId="6D7A764B" w14:textId="77777777" w:rsidR="006B10AC" w:rsidRPr="006D7C0E" w:rsidRDefault="006B10AC" w:rsidP="008345A2">
            <w:pPr>
              <w:jc w:val="both"/>
              <w:rPr>
                <w:rFonts w:ascii="Arial" w:hAnsi="Arial" w:cs="Arial"/>
                <w:i/>
                <w:sz w:val="14"/>
                <w:szCs w:val="14"/>
              </w:rPr>
            </w:pPr>
          </w:p>
        </w:tc>
        <w:tc>
          <w:tcPr>
            <w:tcW w:w="2798" w:type="dxa"/>
          </w:tcPr>
          <w:p w14:paraId="0E1911B6" w14:textId="77777777" w:rsidR="006B10AC" w:rsidRPr="006D7C0E" w:rsidRDefault="006B10AC" w:rsidP="008345A2">
            <w:pPr>
              <w:jc w:val="right"/>
              <w:rPr>
                <w:rFonts w:ascii="Arial" w:hAnsi="Arial" w:cs="Arial"/>
                <w:i/>
                <w:sz w:val="14"/>
                <w:szCs w:val="14"/>
              </w:rPr>
            </w:pPr>
            <w:r w:rsidRPr="006D7C0E">
              <w:rPr>
                <w:rFonts w:ascii="Arial" w:hAnsi="Arial" w:cs="Arial"/>
                <w:i/>
                <w:sz w:val="14"/>
                <w:szCs w:val="14"/>
              </w:rPr>
              <w:t>109.50</w:t>
            </w:r>
          </w:p>
        </w:tc>
      </w:tr>
      <w:tr w:rsidR="006B10AC" w:rsidRPr="006D7C0E" w14:paraId="525DEED1" w14:textId="77777777" w:rsidTr="008345A2">
        <w:trPr>
          <w:trHeight w:val="188"/>
          <w:jc w:val="center"/>
        </w:trPr>
        <w:tc>
          <w:tcPr>
            <w:tcW w:w="2151" w:type="dxa"/>
            <w:vMerge/>
          </w:tcPr>
          <w:p w14:paraId="2ADD1B41" w14:textId="77777777" w:rsidR="006B10AC" w:rsidRPr="006D7C0E" w:rsidRDefault="006B10AC" w:rsidP="008345A2">
            <w:pPr>
              <w:jc w:val="both"/>
              <w:rPr>
                <w:rFonts w:ascii="Arial" w:hAnsi="Arial" w:cs="Arial"/>
                <w:i/>
                <w:sz w:val="14"/>
                <w:szCs w:val="14"/>
              </w:rPr>
            </w:pPr>
          </w:p>
        </w:tc>
        <w:tc>
          <w:tcPr>
            <w:tcW w:w="2798" w:type="dxa"/>
          </w:tcPr>
          <w:p w14:paraId="7F6B4C60" w14:textId="77777777" w:rsidR="006B10AC" w:rsidRPr="006D7C0E" w:rsidRDefault="006B10AC" w:rsidP="008345A2">
            <w:pPr>
              <w:jc w:val="right"/>
              <w:rPr>
                <w:rFonts w:ascii="Arial" w:hAnsi="Arial" w:cs="Arial"/>
                <w:i/>
                <w:sz w:val="14"/>
                <w:szCs w:val="14"/>
              </w:rPr>
            </w:pPr>
            <w:r w:rsidRPr="006D7C0E">
              <w:rPr>
                <w:rFonts w:ascii="Arial" w:hAnsi="Arial" w:cs="Arial"/>
                <w:i/>
                <w:sz w:val="14"/>
                <w:szCs w:val="14"/>
              </w:rPr>
              <w:t>475.00</w:t>
            </w:r>
          </w:p>
        </w:tc>
      </w:tr>
      <w:tr w:rsidR="006B10AC" w:rsidRPr="006D7C0E" w14:paraId="1FA3AEED" w14:textId="77777777" w:rsidTr="008345A2">
        <w:trPr>
          <w:trHeight w:val="188"/>
          <w:jc w:val="center"/>
        </w:trPr>
        <w:tc>
          <w:tcPr>
            <w:tcW w:w="2151" w:type="dxa"/>
            <w:vMerge/>
          </w:tcPr>
          <w:p w14:paraId="789FB026" w14:textId="77777777" w:rsidR="006B10AC" w:rsidRPr="006D7C0E" w:rsidRDefault="006B10AC" w:rsidP="008345A2">
            <w:pPr>
              <w:jc w:val="both"/>
              <w:rPr>
                <w:rFonts w:ascii="Arial" w:hAnsi="Arial" w:cs="Arial"/>
                <w:i/>
                <w:sz w:val="14"/>
                <w:szCs w:val="14"/>
              </w:rPr>
            </w:pPr>
          </w:p>
        </w:tc>
        <w:tc>
          <w:tcPr>
            <w:tcW w:w="2798" w:type="dxa"/>
          </w:tcPr>
          <w:p w14:paraId="2135950C" w14:textId="77777777" w:rsidR="006B10AC" w:rsidRPr="006D7C0E" w:rsidRDefault="006B10AC" w:rsidP="008345A2">
            <w:pPr>
              <w:jc w:val="right"/>
              <w:rPr>
                <w:rFonts w:ascii="Arial" w:hAnsi="Arial" w:cs="Arial"/>
                <w:i/>
                <w:sz w:val="14"/>
                <w:szCs w:val="14"/>
              </w:rPr>
            </w:pPr>
            <w:r w:rsidRPr="006D7C0E">
              <w:rPr>
                <w:rFonts w:ascii="Arial" w:hAnsi="Arial" w:cs="Arial"/>
                <w:i/>
                <w:sz w:val="14"/>
                <w:szCs w:val="14"/>
              </w:rPr>
              <w:t>586.00</w:t>
            </w:r>
          </w:p>
        </w:tc>
      </w:tr>
      <w:tr w:rsidR="006B10AC" w:rsidRPr="006D7C0E" w14:paraId="4E7375E6" w14:textId="77777777" w:rsidTr="008345A2">
        <w:trPr>
          <w:trHeight w:val="188"/>
          <w:jc w:val="center"/>
        </w:trPr>
        <w:tc>
          <w:tcPr>
            <w:tcW w:w="2151" w:type="dxa"/>
            <w:vMerge/>
          </w:tcPr>
          <w:p w14:paraId="657A6B19" w14:textId="77777777" w:rsidR="006B10AC" w:rsidRPr="006D7C0E" w:rsidRDefault="006B10AC" w:rsidP="008345A2">
            <w:pPr>
              <w:jc w:val="both"/>
              <w:rPr>
                <w:rFonts w:ascii="Arial" w:hAnsi="Arial" w:cs="Arial"/>
                <w:i/>
                <w:sz w:val="14"/>
                <w:szCs w:val="14"/>
              </w:rPr>
            </w:pPr>
          </w:p>
        </w:tc>
        <w:tc>
          <w:tcPr>
            <w:tcW w:w="2798" w:type="dxa"/>
          </w:tcPr>
          <w:p w14:paraId="246B9658" w14:textId="77777777" w:rsidR="006B10AC" w:rsidRPr="006D7C0E" w:rsidRDefault="006B10AC" w:rsidP="008345A2">
            <w:pPr>
              <w:jc w:val="right"/>
              <w:rPr>
                <w:rFonts w:ascii="Arial" w:hAnsi="Arial" w:cs="Arial"/>
                <w:i/>
                <w:sz w:val="14"/>
                <w:szCs w:val="14"/>
              </w:rPr>
            </w:pPr>
            <w:r w:rsidRPr="006D7C0E">
              <w:rPr>
                <w:rFonts w:ascii="Arial" w:hAnsi="Arial" w:cs="Arial"/>
                <w:i/>
                <w:sz w:val="14"/>
                <w:szCs w:val="14"/>
              </w:rPr>
              <w:t>500.00</w:t>
            </w:r>
          </w:p>
        </w:tc>
      </w:tr>
      <w:tr w:rsidR="006B10AC" w:rsidRPr="006D7C0E" w14:paraId="2FE6BA2F" w14:textId="77777777" w:rsidTr="008345A2">
        <w:trPr>
          <w:trHeight w:val="188"/>
          <w:jc w:val="center"/>
        </w:trPr>
        <w:tc>
          <w:tcPr>
            <w:tcW w:w="2151" w:type="dxa"/>
            <w:vMerge/>
          </w:tcPr>
          <w:p w14:paraId="3E7EE0C8" w14:textId="77777777" w:rsidR="006B10AC" w:rsidRPr="006D7C0E" w:rsidRDefault="006B10AC" w:rsidP="008345A2">
            <w:pPr>
              <w:jc w:val="both"/>
              <w:rPr>
                <w:rFonts w:ascii="Arial" w:hAnsi="Arial" w:cs="Arial"/>
                <w:i/>
                <w:sz w:val="14"/>
                <w:szCs w:val="14"/>
              </w:rPr>
            </w:pPr>
          </w:p>
        </w:tc>
        <w:tc>
          <w:tcPr>
            <w:tcW w:w="2798" w:type="dxa"/>
          </w:tcPr>
          <w:p w14:paraId="24822589" w14:textId="77777777" w:rsidR="006B10AC" w:rsidRPr="006D7C0E" w:rsidRDefault="006B10AC" w:rsidP="008345A2">
            <w:pPr>
              <w:jc w:val="right"/>
              <w:rPr>
                <w:rFonts w:ascii="Arial" w:hAnsi="Arial" w:cs="Arial"/>
                <w:i/>
                <w:sz w:val="14"/>
                <w:szCs w:val="14"/>
              </w:rPr>
            </w:pPr>
            <w:r w:rsidRPr="006D7C0E">
              <w:rPr>
                <w:rFonts w:ascii="Arial" w:hAnsi="Arial" w:cs="Arial"/>
                <w:i/>
                <w:sz w:val="14"/>
                <w:szCs w:val="14"/>
              </w:rPr>
              <w:t>120.00</w:t>
            </w:r>
          </w:p>
        </w:tc>
      </w:tr>
      <w:tr w:rsidR="006B10AC" w:rsidRPr="006D7C0E" w14:paraId="4D9F168B" w14:textId="77777777" w:rsidTr="008345A2">
        <w:trPr>
          <w:trHeight w:val="188"/>
          <w:jc w:val="center"/>
        </w:trPr>
        <w:tc>
          <w:tcPr>
            <w:tcW w:w="2151" w:type="dxa"/>
            <w:vMerge/>
          </w:tcPr>
          <w:p w14:paraId="41816681" w14:textId="77777777" w:rsidR="006B10AC" w:rsidRPr="006D7C0E" w:rsidRDefault="006B10AC" w:rsidP="008345A2">
            <w:pPr>
              <w:jc w:val="both"/>
              <w:rPr>
                <w:rFonts w:ascii="Arial" w:hAnsi="Arial" w:cs="Arial"/>
                <w:i/>
                <w:sz w:val="14"/>
                <w:szCs w:val="14"/>
              </w:rPr>
            </w:pPr>
          </w:p>
        </w:tc>
        <w:tc>
          <w:tcPr>
            <w:tcW w:w="2798" w:type="dxa"/>
          </w:tcPr>
          <w:p w14:paraId="1C463D01" w14:textId="77777777" w:rsidR="006B10AC" w:rsidRPr="006D7C0E" w:rsidRDefault="006B10AC" w:rsidP="008345A2">
            <w:pPr>
              <w:jc w:val="right"/>
              <w:rPr>
                <w:rFonts w:ascii="Arial" w:hAnsi="Arial" w:cs="Arial"/>
                <w:i/>
                <w:sz w:val="14"/>
                <w:szCs w:val="14"/>
              </w:rPr>
            </w:pPr>
            <w:r w:rsidRPr="006D7C0E">
              <w:rPr>
                <w:rFonts w:ascii="Arial" w:hAnsi="Arial" w:cs="Arial"/>
                <w:i/>
                <w:sz w:val="14"/>
                <w:szCs w:val="14"/>
              </w:rPr>
              <w:t>345.00</w:t>
            </w:r>
          </w:p>
        </w:tc>
      </w:tr>
      <w:tr w:rsidR="006B10AC" w:rsidRPr="006D7C0E" w14:paraId="631BA720" w14:textId="77777777" w:rsidTr="008345A2">
        <w:trPr>
          <w:trHeight w:val="188"/>
          <w:jc w:val="center"/>
        </w:trPr>
        <w:tc>
          <w:tcPr>
            <w:tcW w:w="2151" w:type="dxa"/>
            <w:vMerge/>
          </w:tcPr>
          <w:p w14:paraId="6B30C1C3" w14:textId="77777777" w:rsidR="006B10AC" w:rsidRPr="006D7C0E" w:rsidRDefault="006B10AC" w:rsidP="008345A2">
            <w:pPr>
              <w:jc w:val="both"/>
              <w:rPr>
                <w:rFonts w:ascii="Arial" w:hAnsi="Arial" w:cs="Arial"/>
                <w:i/>
                <w:sz w:val="14"/>
                <w:szCs w:val="14"/>
              </w:rPr>
            </w:pPr>
          </w:p>
        </w:tc>
        <w:tc>
          <w:tcPr>
            <w:tcW w:w="2798" w:type="dxa"/>
          </w:tcPr>
          <w:p w14:paraId="48864BED" w14:textId="77777777" w:rsidR="006B10AC" w:rsidRPr="006D7C0E" w:rsidRDefault="006B10AC" w:rsidP="008345A2">
            <w:pPr>
              <w:jc w:val="right"/>
              <w:rPr>
                <w:rFonts w:ascii="Arial" w:hAnsi="Arial" w:cs="Arial"/>
                <w:i/>
                <w:sz w:val="14"/>
                <w:szCs w:val="14"/>
              </w:rPr>
            </w:pPr>
            <w:r w:rsidRPr="006D7C0E">
              <w:rPr>
                <w:rFonts w:ascii="Arial" w:hAnsi="Arial" w:cs="Arial"/>
                <w:i/>
                <w:sz w:val="14"/>
                <w:szCs w:val="14"/>
              </w:rPr>
              <w:t>171.00</w:t>
            </w:r>
          </w:p>
        </w:tc>
      </w:tr>
      <w:tr w:rsidR="006B10AC" w:rsidRPr="006D7C0E" w14:paraId="32AD67DD" w14:textId="77777777" w:rsidTr="008345A2">
        <w:trPr>
          <w:trHeight w:val="188"/>
          <w:jc w:val="center"/>
        </w:trPr>
        <w:tc>
          <w:tcPr>
            <w:tcW w:w="2151" w:type="dxa"/>
            <w:vMerge/>
          </w:tcPr>
          <w:p w14:paraId="36E76346" w14:textId="77777777" w:rsidR="006B10AC" w:rsidRPr="006D7C0E" w:rsidRDefault="006B10AC" w:rsidP="008345A2">
            <w:pPr>
              <w:jc w:val="both"/>
              <w:rPr>
                <w:rFonts w:ascii="Arial" w:hAnsi="Arial" w:cs="Arial"/>
                <w:i/>
                <w:sz w:val="14"/>
                <w:szCs w:val="14"/>
              </w:rPr>
            </w:pPr>
          </w:p>
        </w:tc>
        <w:tc>
          <w:tcPr>
            <w:tcW w:w="2798" w:type="dxa"/>
          </w:tcPr>
          <w:p w14:paraId="65D83671" w14:textId="77777777" w:rsidR="006B10AC" w:rsidRPr="006D7C0E" w:rsidRDefault="006B10AC" w:rsidP="008345A2">
            <w:pPr>
              <w:jc w:val="right"/>
              <w:rPr>
                <w:rFonts w:ascii="Arial" w:hAnsi="Arial" w:cs="Arial"/>
                <w:i/>
                <w:sz w:val="14"/>
                <w:szCs w:val="14"/>
              </w:rPr>
            </w:pPr>
            <w:r w:rsidRPr="006D7C0E">
              <w:rPr>
                <w:rFonts w:ascii="Arial" w:hAnsi="Arial" w:cs="Arial"/>
                <w:i/>
                <w:sz w:val="14"/>
                <w:szCs w:val="14"/>
              </w:rPr>
              <w:t>852.60</w:t>
            </w:r>
          </w:p>
        </w:tc>
      </w:tr>
      <w:tr w:rsidR="006B10AC" w:rsidRPr="006D7C0E" w14:paraId="74BE70B0" w14:textId="77777777" w:rsidTr="008345A2">
        <w:trPr>
          <w:trHeight w:val="188"/>
          <w:jc w:val="center"/>
        </w:trPr>
        <w:tc>
          <w:tcPr>
            <w:tcW w:w="2151" w:type="dxa"/>
            <w:vMerge/>
          </w:tcPr>
          <w:p w14:paraId="417668D2" w14:textId="77777777" w:rsidR="006B10AC" w:rsidRPr="006D7C0E" w:rsidRDefault="006B10AC" w:rsidP="008345A2">
            <w:pPr>
              <w:jc w:val="both"/>
              <w:rPr>
                <w:rFonts w:ascii="Arial" w:hAnsi="Arial" w:cs="Arial"/>
                <w:i/>
                <w:sz w:val="14"/>
                <w:szCs w:val="14"/>
              </w:rPr>
            </w:pPr>
          </w:p>
        </w:tc>
        <w:tc>
          <w:tcPr>
            <w:tcW w:w="2798" w:type="dxa"/>
          </w:tcPr>
          <w:p w14:paraId="76A00A77" w14:textId="77777777" w:rsidR="006B10AC" w:rsidRPr="006D7C0E" w:rsidRDefault="006B10AC" w:rsidP="008345A2">
            <w:pPr>
              <w:jc w:val="right"/>
              <w:rPr>
                <w:rFonts w:ascii="Arial" w:hAnsi="Arial" w:cs="Arial"/>
                <w:i/>
                <w:sz w:val="14"/>
                <w:szCs w:val="14"/>
              </w:rPr>
            </w:pPr>
            <w:r w:rsidRPr="006D7C0E">
              <w:rPr>
                <w:rFonts w:ascii="Arial" w:hAnsi="Arial" w:cs="Arial"/>
                <w:i/>
                <w:sz w:val="14"/>
                <w:szCs w:val="14"/>
              </w:rPr>
              <w:t>1,000.00</w:t>
            </w:r>
          </w:p>
        </w:tc>
      </w:tr>
      <w:tr w:rsidR="006B10AC" w:rsidRPr="006D7C0E" w14:paraId="55266048" w14:textId="77777777" w:rsidTr="008345A2">
        <w:trPr>
          <w:trHeight w:val="188"/>
          <w:jc w:val="center"/>
        </w:trPr>
        <w:tc>
          <w:tcPr>
            <w:tcW w:w="2151" w:type="dxa"/>
            <w:vMerge/>
          </w:tcPr>
          <w:p w14:paraId="48F5FAB6" w14:textId="77777777" w:rsidR="006B10AC" w:rsidRPr="006D7C0E" w:rsidRDefault="006B10AC" w:rsidP="008345A2">
            <w:pPr>
              <w:jc w:val="both"/>
              <w:rPr>
                <w:rFonts w:ascii="Arial" w:hAnsi="Arial" w:cs="Arial"/>
                <w:i/>
                <w:sz w:val="14"/>
                <w:szCs w:val="14"/>
              </w:rPr>
            </w:pPr>
          </w:p>
        </w:tc>
        <w:tc>
          <w:tcPr>
            <w:tcW w:w="2798" w:type="dxa"/>
          </w:tcPr>
          <w:p w14:paraId="1F9FEBD0" w14:textId="77777777" w:rsidR="006B10AC" w:rsidRPr="006D7C0E" w:rsidRDefault="006B10AC" w:rsidP="008345A2">
            <w:pPr>
              <w:jc w:val="right"/>
              <w:rPr>
                <w:rFonts w:ascii="Arial" w:hAnsi="Arial" w:cs="Arial"/>
                <w:i/>
                <w:sz w:val="14"/>
                <w:szCs w:val="14"/>
              </w:rPr>
            </w:pPr>
            <w:r w:rsidRPr="006D7C0E">
              <w:rPr>
                <w:rFonts w:ascii="Arial" w:hAnsi="Arial" w:cs="Arial"/>
                <w:i/>
                <w:sz w:val="14"/>
                <w:szCs w:val="14"/>
              </w:rPr>
              <w:t>900.00</w:t>
            </w:r>
          </w:p>
        </w:tc>
      </w:tr>
      <w:tr w:rsidR="006B10AC" w:rsidRPr="006D7C0E" w14:paraId="5DDD6E75" w14:textId="77777777" w:rsidTr="008345A2">
        <w:trPr>
          <w:trHeight w:val="188"/>
          <w:jc w:val="center"/>
        </w:trPr>
        <w:tc>
          <w:tcPr>
            <w:tcW w:w="2151" w:type="dxa"/>
            <w:vMerge/>
          </w:tcPr>
          <w:p w14:paraId="3C487C34" w14:textId="77777777" w:rsidR="006B10AC" w:rsidRPr="006D7C0E" w:rsidRDefault="006B10AC" w:rsidP="008345A2">
            <w:pPr>
              <w:jc w:val="both"/>
              <w:rPr>
                <w:rFonts w:ascii="Arial" w:hAnsi="Arial" w:cs="Arial"/>
                <w:i/>
                <w:sz w:val="14"/>
                <w:szCs w:val="14"/>
              </w:rPr>
            </w:pPr>
          </w:p>
        </w:tc>
        <w:tc>
          <w:tcPr>
            <w:tcW w:w="2798" w:type="dxa"/>
          </w:tcPr>
          <w:p w14:paraId="43D1ACC2" w14:textId="77777777" w:rsidR="006B10AC" w:rsidRPr="006D7C0E" w:rsidRDefault="006B10AC" w:rsidP="008345A2">
            <w:pPr>
              <w:jc w:val="right"/>
              <w:rPr>
                <w:rFonts w:ascii="Arial" w:hAnsi="Arial" w:cs="Arial"/>
                <w:i/>
                <w:sz w:val="14"/>
                <w:szCs w:val="14"/>
              </w:rPr>
            </w:pPr>
            <w:r w:rsidRPr="006D7C0E">
              <w:rPr>
                <w:rFonts w:ascii="Arial" w:hAnsi="Arial" w:cs="Arial"/>
                <w:i/>
                <w:sz w:val="14"/>
                <w:szCs w:val="14"/>
              </w:rPr>
              <w:t>572.00</w:t>
            </w:r>
          </w:p>
        </w:tc>
      </w:tr>
      <w:tr w:rsidR="006B10AC" w:rsidRPr="006D7C0E" w14:paraId="7A343DCE" w14:textId="77777777" w:rsidTr="008345A2">
        <w:trPr>
          <w:trHeight w:val="188"/>
          <w:jc w:val="center"/>
        </w:trPr>
        <w:tc>
          <w:tcPr>
            <w:tcW w:w="2151" w:type="dxa"/>
            <w:vMerge/>
          </w:tcPr>
          <w:p w14:paraId="12E3727F" w14:textId="77777777" w:rsidR="006B10AC" w:rsidRPr="006D7C0E" w:rsidRDefault="006B10AC" w:rsidP="008345A2">
            <w:pPr>
              <w:jc w:val="both"/>
              <w:rPr>
                <w:rFonts w:ascii="Arial" w:hAnsi="Arial" w:cs="Arial"/>
                <w:i/>
                <w:sz w:val="14"/>
                <w:szCs w:val="14"/>
              </w:rPr>
            </w:pPr>
          </w:p>
        </w:tc>
        <w:tc>
          <w:tcPr>
            <w:tcW w:w="2798" w:type="dxa"/>
          </w:tcPr>
          <w:p w14:paraId="3AAC2C82" w14:textId="77777777" w:rsidR="006B10AC" w:rsidRPr="006D7C0E" w:rsidRDefault="006B10AC" w:rsidP="008345A2">
            <w:pPr>
              <w:jc w:val="right"/>
              <w:rPr>
                <w:rFonts w:ascii="Arial" w:hAnsi="Arial" w:cs="Arial"/>
                <w:i/>
                <w:sz w:val="14"/>
                <w:szCs w:val="14"/>
              </w:rPr>
            </w:pPr>
            <w:r w:rsidRPr="006D7C0E">
              <w:rPr>
                <w:rFonts w:ascii="Arial" w:hAnsi="Arial" w:cs="Arial"/>
                <w:i/>
                <w:sz w:val="14"/>
                <w:szCs w:val="14"/>
              </w:rPr>
              <w:t>74.00</w:t>
            </w:r>
          </w:p>
        </w:tc>
      </w:tr>
      <w:tr w:rsidR="006B10AC" w:rsidRPr="006D7C0E" w14:paraId="65F174B1" w14:textId="77777777" w:rsidTr="008345A2">
        <w:trPr>
          <w:trHeight w:val="188"/>
          <w:jc w:val="center"/>
        </w:trPr>
        <w:tc>
          <w:tcPr>
            <w:tcW w:w="2151" w:type="dxa"/>
            <w:vMerge/>
          </w:tcPr>
          <w:p w14:paraId="41340C16" w14:textId="77777777" w:rsidR="006B10AC" w:rsidRPr="006D7C0E" w:rsidRDefault="006B10AC" w:rsidP="008345A2">
            <w:pPr>
              <w:jc w:val="both"/>
              <w:rPr>
                <w:rFonts w:ascii="Arial" w:hAnsi="Arial" w:cs="Arial"/>
                <w:i/>
                <w:sz w:val="14"/>
                <w:szCs w:val="14"/>
              </w:rPr>
            </w:pPr>
          </w:p>
        </w:tc>
        <w:tc>
          <w:tcPr>
            <w:tcW w:w="2798" w:type="dxa"/>
          </w:tcPr>
          <w:p w14:paraId="04C07266" w14:textId="77777777" w:rsidR="006B10AC" w:rsidRPr="006D7C0E" w:rsidRDefault="006B10AC" w:rsidP="008345A2">
            <w:pPr>
              <w:jc w:val="right"/>
              <w:rPr>
                <w:rFonts w:ascii="Arial" w:hAnsi="Arial" w:cs="Arial"/>
                <w:i/>
                <w:sz w:val="14"/>
                <w:szCs w:val="14"/>
              </w:rPr>
            </w:pPr>
            <w:r w:rsidRPr="006D7C0E">
              <w:rPr>
                <w:rFonts w:ascii="Arial" w:hAnsi="Arial" w:cs="Arial"/>
                <w:i/>
                <w:sz w:val="14"/>
                <w:szCs w:val="14"/>
              </w:rPr>
              <w:t>279.00</w:t>
            </w:r>
          </w:p>
        </w:tc>
      </w:tr>
      <w:tr w:rsidR="006B10AC" w:rsidRPr="006D7C0E" w14:paraId="3D6DB2BB" w14:textId="77777777" w:rsidTr="008345A2">
        <w:trPr>
          <w:trHeight w:val="59"/>
          <w:jc w:val="center"/>
        </w:trPr>
        <w:tc>
          <w:tcPr>
            <w:tcW w:w="2151" w:type="dxa"/>
          </w:tcPr>
          <w:p w14:paraId="7B1688A2" w14:textId="77777777" w:rsidR="006B10AC" w:rsidRPr="006D7C0E" w:rsidRDefault="006B10AC" w:rsidP="008345A2">
            <w:pPr>
              <w:jc w:val="center"/>
              <w:rPr>
                <w:rFonts w:ascii="Arial" w:hAnsi="Arial" w:cs="Arial"/>
                <w:b/>
                <w:i/>
                <w:sz w:val="14"/>
                <w:szCs w:val="14"/>
              </w:rPr>
            </w:pPr>
            <w:r w:rsidRPr="006D7C0E">
              <w:rPr>
                <w:rFonts w:ascii="Arial" w:hAnsi="Arial" w:cs="Arial"/>
                <w:b/>
                <w:i/>
                <w:sz w:val="14"/>
                <w:szCs w:val="14"/>
              </w:rPr>
              <w:t>Total</w:t>
            </w:r>
          </w:p>
        </w:tc>
        <w:tc>
          <w:tcPr>
            <w:tcW w:w="2798" w:type="dxa"/>
          </w:tcPr>
          <w:p w14:paraId="2A84A2FE" w14:textId="77777777" w:rsidR="006B10AC" w:rsidRPr="006D7C0E" w:rsidRDefault="006B10AC" w:rsidP="008345A2">
            <w:pPr>
              <w:jc w:val="right"/>
              <w:rPr>
                <w:rFonts w:ascii="Arial" w:hAnsi="Arial" w:cs="Arial"/>
                <w:b/>
                <w:i/>
                <w:sz w:val="14"/>
                <w:szCs w:val="14"/>
              </w:rPr>
            </w:pPr>
            <w:r w:rsidRPr="006D7C0E">
              <w:rPr>
                <w:rFonts w:ascii="Arial" w:hAnsi="Arial" w:cs="Arial"/>
                <w:b/>
                <w:i/>
                <w:sz w:val="14"/>
                <w:szCs w:val="14"/>
              </w:rPr>
              <w:t>$10,346.93</w:t>
            </w:r>
          </w:p>
        </w:tc>
      </w:tr>
    </w:tbl>
    <w:p w14:paraId="346E7C36" w14:textId="77777777" w:rsidR="006B10AC" w:rsidRPr="006D7C0E" w:rsidRDefault="006B10AC" w:rsidP="006B10AC">
      <w:pPr>
        <w:pStyle w:val="Textoindependiente"/>
        <w:numPr>
          <w:ilvl w:val="12"/>
          <w:numId w:val="0"/>
        </w:numPr>
        <w:rPr>
          <w:rFonts w:eastAsiaTheme="minorHAnsi" w:cs="Arial"/>
          <w:b/>
          <w:i/>
          <w:sz w:val="24"/>
          <w:szCs w:val="24"/>
          <w:lang w:eastAsia="en-US"/>
        </w:rPr>
      </w:pPr>
      <w:r w:rsidRPr="006D7C0E">
        <w:rPr>
          <w:rFonts w:eastAsiaTheme="minorHAnsi" w:cs="Arial"/>
          <w:b/>
          <w:i/>
          <w:sz w:val="24"/>
          <w:szCs w:val="24"/>
          <w:lang w:eastAsia="en-US"/>
        </w:rPr>
        <w:t xml:space="preserve"> </w:t>
      </w:r>
    </w:p>
    <w:p w14:paraId="0D9FFA03" w14:textId="77777777" w:rsidR="006B10AC" w:rsidRPr="006D7C0E" w:rsidRDefault="006B10AC" w:rsidP="006B10AC">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INE/UTF/DA-L/19851/16 de fecha 31 de agosto de 2016, recibido por su partido el mismo día.</w:t>
      </w:r>
    </w:p>
    <w:p w14:paraId="4D470920" w14:textId="77777777" w:rsidR="006B10AC" w:rsidRPr="006D7C0E" w:rsidRDefault="006B10AC" w:rsidP="006B10AC">
      <w:pPr>
        <w:pStyle w:val="Textoindependiente"/>
        <w:numPr>
          <w:ilvl w:val="12"/>
          <w:numId w:val="0"/>
        </w:numPr>
        <w:rPr>
          <w:rFonts w:cs="Arial"/>
          <w:sz w:val="24"/>
          <w:szCs w:val="24"/>
        </w:rPr>
      </w:pPr>
    </w:p>
    <w:p w14:paraId="3935E7C4" w14:textId="77777777" w:rsidR="006B10AC" w:rsidRPr="006D7C0E" w:rsidRDefault="006B10AC" w:rsidP="006B10AC">
      <w:pPr>
        <w:pStyle w:val="Textoindependiente"/>
        <w:numPr>
          <w:ilvl w:val="12"/>
          <w:numId w:val="0"/>
        </w:numPr>
        <w:rPr>
          <w:rFonts w:cs="Arial"/>
          <w:sz w:val="24"/>
          <w:szCs w:val="24"/>
        </w:rPr>
      </w:pPr>
      <w:r w:rsidRPr="006D7C0E">
        <w:rPr>
          <w:rFonts w:cs="Arial"/>
          <w:sz w:val="24"/>
          <w:szCs w:val="24"/>
        </w:rPr>
        <w:t>Con escrito de respuesta núm. SFA/022/2016, de fecha 14 de septiembre de 2016, recibido el mismo día, el PRI manifestó lo que a la letra se transcribe:</w:t>
      </w:r>
    </w:p>
    <w:p w14:paraId="64092D8E" w14:textId="77777777" w:rsidR="006B10AC" w:rsidRPr="006D7C0E" w:rsidRDefault="006B10AC" w:rsidP="006B10AC">
      <w:pPr>
        <w:jc w:val="both"/>
        <w:rPr>
          <w:rFonts w:ascii="Arial" w:hAnsi="Arial" w:cs="Arial"/>
          <w:b/>
          <w:sz w:val="18"/>
          <w:szCs w:val="24"/>
        </w:rPr>
      </w:pPr>
    </w:p>
    <w:p w14:paraId="4F259B3E" w14:textId="77777777" w:rsidR="006B10AC" w:rsidRPr="006D7C0E" w:rsidRDefault="006B10AC" w:rsidP="006B10AC">
      <w:pPr>
        <w:ind w:left="567" w:right="333"/>
        <w:jc w:val="both"/>
        <w:rPr>
          <w:rFonts w:ascii="Arial" w:eastAsia="Calibri" w:hAnsi="Arial" w:cs="Arial"/>
          <w:i/>
          <w:sz w:val="24"/>
          <w:szCs w:val="24"/>
        </w:rPr>
      </w:pPr>
      <w:r w:rsidRPr="006D7C0E">
        <w:rPr>
          <w:rFonts w:ascii="Arial" w:eastAsia="Calibri" w:hAnsi="Arial" w:cs="Arial"/>
          <w:i/>
          <w:sz w:val="24"/>
          <w:szCs w:val="24"/>
        </w:rPr>
        <w:t xml:space="preserve">“En respuesta al punto anterior, anexamos la documentación soporte en original y con la totalidad de requisitos fiscales, sin embargo, no fue posible localizar el comprobante por $88.00 del proveedor Nuevo </w:t>
      </w:r>
      <w:proofErr w:type="spellStart"/>
      <w:r w:rsidRPr="006D7C0E">
        <w:rPr>
          <w:rFonts w:ascii="Arial" w:eastAsia="Calibri" w:hAnsi="Arial" w:cs="Arial"/>
          <w:i/>
          <w:sz w:val="24"/>
          <w:szCs w:val="24"/>
        </w:rPr>
        <w:t>Walmart</w:t>
      </w:r>
      <w:proofErr w:type="spellEnd"/>
      <w:r w:rsidRPr="006D7C0E">
        <w:rPr>
          <w:rFonts w:ascii="Arial" w:eastAsia="Calibri" w:hAnsi="Arial" w:cs="Arial"/>
          <w:i/>
          <w:sz w:val="24"/>
          <w:szCs w:val="24"/>
        </w:rPr>
        <w:t xml:space="preserve"> de México S.A. de C.V., otro comprobante por $172.52 del proveedor </w:t>
      </w:r>
      <w:proofErr w:type="spellStart"/>
      <w:r w:rsidRPr="006D7C0E">
        <w:rPr>
          <w:rFonts w:ascii="Arial" w:eastAsia="Calibri" w:hAnsi="Arial" w:cs="Arial"/>
          <w:i/>
          <w:sz w:val="24"/>
          <w:szCs w:val="24"/>
        </w:rPr>
        <w:t>Fedex</w:t>
      </w:r>
      <w:proofErr w:type="spellEnd"/>
      <w:r w:rsidRPr="006D7C0E">
        <w:rPr>
          <w:rFonts w:ascii="Arial" w:eastAsia="Calibri" w:hAnsi="Arial" w:cs="Arial"/>
          <w:i/>
          <w:sz w:val="24"/>
          <w:szCs w:val="24"/>
        </w:rPr>
        <w:t xml:space="preserve"> de México S.A. de C.V. y el último por $324 correspondiente a Telefonía por Cable.”</w:t>
      </w:r>
    </w:p>
    <w:p w14:paraId="70C1809F" w14:textId="11BC1A80" w:rsidR="006B10AC" w:rsidRPr="006D7C0E" w:rsidRDefault="006B10AC" w:rsidP="006B10AC">
      <w:pPr>
        <w:pStyle w:val="Textoindependiente"/>
        <w:numPr>
          <w:ilvl w:val="12"/>
          <w:numId w:val="0"/>
        </w:numPr>
        <w:rPr>
          <w:rFonts w:cs="Arial"/>
          <w:sz w:val="24"/>
          <w:szCs w:val="24"/>
        </w:rPr>
      </w:pPr>
      <w:r w:rsidRPr="006D7C0E">
        <w:rPr>
          <w:rFonts w:cs="Arial"/>
          <w:sz w:val="24"/>
          <w:szCs w:val="24"/>
        </w:rPr>
        <w:t>Del análisis a la respuesta se considera satisfactoria, toda vez que</w:t>
      </w:r>
      <w:r w:rsidR="009A07DA" w:rsidRPr="006D7C0E">
        <w:rPr>
          <w:rFonts w:cs="Arial"/>
          <w:sz w:val="24"/>
          <w:szCs w:val="24"/>
        </w:rPr>
        <w:t xml:space="preserve"> </w:t>
      </w:r>
      <w:r w:rsidRPr="006D7C0E">
        <w:rPr>
          <w:rFonts w:cs="Arial"/>
          <w:sz w:val="24"/>
          <w:szCs w:val="24"/>
        </w:rPr>
        <w:t>fue posible localizar la documentación que</w:t>
      </w:r>
      <w:r w:rsidR="002E64FD" w:rsidRPr="006D7C0E">
        <w:rPr>
          <w:rFonts w:cs="Arial"/>
          <w:sz w:val="24"/>
          <w:szCs w:val="24"/>
        </w:rPr>
        <w:t xml:space="preserve"> el PRI m</w:t>
      </w:r>
      <w:r w:rsidRPr="006D7C0E">
        <w:rPr>
          <w:rFonts w:cs="Arial"/>
          <w:sz w:val="24"/>
          <w:szCs w:val="24"/>
        </w:rPr>
        <w:t>anifiesta haber presentado</w:t>
      </w:r>
      <w:r w:rsidR="002D7F17" w:rsidRPr="006D7C0E">
        <w:rPr>
          <w:rFonts w:cs="Arial"/>
          <w:sz w:val="24"/>
          <w:szCs w:val="24"/>
        </w:rPr>
        <w:t>;</w:t>
      </w:r>
      <w:r w:rsidRPr="006D7C0E">
        <w:rPr>
          <w:rFonts w:cs="Arial"/>
          <w:sz w:val="24"/>
          <w:szCs w:val="24"/>
        </w:rPr>
        <w:t xml:space="preserve"> por tal razón</w:t>
      </w:r>
      <w:r w:rsidR="002D7F17" w:rsidRPr="006D7C0E">
        <w:rPr>
          <w:rFonts w:cs="Arial"/>
          <w:sz w:val="24"/>
          <w:szCs w:val="24"/>
        </w:rPr>
        <w:t>,</w:t>
      </w:r>
      <w:r w:rsidRPr="006D7C0E">
        <w:rPr>
          <w:rFonts w:cs="Arial"/>
          <w:sz w:val="24"/>
          <w:szCs w:val="24"/>
        </w:rPr>
        <w:t xml:space="preserve"> la observación </w:t>
      </w:r>
      <w:r w:rsidRPr="006D7C0E">
        <w:rPr>
          <w:rFonts w:cs="Arial"/>
          <w:b/>
          <w:sz w:val="24"/>
          <w:szCs w:val="24"/>
        </w:rPr>
        <w:t xml:space="preserve">quedó </w:t>
      </w:r>
      <w:proofErr w:type="gramStart"/>
      <w:r w:rsidRPr="006D7C0E">
        <w:rPr>
          <w:rFonts w:cs="Arial"/>
          <w:b/>
          <w:sz w:val="24"/>
          <w:szCs w:val="24"/>
        </w:rPr>
        <w:t>atendida</w:t>
      </w:r>
      <w:proofErr w:type="gramEnd"/>
      <w:r w:rsidRPr="006D7C0E">
        <w:rPr>
          <w:rFonts w:cs="Arial"/>
          <w:b/>
          <w:sz w:val="24"/>
          <w:szCs w:val="24"/>
        </w:rPr>
        <w:t>.</w:t>
      </w:r>
    </w:p>
    <w:p w14:paraId="4A705191" w14:textId="77777777" w:rsidR="006B10AC" w:rsidRPr="006D7C0E" w:rsidRDefault="006B10AC" w:rsidP="006B10AC">
      <w:pPr>
        <w:pStyle w:val="Textoindependiente"/>
        <w:numPr>
          <w:ilvl w:val="12"/>
          <w:numId w:val="0"/>
        </w:numPr>
        <w:rPr>
          <w:rFonts w:cs="Arial"/>
          <w:sz w:val="24"/>
          <w:szCs w:val="24"/>
        </w:rPr>
      </w:pPr>
    </w:p>
    <w:p w14:paraId="51F6009D" w14:textId="77777777" w:rsidR="006B10AC" w:rsidRPr="006D7C0E" w:rsidRDefault="006B10AC" w:rsidP="006B10AC">
      <w:pPr>
        <w:pStyle w:val="Prrafodelista"/>
        <w:numPr>
          <w:ilvl w:val="0"/>
          <w:numId w:val="5"/>
        </w:numPr>
        <w:autoSpaceDE w:val="0"/>
        <w:autoSpaceDN w:val="0"/>
        <w:adjustRightInd w:val="0"/>
        <w:spacing w:after="0" w:line="240" w:lineRule="auto"/>
        <w:ind w:left="284"/>
        <w:jc w:val="both"/>
        <w:rPr>
          <w:rFonts w:ascii="Arial" w:eastAsia="Calibri" w:hAnsi="Arial" w:cs="Arial"/>
          <w:i/>
        </w:rPr>
      </w:pPr>
      <w:r w:rsidRPr="006D7C0E">
        <w:rPr>
          <w:rFonts w:ascii="Arial" w:eastAsia="Calibri" w:hAnsi="Arial" w:cs="Arial"/>
          <w:i/>
          <w:sz w:val="24"/>
        </w:rPr>
        <w:t>De la revisión a la cuenta “Servicios Generales”, subcuenta “propaganda”, se localizó una póliza que presenta como soporte documental la muestra de una publicación de un diario local; sin embargo, de la verificación a dicha muestra, se observó que esta fue en beneficio al otrora candidato a gobernador del Partido Revolucionario Institucional durante el Proceso Electoral Local Ordinario 2014-2015. El caso en comento se detalla a continuación</w:t>
      </w:r>
      <w:r w:rsidRPr="006D7C0E">
        <w:rPr>
          <w:rFonts w:ascii="Arial" w:eastAsia="Calibri" w:hAnsi="Arial" w:cs="Arial"/>
          <w:i/>
        </w:rPr>
        <w:t xml:space="preserve">. </w:t>
      </w:r>
    </w:p>
    <w:p w14:paraId="6582782D" w14:textId="77777777" w:rsidR="006B10AC" w:rsidRPr="006D7C0E" w:rsidRDefault="006B10AC" w:rsidP="006B10AC">
      <w:pPr>
        <w:ind w:left="284"/>
        <w:contextualSpacing/>
        <w:jc w:val="both"/>
        <w:rPr>
          <w:rFonts w:ascii="Arial" w:eastAsia="Calibri" w:hAnsi="Arial" w:cs="Arial"/>
          <w:i/>
          <w:sz w:val="24"/>
          <w:szCs w:val="24"/>
        </w:rPr>
      </w:pPr>
    </w:p>
    <w:tbl>
      <w:tblPr>
        <w:tblW w:w="4238" w:type="pct"/>
        <w:jc w:val="center"/>
        <w:tblLayout w:type="fixed"/>
        <w:tblCellMar>
          <w:left w:w="70" w:type="dxa"/>
          <w:right w:w="70" w:type="dxa"/>
        </w:tblCellMar>
        <w:tblLook w:val="04A0" w:firstRow="1" w:lastRow="0" w:firstColumn="1" w:lastColumn="0" w:noHBand="0" w:noVBand="1"/>
      </w:tblPr>
      <w:tblGrid>
        <w:gridCol w:w="1462"/>
        <w:gridCol w:w="1097"/>
        <w:gridCol w:w="1222"/>
        <w:gridCol w:w="2674"/>
        <w:gridCol w:w="1155"/>
      </w:tblGrid>
      <w:tr w:rsidR="006B10AC" w:rsidRPr="006D7C0E" w14:paraId="07BD8F0A" w14:textId="77777777" w:rsidTr="006B10AC">
        <w:trPr>
          <w:trHeight w:val="153"/>
          <w:jc w:val="center"/>
        </w:trPr>
        <w:tc>
          <w:tcPr>
            <w:tcW w:w="9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493AD3" w14:textId="77777777" w:rsidR="006B10AC" w:rsidRPr="006D7C0E" w:rsidRDefault="006B10AC" w:rsidP="008345A2">
            <w:pPr>
              <w:jc w:val="center"/>
              <w:rPr>
                <w:rFonts w:ascii="Arial" w:hAnsi="Arial" w:cs="Arial"/>
                <w:b/>
                <w:bCs/>
                <w:i/>
                <w:sz w:val="14"/>
                <w:szCs w:val="14"/>
                <w:lang w:eastAsia="es-MX"/>
              </w:rPr>
            </w:pPr>
            <w:r w:rsidRPr="006D7C0E">
              <w:rPr>
                <w:rFonts w:ascii="Arial" w:hAnsi="Arial" w:cs="Arial"/>
                <w:b/>
                <w:bCs/>
                <w:i/>
                <w:sz w:val="14"/>
                <w:szCs w:val="14"/>
                <w:lang w:eastAsia="es-MX"/>
              </w:rPr>
              <w:t>Referencia contable</w:t>
            </w:r>
          </w:p>
        </w:tc>
        <w:tc>
          <w:tcPr>
            <w:tcW w:w="4040" w:type="pct"/>
            <w:gridSpan w:val="4"/>
            <w:tcBorders>
              <w:top w:val="single" w:sz="4" w:space="0" w:color="auto"/>
              <w:left w:val="nil"/>
              <w:bottom w:val="single" w:sz="4" w:space="0" w:color="auto"/>
              <w:right w:val="single" w:sz="4" w:space="0" w:color="auto"/>
            </w:tcBorders>
            <w:shd w:val="clear" w:color="000000" w:fill="FFFFFF"/>
            <w:vAlign w:val="center"/>
            <w:hideMark/>
          </w:tcPr>
          <w:p w14:paraId="6962A0BE" w14:textId="77777777" w:rsidR="006B10AC" w:rsidRPr="006D7C0E" w:rsidRDefault="006B10AC" w:rsidP="008345A2">
            <w:pPr>
              <w:jc w:val="center"/>
              <w:rPr>
                <w:rFonts w:ascii="Arial" w:hAnsi="Arial" w:cs="Arial"/>
                <w:b/>
                <w:bCs/>
                <w:i/>
                <w:sz w:val="14"/>
                <w:szCs w:val="14"/>
                <w:lang w:eastAsia="es-MX"/>
              </w:rPr>
            </w:pPr>
            <w:r w:rsidRPr="006D7C0E">
              <w:rPr>
                <w:rFonts w:ascii="Arial" w:hAnsi="Arial" w:cs="Arial"/>
                <w:b/>
                <w:bCs/>
                <w:i/>
                <w:sz w:val="14"/>
                <w:szCs w:val="14"/>
                <w:lang w:eastAsia="es-MX"/>
              </w:rPr>
              <w:t>Comprobante</w:t>
            </w:r>
          </w:p>
        </w:tc>
      </w:tr>
      <w:tr w:rsidR="006B10AC" w:rsidRPr="006D7C0E" w14:paraId="69F209E7" w14:textId="77777777" w:rsidTr="006B10AC">
        <w:trPr>
          <w:trHeight w:val="107"/>
          <w:jc w:val="center"/>
        </w:trPr>
        <w:tc>
          <w:tcPr>
            <w:tcW w:w="960" w:type="pct"/>
            <w:vMerge/>
            <w:tcBorders>
              <w:top w:val="single" w:sz="4" w:space="0" w:color="auto"/>
              <w:left w:val="single" w:sz="4" w:space="0" w:color="auto"/>
              <w:bottom w:val="single" w:sz="4" w:space="0" w:color="auto"/>
              <w:right w:val="single" w:sz="4" w:space="0" w:color="auto"/>
            </w:tcBorders>
            <w:vAlign w:val="center"/>
            <w:hideMark/>
          </w:tcPr>
          <w:p w14:paraId="0E252955" w14:textId="77777777" w:rsidR="006B10AC" w:rsidRPr="006D7C0E" w:rsidRDefault="006B10AC" w:rsidP="008345A2">
            <w:pPr>
              <w:jc w:val="center"/>
              <w:rPr>
                <w:rFonts w:ascii="Arial" w:hAnsi="Arial" w:cs="Arial"/>
                <w:b/>
                <w:bCs/>
                <w:i/>
                <w:sz w:val="14"/>
                <w:szCs w:val="14"/>
                <w:lang w:eastAsia="es-MX"/>
              </w:rPr>
            </w:pPr>
          </w:p>
        </w:tc>
        <w:tc>
          <w:tcPr>
            <w:tcW w:w="721" w:type="pct"/>
            <w:tcBorders>
              <w:top w:val="nil"/>
              <w:left w:val="nil"/>
              <w:bottom w:val="single" w:sz="4" w:space="0" w:color="auto"/>
              <w:right w:val="single" w:sz="4" w:space="0" w:color="auto"/>
            </w:tcBorders>
            <w:shd w:val="clear" w:color="000000" w:fill="FFFFFF"/>
            <w:vAlign w:val="center"/>
            <w:hideMark/>
          </w:tcPr>
          <w:p w14:paraId="42AF6C48" w14:textId="77777777" w:rsidR="006B10AC" w:rsidRPr="006D7C0E" w:rsidRDefault="006B10AC" w:rsidP="008345A2">
            <w:pPr>
              <w:jc w:val="center"/>
              <w:rPr>
                <w:rFonts w:ascii="Arial" w:hAnsi="Arial" w:cs="Arial"/>
                <w:b/>
                <w:bCs/>
                <w:i/>
                <w:sz w:val="14"/>
                <w:szCs w:val="14"/>
                <w:lang w:eastAsia="es-MX"/>
              </w:rPr>
            </w:pPr>
            <w:r w:rsidRPr="006D7C0E">
              <w:rPr>
                <w:rFonts w:ascii="Arial" w:hAnsi="Arial" w:cs="Arial"/>
                <w:b/>
                <w:bCs/>
                <w:i/>
                <w:sz w:val="14"/>
                <w:szCs w:val="14"/>
                <w:lang w:eastAsia="es-MX"/>
              </w:rPr>
              <w:t>Número</w:t>
            </w:r>
          </w:p>
        </w:tc>
        <w:tc>
          <w:tcPr>
            <w:tcW w:w="803" w:type="pct"/>
            <w:tcBorders>
              <w:top w:val="nil"/>
              <w:left w:val="nil"/>
              <w:bottom w:val="single" w:sz="4" w:space="0" w:color="auto"/>
              <w:right w:val="single" w:sz="4" w:space="0" w:color="auto"/>
            </w:tcBorders>
            <w:shd w:val="clear" w:color="000000" w:fill="FFFFFF"/>
            <w:vAlign w:val="center"/>
            <w:hideMark/>
          </w:tcPr>
          <w:p w14:paraId="5ED9EE28" w14:textId="77777777" w:rsidR="006B10AC" w:rsidRPr="006D7C0E" w:rsidRDefault="006B10AC" w:rsidP="008345A2">
            <w:pPr>
              <w:jc w:val="center"/>
              <w:rPr>
                <w:rFonts w:ascii="Arial" w:hAnsi="Arial" w:cs="Arial"/>
                <w:b/>
                <w:bCs/>
                <w:i/>
                <w:sz w:val="14"/>
                <w:szCs w:val="14"/>
                <w:lang w:eastAsia="es-MX"/>
              </w:rPr>
            </w:pPr>
            <w:r w:rsidRPr="006D7C0E">
              <w:rPr>
                <w:rFonts w:ascii="Arial" w:hAnsi="Arial" w:cs="Arial"/>
                <w:b/>
                <w:bCs/>
                <w:i/>
                <w:sz w:val="14"/>
                <w:szCs w:val="14"/>
                <w:lang w:eastAsia="es-MX"/>
              </w:rPr>
              <w:t>Fecha</w:t>
            </w:r>
          </w:p>
        </w:tc>
        <w:tc>
          <w:tcPr>
            <w:tcW w:w="1757" w:type="pct"/>
            <w:tcBorders>
              <w:top w:val="nil"/>
              <w:left w:val="nil"/>
              <w:bottom w:val="single" w:sz="4" w:space="0" w:color="auto"/>
              <w:right w:val="single" w:sz="4" w:space="0" w:color="auto"/>
            </w:tcBorders>
            <w:shd w:val="clear" w:color="000000" w:fill="FFFFFF"/>
            <w:vAlign w:val="center"/>
            <w:hideMark/>
          </w:tcPr>
          <w:p w14:paraId="699252DD" w14:textId="77777777" w:rsidR="006B10AC" w:rsidRPr="006D7C0E" w:rsidRDefault="006B10AC" w:rsidP="008345A2">
            <w:pPr>
              <w:jc w:val="center"/>
              <w:rPr>
                <w:rFonts w:ascii="Arial" w:hAnsi="Arial" w:cs="Arial"/>
                <w:b/>
                <w:bCs/>
                <w:i/>
                <w:sz w:val="14"/>
                <w:szCs w:val="14"/>
                <w:lang w:eastAsia="es-MX"/>
              </w:rPr>
            </w:pPr>
            <w:r w:rsidRPr="006D7C0E">
              <w:rPr>
                <w:rFonts w:ascii="Arial" w:hAnsi="Arial" w:cs="Arial"/>
                <w:b/>
                <w:bCs/>
                <w:i/>
                <w:sz w:val="14"/>
                <w:szCs w:val="14"/>
                <w:lang w:eastAsia="es-MX"/>
              </w:rPr>
              <w:t>Proveedor</w:t>
            </w:r>
          </w:p>
        </w:tc>
        <w:tc>
          <w:tcPr>
            <w:tcW w:w="758" w:type="pct"/>
            <w:tcBorders>
              <w:top w:val="nil"/>
              <w:left w:val="nil"/>
              <w:bottom w:val="single" w:sz="4" w:space="0" w:color="auto"/>
              <w:right w:val="single" w:sz="4" w:space="0" w:color="auto"/>
            </w:tcBorders>
            <w:shd w:val="clear" w:color="auto" w:fill="auto"/>
            <w:vAlign w:val="center"/>
            <w:hideMark/>
          </w:tcPr>
          <w:p w14:paraId="2D81DC6D" w14:textId="77777777" w:rsidR="006B10AC" w:rsidRPr="006D7C0E" w:rsidRDefault="006B10AC" w:rsidP="008345A2">
            <w:pPr>
              <w:jc w:val="center"/>
              <w:rPr>
                <w:rFonts w:ascii="Arial" w:hAnsi="Arial" w:cs="Arial"/>
                <w:b/>
                <w:bCs/>
                <w:i/>
                <w:sz w:val="14"/>
                <w:szCs w:val="14"/>
                <w:lang w:eastAsia="es-MX"/>
              </w:rPr>
            </w:pPr>
            <w:r w:rsidRPr="006D7C0E">
              <w:rPr>
                <w:rFonts w:ascii="Arial" w:hAnsi="Arial" w:cs="Arial"/>
                <w:b/>
                <w:bCs/>
                <w:i/>
                <w:sz w:val="14"/>
                <w:szCs w:val="14"/>
                <w:lang w:eastAsia="es-MX"/>
              </w:rPr>
              <w:t>Importe</w:t>
            </w:r>
          </w:p>
        </w:tc>
      </w:tr>
      <w:tr w:rsidR="006B10AC" w:rsidRPr="006D7C0E" w14:paraId="3AFB120A" w14:textId="77777777" w:rsidTr="006B10AC">
        <w:trPr>
          <w:trHeight w:val="59"/>
          <w:jc w:val="center"/>
        </w:trPr>
        <w:tc>
          <w:tcPr>
            <w:tcW w:w="960" w:type="pct"/>
            <w:tcBorders>
              <w:top w:val="single" w:sz="4" w:space="0" w:color="auto"/>
              <w:left w:val="single" w:sz="4" w:space="0" w:color="auto"/>
              <w:bottom w:val="single" w:sz="4" w:space="0" w:color="auto"/>
              <w:right w:val="single" w:sz="4" w:space="0" w:color="auto"/>
            </w:tcBorders>
          </w:tcPr>
          <w:p w14:paraId="0572C7A0" w14:textId="77777777" w:rsidR="006B10AC" w:rsidRPr="006D7C0E" w:rsidRDefault="006B10AC" w:rsidP="008345A2">
            <w:pPr>
              <w:jc w:val="center"/>
              <w:rPr>
                <w:rFonts w:ascii="Arial" w:hAnsi="Arial" w:cs="Arial"/>
                <w:bCs/>
                <w:i/>
                <w:sz w:val="14"/>
                <w:szCs w:val="14"/>
                <w:lang w:eastAsia="es-MX"/>
              </w:rPr>
            </w:pPr>
            <w:r w:rsidRPr="006D7C0E">
              <w:rPr>
                <w:rFonts w:ascii="Arial" w:hAnsi="Arial" w:cs="Arial"/>
                <w:bCs/>
                <w:i/>
                <w:sz w:val="14"/>
                <w:szCs w:val="14"/>
                <w:lang w:eastAsia="es-MX"/>
              </w:rPr>
              <w:t>PE-01/07-2015</w:t>
            </w:r>
          </w:p>
        </w:tc>
        <w:tc>
          <w:tcPr>
            <w:tcW w:w="721" w:type="pct"/>
            <w:tcBorders>
              <w:top w:val="nil"/>
              <w:left w:val="nil"/>
              <w:bottom w:val="single" w:sz="4" w:space="0" w:color="auto"/>
              <w:right w:val="single" w:sz="4" w:space="0" w:color="auto"/>
            </w:tcBorders>
            <w:shd w:val="clear" w:color="000000" w:fill="FFFFFF"/>
          </w:tcPr>
          <w:p w14:paraId="1F60FD66" w14:textId="77777777" w:rsidR="006B10AC" w:rsidRPr="006D7C0E" w:rsidRDefault="006B10AC" w:rsidP="008345A2">
            <w:pPr>
              <w:jc w:val="center"/>
              <w:rPr>
                <w:rFonts w:ascii="Arial" w:hAnsi="Arial" w:cs="Arial"/>
                <w:bCs/>
                <w:i/>
                <w:sz w:val="14"/>
                <w:szCs w:val="14"/>
                <w:lang w:eastAsia="es-MX"/>
              </w:rPr>
            </w:pPr>
            <w:r w:rsidRPr="006D7C0E">
              <w:rPr>
                <w:rFonts w:ascii="Arial" w:hAnsi="Arial" w:cs="Arial"/>
                <w:bCs/>
                <w:i/>
                <w:sz w:val="14"/>
                <w:szCs w:val="14"/>
                <w:lang w:eastAsia="es-MX"/>
              </w:rPr>
              <w:t>CT5527</w:t>
            </w:r>
          </w:p>
        </w:tc>
        <w:tc>
          <w:tcPr>
            <w:tcW w:w="803" w:type="pct"/>
            <w:tcBorders>
              <w:top w:val="nil"/>
              <w:left w:val="nil"/>
              <w:bottom w:val="single" w:sz="4" w:space="0" w:color="auto"/>
              <w:right w:val="single" w:sz="4" w:space="0" w:color="auto"/>
            </w:tcBorders>
            <w:shd w:val="clear" w:color="000000" w:fill="FFFFFF"/>
          </w:tcPr>
          <w:p w14:paraId="66E5F557" w14:textId="77777777" w:rsidR="006B10AC" w:rsidRPr="006D7C0E" w:rsidRDefault="006B10AC" w:rsidP="008345A2">
            <w:pPr>
              <w:jc w:val="center"/>
              <w:rPr>
                <w:rFonts w:ascii="Arial" w:hAnsi="Arial" w:cs="Arial"/>
                <w:bCs/>
                <w:i/>
                <w:sz w:val="14"/>
                <w:szCs w:val="14"/>
                <w:lang w:eastAsia="es-MX"/>
              </w:rPr>
            </w:pPr>
            <w:r w:rsidRPr="006D7C0E">
              <w:rPr>
                <w:rFonts w:ascii="Arial" w:hAnsi="Arial" w:cs="Arial"/>
                <w:bCs/>
                <w:i/>
                <w:sz w:val="14"/>
                <w:szCs w:val="14"/>
                <w:lang w:eastAsia="es-MX"/>
              </w:rPr>
              <w:t>05-05-2015</w:t>
            </w:r>
          </w:p>
        </w:tc>
        <w:tc>
          <w:tcPr>
            <w:tcW w:w="1757" w:type="pct"/>
            <w:tcBorders>
              <w:top w:val="nil"/>
              <w:left w:val="nil"/>
              <w:bottom w:val="single" w:sz="4" w:space="0" w:color="auto"/>
              <w:right w:val="single" w:sz="4" w:space="0" w:color="auto"/>
            </w:tcBorders>
            <w:shd w:val="clear" w:color="000000" w:fill="FFFFFF"/>
          </w:tcPr>
          <w:p w14:paraId="1F01E8CB" w14:textId="77777777" w:rsidR="006B10AC" w:rsidRPr="006D7C0E" w:rsidRDefault="006B10AC" w:rsidP="008345A2">
            <w:pPr>
              <w:jc w:val="center"/>
              <w:rPr>
                <w:rFonts w:ascii="Arial" w:hAnsi="Arial" w:cs="Arial"/>
                <w:bCs/>
                <w:i/>
                <w:sz w:val="14"/>
                <w:szCs w:val="14"/>
                <w:lang w:eastAsia="es-MX"/>
              </w:rPr>
            </w:pPr>
            <w:r w:rsidRPr="006D7C0E">
              <w:rPr>
                <w:rFonts w:ascii="Arial" w:hAnsi="Arial" w:cs="Arial"/>
                <w:bCs/>
                <w:i/>
                <w:sz w:val="14"/>
                <w:szCs w:val="14"/>
                <w:lang w:eastAsia="es-MX"/>
              </w:rPr>
              <w:t>Editora Diario de Colima S.A. de C.V.</w:t>
            </w:r>
          </w:p>
        </w:tc>
        <w:tc>
          <w:tcPr>
            <w:tcW w:w="758" w:type="pct"/>
            <w:tcBorders>
              <w:top w:val="nil"/>
              <w:left w:val="nil"/>
              <w:bottom w:val="single" w:sz="4" w:space="0" w:color="auto"/>
              <w:right w:val="single" w:sz="4" w:space="0" w:color="auto"/>
            </w:tcBorders>
            <w:shd w:val="clear" w:color="auto" w:fill="auto"/>
          </w:tcPr>
          <w:p w14:paraId="274C7396" w14:textId="77777777" w:rsidR="006B10AC" w:rsidRPr="006D7C0E" w:rsidRDefault="006B10AC" w:rsidP="008345A2">
            <w:pPr>
              <w:jc w:val="right"/>
              <w:rPr>
                <w:rFonts w:ascii="Arial" w:hAnsi="Arial" w:cs="Arial"/>
                <w:bCs/>
                <w:i/>
                <w:sz w:val="14"/>
                <w:szCs w:val="14"/>
                <w:lang w:eastAsia="es-MX"/>
              </w:rPr>
            </w:pPr>
            <w:r w:rsidRPr="006D7C0E">
              <w:rPr>
                <w:rFonts w:ascii="Arial" w:hAnsi="Arial" w:cs="Arial"/>
                <w:bCs/>
                <w:i/>
                <w:sz w:val="14"/>
                <w:szCs w:val="14"/>
                <w:lang w:eastAsia="es-MX"/>
              </w:rPr>
              <w:t>$38,239.11</w:t>
            </w:r>
          </w:p>
        </w:tc>
      </w:tr>
    </w:tbl>
    <w:p w14:paraId="4CEFED96" w14:textId="77777777" w:rsidR="006B10AC" w:rsidRPr="006D7C0E" w:rsidRDefault="006B10AC" w:rsidP="006B10AC">
      <w:pPr>
        <w:jc w:val="both"/>
        <w:rPr>
          <w:rFonts w:ascii="Arial" w:eastAsia="Calibri" w:hAnsi="Arial" w:cs="Arial"/>
          <w:i/>
          <w:sz w:val="24"/>
          <w:szCs w:val="24"/>
        </w:rPr>
      </w:pPr>
    </w:p>
    <w:p w14:paraId="2B7A792C" w14:textId="77777777" w:rsidR="006B10AC" w:rsidRPr="006D7C0E" w:rsidRDefault="006B10AC" w:rsidP="006B10AC">
      <w:pPr>
        <w:jc w:val="both"/>
        <w:rPr>
          <w:rFonts w:ascii="Arial" w:eastAsia="Calibri" w:hAnsi="Arial" w:cs="Arial"/>
          <w:i/>
          <w:sz w:val="24"/>
          <w:szCs w:val="24"/>
        </w:rPr>
      </w:pPr>
      <w:r w:rsidRPr="006D7C0E">
        <w:rPr>
          <w:rFonts w:ascii="Arial" w:eastAsia="Calibri" w:hAnsi="Arial" w:cs="Arial"/>
          <w:i/>
          <w:sz w:val="24"/>
          <w:szCs w:val="24"/>
        </w:rPr>
        <w:t>Es preciso señalar, que dicho gasto debió registrarse y ser reconocido en la contabilidad de la campaña para gobernador del estado; asimismo, debió ser acumulado a los topes de gastos de campaña.</w:t>
      </w:r>
    </w:p>
    <w:p w14:paraId="1487531F" w14:textId="77777777" w:rsidR="006B10AC" w:rsidRPr="006D7C0E" w:rsidRDefault="006B10AC" w:rsidP="006B10AC">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INE/UTF/DA-L/19851/16 de fecha 31 de agosto de 2016, recibido por su partido el mismo día.</w:t>
      </w:r>
    </w:p>
    <w:p w14:paraId="268C8057" w14:textId="77777777" w:rsidR="00F22A4F" w:rsidRPr="006D7C0E" w:rsidRDefault="00F22A4F" w:rsidP="006B10AC">
      <w:pPr>
        <w:pStyle w:val="Textoindependiente"/>
        <w:numPr>
          <w:ilvl w:val="12"/>
          <w:numId w:val="0"/>
        </w:numPr>
        <w:rPr>
          <w:rFonts w:cs="Arial"/>
          <w:sz w:val="24"/>
          <w:szCs w:val="24"/>
        </w:rPr>
      </w:pPr>
    </w:p>
    <w:p w14:paraId="7724464B" w14:textId="77777777" w:rsidR="006B10AC" w:rsidRPr="006D7C0E" w:rsidRDefault="006B10AC" w:rsidP="006B10AC">
      <w:pPr>
        <w:pStyle w:val="Textoindependiente"/>
        <w:numPr>
          <w:ilvl w:val="12"/>
          <w:numId w:val="0"/>
        </w:numPr>
        <w:rPr>
          <w:rFonts w:cs="Arial"/>
          <w:sz w:val="24"/>
          <w:szCs w:val="24"/>
        </w:rPr>
      </w:pPr>
      <w:r w:rsidRPr="006D7C0E">
        <w:rPr>
          <w:rFonts w:cs="Arial"/>
          <w:sz w:val="24"/>
          <w:szCs w:val="24"/>
        </w:rPr>
        <w:t>Con escrito de respuesta núm. SFA/022/2016, de fecha 14 de septiembre de 2016, recibido el mismo día, el PRI manifestó lo que a la letra se transcribe:</w:t>
      </w:r>
    </w:p>
    <w:p w14:paraId="45A9B065" w14:textId="77777777" w:rsidR="006B10AC" w:rsidRPr="006D7C0E" w:rsidRDefault="006B10AC" w:rsidP="006B10AC">
      <w:pPr>
        <w:ind w:left="284"/>
        <w:contextualSpacing/>
        <w:jc w:val="both"/>
        <w:rPr>
          <w:rFonts w:ascii="Arial" w:eastAsia="Calibri" w:hAnsi="Arial" w:cs="Arial"/>
          <w:sz w:val="24"/>
          <w:szCs w:val="24"/>
        </w:rPr>
      </w:pPr>
    </w:p>
    <w:p w14:paraId="19E0E3FE" w14:textId="77777777" w:rsidR="006B10AC" w:rsidRPr="006D7C0E" w:rsidRDefault="006B10AC" w:rsidP="006B10AC">
      <w:pPr>
        <w:ind w:left="567" w:right="333"/>
        <w:jc w:val="both"/>
        <w:rPr>
          <w:rFonts w:ascii="Arial" w:eastAsia="Calibri" w:hAnsi="Arial" w:cs="Arial"/>
          <w:i/>
          <w:sz w:val="24"/>
          <w:szCs w:val="24"/>
        </w:rPr>
      </w:pPr>
      <w:r w:rsidRPr="006D7C0E">
        <w:rPr>
          <w:rFonts w:ascii="Arial" w:eastAsia="Calibri" w:hAnsi="Arial" w:cs="Arial"/>
          <w:i/>
          <w:sz w:val="24"/>
          <w:szCs w:val="24"/>
        </w:rPr>
        <w:t>“Respecto al punto que antecede, se procedió a la reclasificación de la cuenta de propaganda, contabilizándose en el rubro correspondiente a gastos de campaña, anexamos la póliza respectiva, así como los formatos “IA”, “Informe Anual” y el “IA-6”, “Detalle de Gastos en Actividades Ordinarias Permanentes”, debidamente corregido, en forma impresa y en medio electrónico.”</w:t>
      </w:r>
    </w:p>
    <w:p w14:paraId="63973DD2" w14:textId="3A40806C" w:rsidR="006B10AC" w:rsidRPr="006D7C0E" w:rsidRDefault="00947E95" w:rsidP="006B10AC">
      <w:pPr>
        <w:pStyle w:val="Textoindependiente"/>
        <w:numPr>
          <w:ilvl w:val="12"/>
          <w:numId w:val="0"/>
        </w:numPr>
        <w:rPr>
          <w:rFonts w:cs="Arial"/>
          <w:sz w:val="24"/>
          <w:szCs w:val="24"/>
        </w:rPr>
      </w:pPr>
      <w:r w:rsidRPr="006D7C0E">
        <w:rPr>
          <w:rFonts w:cs="Arial"/>
          <w:sz w:val="24"/>
          <w:szCs w:val="24"/>
        </w:rPr>
        <w:t>L</w:t>
      </w:r>
      <w:r w:rsidR="00921464" w:rsidRPr="006D7C0E">
        <w:rPr>
          <w:rFonts w:cs="Arial"/>
          <w:sz w:val="24"/>
          <w:szCs w:val="24"/>
        </w:rPr>
        <w:t xml:space="preserve">a </w:t>
      </w:r>
      <w:r w:rsidR="004C61D0" w:rsidRPr="006D7C0E">
        <w:rPr>
          <w:rFonts w:cs="Arial"/>
          <w:sz w:val="24"/>
          <w:szCs w:val="24"/>
        </w:rPr>
        <w:t>respuesta,</w:t>
      </w:r>
      <w:r w:rsidR="00921464" w:rsidRPr="006D7C0E">
        <w:rPr>
          <w:rFonts w:cs="Arial"/>
          <w:sz w:val="24"/>
          <w:szCs w:val="24"/>
        </w:rPr>
        <w:t xml:space="preserve"> así como de la documentación presentada por el PRI, se considera satisfactoria, toda vez que se realizó la reclasificación correspondiente en la cuenta de propaganda del otrora candidato a gobernador y los ajustes en los formatos “IA e IA-6”, balanza de comprobación y auxiliares</w:t>
      </w:r>
      <w:r w:rsidR="002D7F17" w:rsidRPr="006D7C0E">
        <w:rPr>
          <w:rFonts w:cs="Arial"/>
          <w:sz w:val="24"/>
          <w:szCs w:val="24"/>
        </w:rPr>
        <w:t>;</w:t>
      </w:r>
      <w:r w:rsidR="00921464" w:rsidRPr="006D7C0E">
        <w:rPr>
          <w:rFonts w:cs="Arial"/>
          <w:sz w:val="24"/>
          <w:szCs w:val="24"/>
        </w:rPr>
        <w:t xml:space="preserve"> por tal razón, la observación </w:t>
      </w:r>
      <w:r w:rsidR="00921464" w:rsidRPr="006D7C0E">
        <w:rPr>
          <w:rFonts w:cs="Arial"/>
          <w:b/>
          <w:sz w:val="24"/>
          <w:szCs w:val="24"/>
        </w:rPr>
        <w:t>quedó atendida.</w:t>
      </w:r>
      <w:r w:rsidR="00921464" w:rsidRPr="006D7C0E">
        <w:rPr>
          <w:rFonts w:cs="Arial"/>
          <w:sz w:val="24"/>
          <w:szCs w:val="24"/>
        </w:rPr>
        <w:t xml:space="preserve">  </w:t>
      </w:r>
    </w:p>
    <w:p w14:paraId="3C2B841F" w14:textId="77777777" w:rsidR="00921464" w:rsidRPr="006D7C0E" w:rsidRDefault="00921464" w:rsidP="006B10AC">
      <w:pPr>
        <w:pStyle w:val="Textoindependiente"/>
        <w:numPr>
          <w:ilvl w:val="12"/>
          <w:numId w:val="0"/>
        </w:numPr>
        <w:rPr>
          <w:rFonts w:cs="Arial"/>
          <w:sz w:val="24"/>
          <w:szCs w:val="24"/>
        </w:rPr>
      </w:pPr>
    </w:p>
    <w:p w14:paraId="6C786323" w14:textId="77777777" w:rsidR="00921464" w:rsidRPr="006D7C0E" w:rsidRDefault="00921464" w:rsidP="00921464">
      <w:pPr>
        <w:jc w:val="both"/>
        <w:rPr>
          <w:rFonts w:ascii="Arial" w:hAnsi="Arial" w:cs="Arial"/>
          <w:b/>
          <w:sz w:val="24"/>
          <w:szCs w:val="24"/>
        </w:rPr>
      </w:pPr>
      <w:r w:rsidRPr="006D7C0E">
        <w:rPr>
          <w:rFonts w:ascii="Arial" w:hAnsi="Arial" w:cs="Arial"/>
          <w:b/>
          <w:sz w:val="24"/>
          <w:szCs w:val="24"/>
        </w:rPr>
        <w:t>Transferencias en especie</w:t>
      </w:r>
    </w:p>
    <w:p w14:paraId="618039A9" w14:textId="77777777" w:rsidR="00921464" w:rsidRPr="006D7C0E" w:rsidRDefault="00921464" w:rsidP="00B9076C">
      <w:pPr>
        <w:pStyle w:val="Prrafodelista"/>
        <w:numPr>
          <w:ilvl w:val="0"/>
          <w:numId w:val="5"/>
        </w:numPr>
        <w:ind w:left="284"/>
        <w:jc w:val="both"/>
        <w:rPr>
          <w:rFonts w:ascii="Arial" w:hAnsi="Arial" w:cs="Arial"/>
          <w:i/>
          <w:sz w:val="24"/>
          <w:szCs w:val="24"/>
        </w:rPr>
      </w:pPr>
      <w:r w:rsidRPr="006D7C0E">
        <w:rPr>
          <w:rFonts w:ascii="Arial" w:hAnsi="Arial" w:cs="Arial"/>
          <w:i/>
          <w:sz w:val="24"/>
          <w:szCs w:val="24"/>
        </w:rPr>
        <w:t>De la revisión a la contabilidad de “financiamiento público”, en específico a la cuenta “Recurso Local”, subcuenta “Transferencia en Especie de Precampaña”, se localizó una póliza que presenta como documentación soporte un recibo por concepto de “Apoyo en especie para la precampaña extraordinaria a Gobernador Lic. José Ignacio Peralta Sánchez”; sin embargo, el partido omitió presentar el contrato de donación y las muestras correspondientes, el caso en comento, se detalla a continuación:</w:t>
      </w:r>
    </w:p>
    <w:p w14:paraId="0F3103A8" w14:textId="77777777" w:rsidR="00921464" w:rsidRPr="006D7C0E" w:rsidRDefault="00921464" w:rsidP="00921464">
      <w:pPr>
        <w:contextualSpacing/>
        <w:jc w:val="both"/>
        <w:rPr>
          <w:rFonts w:ascii="Arial" w:hAnsi="Arial" w:cs="Arial"/>
          <w:i/>
          <w:sz w:val="24"/>
          <w:szCs w:val="24"/>
        </w:rPr>
      </w:pPr>
    </w:p>
    <w:tbl>
      <w:tblPr>
        <w:tblW w:w="4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3"/>
        <w:gridCol w:w="1573"/>
        <w:gridCol w:w="1068"/>
        <w:gridCol w:w="1071"/>
      </w:tblGrid>
      <w:tr w:rsidR="00921464" w:rsidRPr="006D7C0E" w14:paraId="59484134" w14:textId="77777777" w:rsidTr="00921464">
        <w:trPr>
          <w:trHeight w:val="140"/>
          <w:jc w:val="center"/>
        </w:trPr>
        <w:tc>
          <w:tcPr>
            <w:tcW w:w="1253" w:type="dxa"/>
            <w:vMerge w:val="restart"/>
            <w:shd w:val="clear" w:color="000000" w:fill="FFFFFF"/>
            <w:vAlign w:val="center"/>
            <w:hideMark/>
          </w:tcPr>
          <w:p w14:paraId="6665EFCA" w14:textId="77777777" w:rsidR="00921464" w:rsidRPr="006D7C0E" w:rsidRDefault="00921464" w:rsidP="008345A2">
            <w:pPr>
              <w:jc w:val="center"/>
              <w:rPr>
                <w:rFonts w:ascii="Arial" w:hAnsi="Arial" w:cs="Arial"/>
                <w:b/>
                <w:bCs/>
                <w:i/>
                <w:color w:val="000000"/>
                <w:sz w:val="14"/>
                <w:szCs w:val="14"/>
                <w:lang w:eastAsia="es-MX"/>
              </w:rPr>
            </w:pPr>
            <w:r w:rsidRPr="006D7C0E">
              <w:rPr>
                <w:rFonts w:ascii="Arial" w:hAnsi="Arial" w:cs="Arial"/>
                <w:b/>
                <w:bCs/>
                <w:i/>
                <w:color w:val="000000"/>
                <w:sz w:val="14"/>
                <w:szCs w:val="14"/>
                <w:lang w:eastAsia="es-MX"/>
              </w:rPr>
              <w:t>Referencia contable</w:t>
            </w:r>
          </w:p>
        </w:tc>
        <w:tc>
          <w:tcPr>
            <w:tcW w:w="3712" w:type="dxa"/>
            <w:gridSpan w:val="3"/>
            <w:shd w:val="clear" w:color="000000" w:fill="FFFFFF"/>
            <w:vAlign w:val="center"/>
            <w:hideMark/>
          </w:tcPr>
          <w:p w14:paraId="6FACF537" w14:textId="77777777" w:rsidR="00921464" w:rsidRPr="006D7C0E" w:rsidRDefault="00921464" w:rsidP="008345A2">
            <w:pPr>
              <w:jc w:val="center"/>
              <w:rPr>
                <w:rFonts w:ascii="Arial" w:hAnsi="Arial" w:cs="Arial"/>
                <w:b/>
                <w:bCs/>
                <w:i/>
                <w:color w:val="000000"/>
                <w:sz w:val="14"/>
                <w:szCs w:val="14"/>
                <w:lang w:eastAsia="es-MX"/>
              </w:rPr>
            </w:pPr>
            <w:r w:rsidRPr="006D7C0E">
              <w:rPr>
                <w:rFonts w:ascii="Arial" w:hAnsi="Arial" w:cs="Arial"/>
                <w:b/>
                <w:bCs/>
                <w:i/>
                <w:color w:val="000000"/>
                <w:sz w:val="14"/>
                <w:szCs w:val="14"/>
                <w:lang w:eastAsia="es-MX"/>
              </w:rPr>
              <w:t>Recibo</w:t>
            </w:r>
          </w:p>
        </w:tc>
      </w:tr>
      <w:tr w:rsidR="00921464" w:rsidRPr="006D7C0E" w14:paraId="24A4949A" w14:textId="77777777" w:rsidTr="00921464">
        <w:trPr>
          <w:trHeight w:val="70"/>
          <w:jc w:val="center"/>
        </w:trPr>
        <w:tc>
          <w:tcPr>
            <w:tcW w:w="1253" w:type="dxa"/>
            <w:vMerge/>
            <w:vAlign w:val="center"/>
            <w:hideMark/>
          </w:tcPr>
          <w:p w14:paraId="43FA5C67" w14:textId="77777777" w:rsidR="00921464" w:rsidRPr="006D7C0E" w:rsidRDefault="00921464" w:rsidP="008345A2">
            <w:pPr>
              <w:rPr>
                <w:rFonts w:ascii="Arial" w:hAnsi="Arial" w:cs="Arial"/>
                <w:b/>
                <w:bCs/>
                <w:i/>
                <w:color w:val="000000"/>
                <w:sz w:val="14"/>
                <w:szCs w:val="14"/>
                <w:lang w:eastAsia="es-MX"/>
              </w:rPr>
            </w:pPr>
          </w:p>
        </w:tc>
        <w:tc>
          <w:tcPr>
            <w:tcW w:w="1573" w:type="dxa"/>
            <w:shd w:val="clear" w:color="000000" w:fill="FFFFFF"/>
            <w:vAlign w:val="center"/>
            <w:hideMark/>
          </w:tcPr>
          <w:p w14:paraId="76B7C690" w14:textId="77777777" w:rsidR="00921464" w:rsidRPr="006D7C0E" w:rsidRDefault="00921464" w:rsidP="008345A2">
            <w:pPr>
              <w:jc w:val="center"/>
              <w:rPr>
                <w:rFonts w:ascii="Arial" w:hAnsi="Arial" w:cs="Arial"/>
                <w:b/>
                <w:bCs/>
                <w:i/>
                <w:color w:val="000000"/>
                <w:sz w:val="14"/>
                <w:szCs w:val="14"/>
                <w:lang w:eastAsia="es-MX"/>
              </w:rPr>
            </w:pPr>
            <w:r w:rsidRPr="006D7C0E">
              <w:rPr>
                <w:rFonts w:ascii="Arial" w:hAnsi="Arial" w:cs="Arial"/>
                <w:b/>
                <w:bCs/>
                <w:i/>
                <w:color w:val="000000"/>
                <w:sz w:val="14"/>
                <w:szCs w:val="14"/>
                <w:lang w:eastAsia="es-MX"/>
              </w:rPr>
              <w:t>Número</w:t>
            </w:r>
          </w:p>
        </w:tc>
        <w:tc>
          <w:tcPr>
            <w:tcW w:w="1068" w:type="dxa"/>
            <w:shd w:val="clear" w:color="000000" w:fill="FFFFFF"/>
            <w:vAlign w:val="center"/>
            <w:hideMark/>
          </w:tcPr>
          <w:p w14:paraId="034978C7" w14:textId="77777777" w:rsidR="00921464" w:rsidRPr="006D7C0E" w:rsidRDefault="00921464" w:rsidP="008345A2">
            <w:pPr>
              <w:jc w:val="center"/>
              <w:rPr>
                <w:rFonts w:ascii="Arial" w:hAnsi="Arial" w:cs="Arial"/>
                <w:b/>
                <w:bCs/>
                <w:i/>
                <w:color w:val="000000"/>
                <w:sz w:val="14"/>
                <w:szCs w:val="14"/>
                <w:lang w:eastAsia="es-MX"/>
              </w:rPr>
            </w:pPr>
            <w:r w:rsidRPr="006D7C0E">
              <w:rPr>
                <w:rFonts w:ascii="Arial" w:hAnsi="Arial" w:cs="Arial"/>
                <w:b/>
                <w:bCs/>
                <w:i/>
                <w:color w:val="000000"/>
                <w:sz w:val="14"/>
                <w:szCs w:val="14"/>
                <w:lang w:eastAsia="es-MX"/>
              </w:rPr>
              <w:t>Fecha</w:t>
            </w:r>
          </w:p>
        </w:tc>
        <w:tc>
          <w:tcPr>
            <w:tcW w:w="1071" w:type="dxa"/>
            <w:shd w:val="clear" w:color="000000" w:fill="FFFFFF"/>
            <w:vAlign w:val="center"/>
            <w:hideMark/>
          </w:tcPr>
          <w:p w14:paraId="34AB2483" w14:textId="77777777" w:rsidR="00921464" w:rsidRPr="006D7C0E" w:rsidRDefault="00921464" w:rsidP="008345A2">
            <w:pPr>
              <w:jc w:val="center"/>
              <w:rPr>
                <w:rFonts w:ascii="Arial" w:hAnsi="Arial" w:cs="Arial"/>
                <w:b/>
                <w:bCs/>
                <w:i/>
                <w:color w:val="000000"/>
                <w:sz w:val="14"/>
                <w:szCs w:val="14"/>
                <w:lang w:eastAsia="es-MX"/>
              </w:rPr>
            </w:pPr>
            <w:r w:rsidRPr="006D7C0E">
              <w:rPr>
                <w:rFonts w:ascii="Arial" w:hAnsi="Arial" w:cs="Arial"/>
                <w:b/>
                <w:bCs/>
                <w:i/>
                <w:color w:val="000000"/>
                <w:sz w:val="14"/>
                <w:szCs w:val="14"/>
                <w:lang w:eastAsia="es-MX"/>
              </w:rPr>
              <w:t>Importe</w:t>
            </w:r>
          </w:p>
        </w:tc>
      </w:tr>
      <w:tr w:rsidR="00921464" w:rsidRPr="006D7C0E" w14:paraId="043FD4AC" w14:textId="77777777" w:rsidTr="00921464">
        <w:trPr>
          <w:trHeight w:val="61"/>
          <w:jc w:val="center"/>
        </w:trPr>
        <w:tc>
          <w:tcPr>
            <w:tcW w:w="1253" w:type="dxa"/>
            <w:shd w:val="clear" w:color="auto" w:fill="auto"/>
            <w:vAlign w:val="center"/>
            <w:hideMark/>
          </w:tcPr>
          <w:p w14:paraId="58E5AEB6" w14:textId="77777777" w:rsidR="00921464" w:rsidRPr="006D7C0E" w:rsidRDefault="00921464" w:rsidP="008345A2">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PD-01/11-2015</w:t>
            </w:r>
          </w:p>
        </w:tc>
        <w:tc>
          <w:tcPr>
            <w:tcW w:w="1573" w:type="dxa"/>
            <w:shd w:val="clear" w:color="000000" w:fill="FFFFFF"/>
            <w:vAlign w:val="center"/>
            <w:hideMark/>
          </w:tcPr>
          <w:p w14:paraId="7E6C62FE" w14:textId="77777777" w:rsidR="00921464" w:rsidRPr="006D7C0E" w:rsidRDefault="00921464" w:rsidP="008345A2">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1</w:t>
            </w:r>
          </w:p>
        </w:tc>
        <w:tc>
          <w:tcPr>
            <w:tcW w:w="1068" w:type="dxa"/>
            <w:shd w:val="clear" w:color="000000" w:fill="FFFFFF"/>
            <w:vAlign w:val="center"/>
            <w:hideMark/>
          </w:tcPr>
          <w:p w14:paraId="1F1E932D" w14:textId="77777777" w:rsidR="00921464" w:rsidRPr="006D7C0E" w:rsidRDefault="00921464" w:rsidP="008345A2">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30/11/2015</w:t>
            </w:r>
          </w:p>
        </w:tc>
        <w:tc>
          <w:tcPr>
            <w:tcW w:w="1071" w:type="dxa"/>
            <w:shd w:val="clear" w:color="000000" w:fill="FFFFFF"/>
            <w:vAlign w:val="center"/>
            <w:hideMark/>
          </w:tcPr>
          <w:p w14:paraId="7300E436" w14:textId="77777777" w:rsidR="00921464" w:rsidRPr="006D7C0E" w:rsidRDefault="00921464" w:rsidP="008345A2">
            <w:pPr>
              <w:jc w:val="center"/>
              <w:rPr>
                <w:rFonts w:ascii="Arial" w:hAnsi="Arial" w:cs="Arial"/>
                <w:i/>
                <w:color w:val="000000"/>
                <w:sz w:val="14"/>
                <w:szCs w:val="14"/>
                <w:lang w:eastAsia="es-MX"/>
              </w:rPr>
            </w:pPr>
            <w:r w:rsidRPr="006D7C0E">
              <w:rPr>
                <w:rFonts w:ascii="Arial" w:hAnsi="Arial" w:cs="Arial"/>
                <w:i/>
                <w:color w:val="000000"/>
                <w:sz w:val="14"/>
                <w:szCs w:val="14"/>
                <w:lang w:eastAsia="es-MX"/>
              </w:rPr>
              <w:t>$243,641.01</w:t>
            </w:r>
          </w:p>
        </w:tc>
      </w:tr>
    </w:tbl>
    <w:p w14:paraId="1FCE7113" w14:textId="77777777" w:rsidR="00921464" w:rsidRPr="006D7C0E" w:rsidRDefault="00921464" w:rsidP="00921464">
      <w:pPr>
        <w:jc w:val="both"/>
        <w:rPr>
          <w:rFonts w:ascii="Arial" w:hAnsi="Arial" w:cs="Arial"/>
          <w:i/>
          <w:sz w:val="24"/>
          <w:szCs w:val="24"/>
        </w:rPr>
      </w:pPr>
    </w:p>
    <w:p w14:paraId="4DD4AE48" w14:textId="77777777" w:rsidR="00921464" w:rsidRPr="006D7C0E" w:rsidRDefault="00921464" w:rsidP="00921464">
      <w:pPr>
        <w:jc w:val="both"/>
        <w:rPr>
          <w:rFonts w:ascii="Arial" w:hAnsi="Arial" w:cs="Arial"/>
          <w:i/>
          <w:sz w:val="24"/>
          <w:szCs w:val="24"/>
        </w:rPr>
      </w:pPr>
      <w:r w:rsidRPr="006D7C0E">
        <w:rPr>
          <w:rFonts w:ascii="Arial" w:hAnsi="Arial" w:cs="Arial"/>
          <w:i/>
          <w:sz w:val="24"/>
          <w:szCs w:val="24"/>
        </w:rPr>
        <w:t>Adicionalmente, no fue posible identificar la cuenta destino, ya que la transferencia señalada no se localizó dentro del SIF en los registros contables del Proceso Electoral Extraordinario 2015-2016.</w:t>
      </w:r>
    </w:p>
    <w:p w14:paraId="732EEBD3" w14:textId="77777777" w:rsidR="00921464" w:rsidRPr="006D7C0E" w:rsidRDefault="00921464" w:rsidP="00921464">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INE/UTF/DA-L/19851/16 de fecha 31 de agosto de 2016, recibido por su partido el mismo día.</w:t>
      </w:r>
    </w:p>
    <w:p w14:paraId="6A19FE87" w14:textId="77777777" w:rsidR="00921464" w:rsidRPr="006D7C0E" w:rsidRDefault="00921464" w:rsidP="00921464">
      <w:pPr>
        <w:pStyle w:val="Textoindependiente"/>
        <w:numPr>
          <w:ilvl w:val="12"/>
          <w:numId w:val="0"/>
        </w:numPr>
        <w:rPr>
          <w:rFonts w:cs="Arial"/>
          <w:sz w:val="24"/>
          <w:szCs w:val="24"/>
        </w:rPr>
      </w:pPr>
    </w:p>
    <w:p w14:paraId="02466B12" w14:textId="77777777" w:rsidR="00921464" w:rsidRPr="006D7C0E" w:rsidRDefault="00921464" w:rsidP="00921464">
      <w:pPr>
        <w:pStyle w:val="Textoindependiente"/>
        <w:numPr>
          <w:ilvl w:val="12"/>
          <w:numId w:val="0"/>
        </w:numPr>
        <w:rPr>
          <w:rFonts w:cs="Arial"/>
          <w:sz w:val="24"/>
          <w:szCs w:val="24"/>
        </w:rPr>
      </w:pPr>
      <w:r w:rsidRPr="006D7C0E">
        <w:rPr>
          <w:rFonts w:cs="Arial"/>
          <w:sz w:val="24"/>
          <w:szCs w:val="24"/>
        </w:rPr>
        <w:t>Con escrito de respuesta núm. SFA/022/2016, de fecha 14 de septiembre de 2016, recibido el mismo día, el PRI manifestó lo que a la letra se transcribe:</w:t>
      </w:r>
    </w:p>
    <w:p w14:paraId="628645D6" w14:textId="77777777" w:rsidR="00921464" w:rsidRPr="006D7C0E" w:rsidRDefault="00921464" w:rsidP="00921464">
      <w:pPr>
        <w:pStyle w:val="Textoindependiente"/>
        <w:numPr>
          <w:ilvl w:val="12"/>
          <w:numId w:val="0"/>
        </w:numPr>
        <w:rPr>
          <w:rFonts w:cs="Arial"/>
          <w:sz w:val="24"/>
          <w:szCs w:val="24"/>
        </w:rPr>
      </w:pPr>
    </w:p>
    <w:p w14:paraId="54321AB4" w14:textId="77777777" w:rsidR="00921464" w:rsidRPr="006D7C0E" w:rsidRDefault="00921464" w:rsidP="00921464">
      <w:pPr>
        <w:pStyle w:val="Textoindependiente"/>
        <w:numPr>
          <w:ilvl w:val="12"/>
          <w:numId w:val="0"/>
        </w:numPr>
        <w:ind w:left="567" w:right="333"/>
        <w:rPr>
          <w:rFonts w:eastAsia="Calibri" w:cs="Arial"/>
          <w:i/>
          <w:sz w:val="24"/>
          <w:szCs w:val="24"/>
          <w:lang w:eastAsia="en-US"/>
        </w:rPr>
      </w:pPr>
      <w:r w:rsidRPr="006D7C0E">
        <w:rPr>
          <w:rFonts w:eastAsia="Calibri" w:cs="Arial"/>
          <w:i/>
          <w:sz w:val="24"/>
          <w:szCs w:val="24"/>
          <w:lang w:eastAsia="en-US"/>
        </w:rPr>
        <w:t>“Respecto al punto 10 “Transferencias en especie”, me permito informar que con fecha 30 de noviembre del 2015, de la cuenta Banorte No. 0675912596, se elaboraron los cheques N.1837,1838,1839,1840,1841,1842,1843,1844,1845,1846 a favor de aquellos proveedores a quienes se les pagó el servicio conforme a la trasferencia en especie que se hace mención, lo anterior se encuentra debidamente documentado con el contrato de servicio, facturas y demás requisitos, así mismo, se anexa copia de pólizas.”</w:t>
      </w:r>
    </w:p>
    <w:p w14:paraId="213754D1" w14:textId="77777777" w:rsidR="00921464" w:rsidRPr="006D7C0E" w:rsidRDefault="00921464" w:rsidP="00921464">
      <w:pPr>
        <w:pStyle w:val="Textoindependiente"/>
        <w:numPr>
          <w:ilvl w:val="12"/>
          <w:numId w:val="0"/>
        </w:numPr>
        <w:ind w:left="567" w:right="333"/>
        <w:rPr>
          <w:rFonts w:cs="Arial"/>
          <w:i/>
          <w:sz w:val="24"/>
          <w:szCs w:val="24"/>
        </w:rPr>
      </w:pPr>
    </w:p>
    <w:p w14:paraId="62BD9F34" w14:textId="6A71F4E7" w:rsidR="00921464" w:rsidRPr="006D7C0E" w:rsidRDefault="00947E95" w:rsidP="00921464">
      <w:pPr>
        <w:jc w:val="both"/>
        <w:rPr>
          <w:rFonts w:ascii="Arial" w:hAnsi="Arial" w:cs="Arial"/>
          <w:sz w:val="24"/>
          <w:szCs w:val="24"/>
        </w:rPr>
      </w:pPr>
      <w:r w:rsidRPr="006D7C0E">
        <w:rPr>
          <w:rFonts w:ascii="Arial" w:hAnsi="Arial" w:cs="Arial"/>
          <w:sz w:val="24"/>
          <w:szCs w:val="24"/>
        </w:rPr>
        <w:t>L</w:t>
      </w:r>
      <w:r w:rsidR="00921464" w:rsidRPr="006D7C0E">
        <w:rPr>
          <w:rFonts w:ascii="Arial" w:hAnsi="Arial" w:cs="Arial"/>
          <w:sz w:val="24"/>
          <w:szCs w:val="24"/>
        </w:rPr>
        <w:t>a respuesta y la documentación presentada por el PRI, se considera</w:t>
      </w:r>
      <w:r w:rsidRPr="006D7C0E">
        <w:rPr>
          <w:rFonts w:ascii="Arial" w:hAnsi="Arial" w:cs="Arial"/>
          <w:sz w:val="24"/>
          <w:szCs w:val="24"/>
        </w:rPr>
        <w:t>n</w:t>
      </w:r>
      <w:r w:rsidR="00921464" w:rsidRPr="006D7C0E">
        <w:rPr>
          <w:rFonts w:ascii="Arial" w:hAnsi="Arial" w:cs="Arial"/>
          <w:sz w:val="24"/>
          <w:szCs w:val="24"/>
        </w:rPr>
        <w:t xml:space="preserve"> satisfactoria</w:t>
      </w:r>
      <w:r w:rsidRPr="006D7C0E">
        <w:rPr>
          <w:rFonts w:ascii="Arial" w:hAnsi="Arial" w:cs="Arial"/>
          <w:sz w:val="24"/>
          <w:szCs w:val="24"/>
        </w:rPr>
        <w:t>s</w:t>
      </w:r>
      <w:r w:rsidR="00921464" w:rsidRPr="006D7C0E">
        <w:rPr>
          <w:rFonts w:ascii="Arial" w:hAnsi="Arial" w:cs="Arial"/>
          <w:sz w:val="24"/>
          <w:szCs w:val="24"/>
        </w:rPr>
        <w:t>, toda vez que el partido presentó las pólizas con su soporte documental, los cuales amparan la transferencia en especie que realizó el Comité para la Precampaña Extraordinaria del otrora candidato a Gobernador el Lic. José Ignacio Peralta Sánchez</w:t>
      </w:r>
      <w:r w:rsidR="002D7F17" w:rsidRPr="006D7C0E">
        <w:rPr>
          <w:rFonts w:ascii="Arial" w:hAnsi="Arial" w:cs="Arial"/>
          <w:sz w:val="24"/>
          <w:szCs w:val="24"/>
        </w:rPr>
        <w:t>;</w:t>
      </w:r>
      <w:r w:rsidR="00921464" w:rsidRPr="006D7C0E">
        <w:rPr>
          <w:rFonts w:ascii="Arial" w:hAnsi="Arial" w:cs="Arial"/>
          <w:sz w:val="24"/>
          <w:szCs w:val="24"/>
        </w:rPr>
        <w:t xml:space="preserve"> por tal razón, la observación </w:t>
      </w:r>
      <w:r w:rsidR="00921464" w:rsidRPr="006D7C0E">
        <w:rPr>
          <w:rFonts w:ascii="Arial" w:hAnsi="Arial" w:cs="Arial"/>
          <w:b/>
          <w:sz w:val="24"/>
          <w:szCs w:val="24"/>
        </w:rPr>
        <w:t>quedó atendida.</w:t>
      </w:r>
      <w:r w:rsidR="00921464" w:rsidRPr="006D7C0E">
        <w:rPr>
          <w:rFonts w:ascii="Arial" w:hAnsi="Arial" w:cs="Arial"/>
          <w:sz w:val="24"/>
          <w:szCs w:val="24"/>
        </w:rPr>
        <w:t xml:space="preserve"> </w:t>
      </w:r>
    </w:p>
    <w:p w14:paraId="1F918075" w14:textId="77777777" w:rsidR="00B9076C" w:rsidRPr="006D7C0E" w:rsidRDefault="00B9076C" w:rsidP="00B9076C">
      <w:pPr>
        <w:spacing w:after="0" w:line="240" w:lineRule="auto"/>
        <w:jc w:val="both"/>
        <w:rPr>
          <w:rFonts w:ascii="Arial" w:hAnsi="Arial" w:cs="Arial"/>
          <w:b/>
          <w:sz w:val="24"/>
          <w:szCs w:val="24"/>
        </w:rPr>
      </w:pPr>
      <w:r w:rsidRPr="006D7C0E">
        <w:rPr>
          <w:rFonts w:ascii="Arial" w:hAnsi="Arial" w:cs="Arial"/>
          <w:b/>
          <w:sz w:val="24"/>
          <w:szCs w:val="24"/>
        </w:rPr>
        <w:t>Gastos en Actividades Específicas</w:t>
      </w:r>
    </w:p>
    <w:p w14:paraId="2BF9D7EE" w14:textId="77777777" w:rsidR="00B9076C" w:rsidRPr="006D7C0E" w:rsidRDefault="00B9076C" w:rsidP="00B9076C">
      <w:pPr>
        <w:spacing w:after="0" w:line="240" w:lineRule="auto"/>
        <w:jc w:val="both"/>
        <w:rPr>
          <w:rFonts w:ascii="Arial" w:hAnsi="Arial" w:cs="Arial"/>
          <w:b/>
          <w:sz w:val="24"/>
          <w:szCs w:val="24"/>
        </w:rPr>
      </w:pPr>
    </w:p>
    <w:p w14:paraId="2ADD8D9E" w14:textId="77777777" w:rsidR="00B9076C" w:rsidRPr="006D7C0E" w:rsidRDefault="00B9076C" w:rsidP="00B9076C">
      <w:pPr>
        <w:pStyle w:val="Prrafodelista"/>
        <w:numPr>
          <w:ilvl w:val="0"/>
          <w:numId w:val="5"/>
        </w:numPr>
        <w:spacing w:after="0" w:line="240" w:lineRule="auto"/>
        <w:ind w:left="284"/>
        <w:jc w:val="both"/>
        <w:rPr>
          <w:rFonts w:ascii="Arial" w:eastAsia="Calibri" w:hAnsi="Arial" w:cs="Arial"/>
          <w:i/>
          <w:sz w:val="24"/>
          <w:szCs w:val="24"/>
        </w:rPr>
      </w:pPr>
      <w:r w:rsidRPr="006D7C0E">
        <w:rPr>
          <w:rFonts w:ascii="Arial" w:eastAsia="Calibri" w:hAnsi="Arial" w:cs="Arial"/>
          <w:i/>
          <w:sz w:val="24"/>
          <w:szCs w:val="24"/>
        </w:rPr>
        <w:t xml:space="preserve">De la revisión a las balanzas de comprobación y auxiliares contables al 31 de diciembre de 2015, </w:t>
      </w:r>
      <w:r w:rsidRPr="006D7C0E">
        <w:rPr>
          <w:rFonts w:ascii="Arial" w:hAnsi="Arial" w:cs="Arial"/>
          <w:i/>
          <w:sz w:val="24"/>
          <w:szCs w:val="24"/>
        </w:rPr>
        <w:t xml:space="preserve">se observó que el PRI, no destinó la totalidad del recurso otorgado para actividades específicas, de conformidad con </w:t>
      </w:r>
      <w:r w:rsidRPr="006D7C0E">
        <w:rPr>
          <w:rFonts w:ascii="Arial" w:eastAsia="Calibri" w:hAnsi="Arial" w:cs="Arial"/>
          <w:i/>
          <w:sz w:val="24"/>
          <w:szCs w:val="24"/>
        </w:rPr>
        <w:t>los Acuerdos núm. IEE/CG/A043/2015 e IEE/CG/A098/2015, como se indica a continuación:</w:t>
      </w:r>
    </w:p>
    <w:p w14:paraId="108EBD2B" w14:textId="77777777" w:rsidR="00B9076C" w:rsidRPr="006D7C0E" w:rsidRDefault="00B9076C" w:rsidP="00B9076C">
      <w:pPr>
        <w:pStyle w:val="Prrafodelista"/>
        <w:spacing w:after="0" w:line="240" w:lineRule="auto"/>
        <w:ind w:left="426"/>
        <w:jc w:val="both"/>
        <w:rPr>
          <w:rFonts w:ascii="Arial" w:eastAsia="Calibri" w:hAnsi="Arial" w:cs="Arial"/>
          <w:i/>
          <w:sz w:val="24"/>
          <w:szCs w:val="24"/>
        </w:rPr>
      </w:pPr>
    </w:p>
    <w:p w14:paraId="4EFBDB22" w14:textId="77777777" w:rsidR="00B9076C" w:rsidRPr="006D7C0E" w:rsidRDefault="00B9076C" w:rsidP="00B9076C">
      <w:pPr>
        <w:pStyle w:val="Prrafodelista"/>
        <w:spacing w:after="0" w:line="240" w:lineRule="auto"/>
        <w:ind w:left="426"/>
        <w:jc w:val="both"/>
        <w:rPr>
          <w:rFonts w:ascii="Arial" w:eastAsia="Calibri" w:hAnsi="Arial" w:cs="Arial"/>
          <w:i/>
          <w:sz w:val="8"/>
          <w:szCs w:val="24"/>
        </w:rPr>
      </w:pP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4"/>
        <w:gridCol w:w="1795"/>
        <w:gridCol w:w="1797"/>
        <w:gridCol w:w="1797"/>
        <w:gridCol w:w="1676"/>
      </w:tblGrid>
      <w:tr w:rsidR="00B9076C" w:rsidRPr="006D7C0E" w14:paraId="4BE492CB" w14:textId="77777777" w:rsidTr="008345A2">
        <w:trPr>
          <w:trHeight w:val="1459"/>
          <w:jc w:val="center"/>
        </w:trPr>
        <w:tc>
          <w:tcPr>
            <w:tcW w:w="1013" w:type="pct"/>
            <w:tcBorders>
              <w:top w:val="single" w:sz="4" w:space="0" w:color="auto"/>
              <w:left w:val="single" w:sz="4" w:space="0" w:color="auto"/>
              <w:bottom w:val="nil"/>
              <w:right w:val="single" w:sz="4" w:space="0" w:color="auto"/>
            </w:tcBorders>
            <w:hideMark/>
          </w:tcPr>
          <w:p w14:paraId="2F129041" w14:textId="77777777" w:rsidR="00B9076C" w:rsidRPr="006D7C0E" w:rsidRDefault="00B9076C" w:rsidP="008345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val="es-ES" w:eastAsia="es-MX"/>
              </w:rPr>
              <w:lastRenderedPageBreak/>
              <w:t>Financiamiento público otorgado para actividades ordinarias permanentes para el ejercicio 2015</w:t>
            </w:r>
          </w:p>
          <w:p w14:paraId="7634CC7A" w14:textId="77777777" w:rsidR="00B9076C" w:rsidRPr="006D7C0E" w:rsidRDefault="00B9076C" w:rsidP="008345A2">
            <w:pPr>
              <w:spacing w:after="0" w:line="240" w:lineRule="auto"/>
              <w:rPr>
                <w:rFonts w:ascii="Arial" w:hAnsi="Arial" w:cs="Arial"/>
                <w:b/>
                <w:bCs/>
                <w:i/>
                <w:sz w:val="16"/>
                <w:szCs w:val="16"/>
                <w:lang w:val="es-ES" w:eastAsia="es-MX"/>
              </w:rPr>
            </w:pPr>
          </w:p>
          <w:p w14:paraId="62954D5E" w14:textId="77777777" w:rsidR="00B9076C" w:rsidRPr="006D7C0E" w:rsidRDefault="00B9076C" w:rsidP="008345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val="es-ES" w:eastAsia="es-MX"/>
              </w:rPr>
              <w:t xml:space="preserve">Acuerdos </w:t>
            </w:r>
          </w:p>
          <w:p w14:paraId="14C60277" w14:textId="77777777" w:rsidR="00B9076C" w:rsidRPr="006D7C0E" w:rsidRDefault="00B9076C" w:rsidP="008345A2">
            <w:pPr>
              <w:spacing w:after="0" w:line="240" w:lineRule="auto"/>
              <w:jc w:val="center"/>
              <w:rPr>
                <w:rFonts w:ascii="Arial" w:hAnsi="Arial" w:cs="Arial"/>
                <w:b/>
                <w:bCs/>
                <w:i/>
                <w:sz w:val="16"/>
                <w:szCs w:val="16"/>
                <w:lang w:eastAsia="es-MX"/>
              </w:rPr>
            </w:pPr>
            <w:r w:rsidRPr="006D7C0E">
              <w:rPr>
                <w:rFonts w:ascii="Arial" w:hAnsi="Arial" w:cs="Arial"/>
                <w:b/>
                <w:bCs/>
                <w:i/>
                <w:sz w:val="16"/>
                <w:szCs w:val="16"/>
                <w:lang w:eastAsia="es-MX"/>
              </w:rPr>
              <w:t>IEE/CG/A043/2015</w:t>
            </w:r>
          </w:p>
          <w:p w14:paraId="0B59579D" w14:textId="77777777" w:rsidR="00B9076C" w:rsidRPr="006D7C0E" w:rsidRDefault="00B9076C" w:rsidP="008345A2">
            <w:pPr>
              <w:spacing w:after="0" w:line="240" w:lineRule="auto"/>
              <w:jc w:val="center"/>
              <w:rPr>
                <w:rFonts w:ascii="Arial" w:hAnsi="Arial" w:cs="Arial"/>
                <w:b/>
                <w:bCs/>
                <w:i/>
                <w:sz w:val="16"/>
                <w:szCs w:val="16"/>
                <w:lang w:eastAsia="es-MX"/>
              </w:rPr>
            </w:pPr>
            <w:r w:rsidRPr="006D7C0E">
              <w:rPr>
                <w:rFonts w:ascii="Arial" w:hAnsi="Arial" w:cs="Arial"/>
                <w:b/>
                <w:bCs/>
                <w:i/>
                <w:sz w:val="16"/>
                <w:szCs w:val="16"/>
                <w:lang w:eastAsia="es-MX"/>
              </w:rPr>
              <w:t>IEE/CG/A098/2015</w:t>
            </w:r>
          </w:p>
        </w:tc>
        <w:tc>
          <w:tcPr>
            <w:tcW w:w="1013" w:type="pct"/>
            <w:tcBorders>
              <w:top w:val="single" w:sz="4" w:space="0" w:color="auto"/>
              <w:left w:val="single" w:sz="4" w:space="0" w:color="auto"/>
              <w:bottom w:val="nil"/>
              <w:right w:val="single" w:sz="4" w:space="0" w:color="auto"/>
            </w:tcBorders>
            <w:hideMark/>
          </w:tcPr>
          <w:p w14:paraId="7D82E757" w14:textId="77777777" w:rsidR="00B9076C" w:rsidRPr="006D7C0E" w:rsidRDefault="00B9076C" w:rsidP="008345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val="es-ES" w:eastAsia="es-MX"/>
              </w:rPr>
              <w:t>3% de financiamiento público otorgado para actividades específicas</w:t>
            </w:r>
          </w:p>
          <w:p w14:paraId="21F1F57C" w14:textId="77777777" w:rsidR="00B9076C" w:rsidRPr="006D7C0E" w:rsidRDefault="00B9076C" w:rsidP="008345A2">
            <w:pPr>
              <w:spacing w:after="0" w:line="240" w:lineRule="auto"/>
              <w:jc w:val="center"/>
              <w:rPr>
                <w:rFonts w:ascii="Arial" w:hAnsi="Arial" w:cs="Arial"/>
                <w:b/>
                <w:bCs/>
                <w:i/>
                <w:sz w:val="16"/>
                <w:szCs w:val="16"/>
                <w:lang w:val="es-ES" w:eastAsia="es-MX"/>
              </w:rPr>
            </w:pPr>
          </w:p>
          <w:p w14:paraId="5A6359B5" w14:textId="77777777" w:rsidR="00B9076C" w:rsidRPr="006D7C0E" w:rsidRDefault="00B9076C" w:rsidP="008345A2">
            <w:pPr>
              <w:spacing w:after="0" w:line="240" w:lineRule="auto"/>
              <w:jc w:val="center"/>
              <w:rPr>
                <w:rFonts w:ascii="Arial" w:hAnsi="Arial" w:cs="Arial"/>
                <w:b/>
                <w:bCs/>
                <w:i/>
                <w:sz w:val="16"/>
                <w:szCs w:val="16"/>
                <w:lang w:val="es-ES" w:eastAsia="es-MX"/>
              </w:rPr>
            </w:pPr>
          </w:p>
          <w:p w14:paraId="30754F6B" w14:textId="77777777" w:rsidR="00B9076C" w:rsidRPr="006D7C0E" w:rsidRDefault="00B9076C" w:rsidP="008345A2">
            <w:pPr>
              <w:spacing w:after="0" w:line="240" w:lineRule="auto"/>
              <w:rPr>
                <w:rFonts w:ascii="Arial" w:hAnsi="Arial" w:cs="Arial"/>
                <w:b/>
                <w:bCs/>
                <w:i/>
                <w:sz w:val="16"/>
                <w:szCs w:val="16"/>
                <w:lang w:val="es-ES" w:eastAsia="es-MX"/>
              </w:rPr>
            </w:pPr>
          </w:p>
          <w:p w14:paraId="1F748D78" w14:textId="77777777" w:rsidR="00B9076C" w:rsidRPr="006D7C0E" w:rsidRDefault="00B9076C" w:rsidP="008345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val="es-ES" w:eastAsia="es-MX"/>
              </w:rPr>
              <w:t xml:space="preserve">Acuerdos </w:t>
            </w:r>
          </w:p>
          <w:p w14:paraId="55640704" w14:textId="77777777" w:rsidR="00B9076C" w:rsidRPr="006D7C0E" w:rsidRDefault="00B9076C" w:rsidP="008345A2">
            <w:pPr>
              <w:spacing w:after="0" w:line="240" w:lineRule="auto"/>
              <w:jc w:val="center"/>
              <w:rPr>
                <w:rFonts w:ascii="Arial" w:hAnsi="Arial" w:cs="Arial"/>
                <w:b/>
                <w:bCs/>
                <w:i/>
                <w:sz w:val="16"/>
                <w:szCs w:val="16"/>
                <w:lang w:eastAsia="es-MX"/>
              </w:rPr>
            </w:pPr>
            <w:r w:rsidRPr="006D7C0E">
              <w:rPr>
                <w:rFonts w:ascii="Arial" w:hAnsi="Arial" w:cs="Arial"/>
                <w:b/>
                <w:bCs/>
                <w:i/>
                <w:sz w:val="16"/>
                <w:szCs w:val="16"/>
                <w:lang w:eastAsia="es-MX"/>
              </w:rPr>
              <w:t>IEE/CG/A043/2015</w:t>
            </w:r>
          </w:p>
          <w:p w14:paraId="796DF6CC" w14:textId="77777777" w:rsidR="00B9076C" w:rsidRPr="006D7C0E" w:rsidRDefault="00B9076C" w:rsidP="008345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eastAsia="es-MX"/>
              </w:rPr>
              <w:t>IEE/CG/A098/2015</w:t>
            </w:r>
          </w:p>
        </w:tc>
        <w:tc>
          <w:tcPr>
            <w:tcW w:w="1014" w:type="pct"/>
            <w:tcBorders>
              <w:top w:val="single" w:sz="4" w:space="0" w:color="auto"/>
              <w:left w:val="single" w:sz="4" w:space="0" w:color="auto"/>
              <w:bottom w:val="nil"/>
              <w:right w:val="single" w:sz="4" w:space="0" w:color="auto"/>
            </w:tcBorders>
            <w:hideMark/>
          </w:tcPr>
          <w:p w14:paraId="0AA1E1DB" w14:textId="77777777" w:rsidR="00B9076C" w:rsidRPr="006D7C0E" w:rsidRDefault="00B9076C" w:rsidP="008345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val="es-ES" w:eastAsia="es-MX"/>
              </w:rPr>
              <w:t>2% de financiamiento que el partido político debió aplicar para actividades específicas</w:t>
            </w:r>
          </w:p>
          <w:p w14:paraId="7F6237D7" w14:textId="77777777" w:rsidR="00B9076C" w:rsidRPr="006D7C0E" w:rsidRDefault="00B9076C" w:rsidP="008345A2">
            <w:pPr>
              <w:spacing w:after="0" w:line="240" w:lineRule="auto"/>
              <w:jc w:val="center"/>
              <w:rPr>
                <w:rFonts w:ascii="Arial" w:hAnsi="Arial" w:cs="Arial"/>
                <w:b/>
                <w:bCs/>
                <w:i/>
                <w:sz w:val="16"/>
                <w:szCs w:val="16"/>
                <w:lang w:val="es-ES" w:eastAsia="es-MX"/>
              </w:rPr>
            </w:pPr>
          </w:p>
          <w:p w14:paraId="76053687" w14:textId="77777777" w:rsidR="00B9076C" w:rsidRPr="006D7C0E" w:rsidRDefault="00B9076C" w:rsidP="008345A2">
            <w:pPr>
              <w:spacing w:after="0" w:line="240" w:lineRule="auto"/>
              <w:rPr>
                <w:rFonts w:ascii="Arial" w:hAnsi="Arial" w:cs="Arial"/>
                <w:b/>
                <w:bCs/>
                <w:i/>
                <w:sz w:val="16"/>
                <w:szCs w:val="16"/>
                <w:lang w:val="es-ES" w:eastAsia="es-MX"/>
              </w:rPr>
            </w:pPr>
          </w:p>
          <w:p w14:paraId="4109C9F6" w14:textId="77777777" w:rsidR="00B9076C" w:rsidRPr="006D7C0E" w:rsidRDefault="00B9076C" w:rsidP="008345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val="es-ES" w:eastAsia="es-MX"/>
              </w:rPr>
              <w:t>Artículo 163 numeral 1, inciso a fracción v, del Reglamento de Fiscalización.</w:t>
            </w:r>
          </w:p>
        </w:tc>
        <w:tc>
          <w:tcPr>
            <w:tcW w:w="1014" w:type="pct"/>
            <w:tcBorders>
              <w:top w:val="single" w:sz="4" w:space="0" w:color="auto"/>
              <w:left w:val="single" w:sz="4" w:space="0" w:color="auto"/>
              <w:bottom w:val="nil"/>
              <w:right w:val="single" w:sz="4" w:space="0" w:color="auto"/>
            </w:tcBorders>
            <w:hideMark/>
          </w:tcPr>
          <w:p w14:paraId="2F95B204" w14:textId="77777777" w:rsidR="00B9076C" w:rsidRPr="006D7C0E" w:rsidRDefault="00B9076C" w:rsidP="008345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val="es-ES" w:eastAsia="es-MX"/>
              </w:rPr>
              <w:t>Financiamiento total que el partido debió aplicar como mínimo para actividades específicas en el ejercicio 2015</w:t>
            </w:r>
          </w:p>
        </w:tc>
        <w:tc>
          <w:tcPr>
            <w:tcW w:w="946" w:type="pct"/>
            <w:tcBorders>
              <w:top w:val="single" w:sz="4" w:space="0" w:color="auto"/>
              <w:left w:val="single" w:sz="4" w:space="0" w:color="auto"/>
              <w:bottom w:val="nil"/>
              <w:right w:val="single" w:sz="4" w:space="0" w:color="auto"/>
            </w:tcBorders>
            <w:hideMark/>
          </w:tcPr>
          <w:p w14:paraId="1CDB2084" w14:textId="77777777" w:rsidR="00B9076C" w:rsidRPr="006D7C0E" w:rsidRDefault="00B9076C" w:rsidP="008345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val="es-ES" w:eastAsia="es-MX"/>
              </w:rPr>
              <w:t>Importe que el PRI erogó para las actividades específicas en el ejercicio 2015</w:t>
            </w:r>
          </w:p>
          <w:p w14:paraId="1D7B325C" w14:textId="77777777" w:rsidR="00B9076C" w:rsidRPr="006D7C0E" w:rsidRDefault="00B9076C" w:rsidP="008345A2">
            <w:pPr>
              <w:spacing w:after="0" w:line="240" w:lineRule="auto"/>
              <w:rPr>
                <w:rFonts w:ascii="Arial" w:hAnsi="Arial" w:cs="Arial"/>
                <w:b/>
                <w:bCs/>
                <w:i/>
                <w:sz w:val="16"/>
                <w:szCs w:val="16"/>
                <w:lang w:val="es-ES" w:eastAsia="es-MX"/>
              </w:rPr>
            </w:pPr>
          </w:p>
          <w:p w14:paraId="1A47B510" w14:textId="77777777" w:rsidR="00B9076C" w:rsidRPr="006D7C0E" w:rsidRDefault="00B9076C" w:rsidP="008345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val="es-ES" w:eastAsia="es-MX"/>
              </w:rPr>
              <w:t>Punto II. Egresos, inciso c), gastos por actividades especificas</w:t>
            </w:r>
          </w:p>
          <w:p w14:paraId="4BF9DEC9" w14:textId="77777777" w:rsidR="00B9076C" w:rsidRPr="006D7C0E" w:rsidRDefault="00B9076C" w:rsidP="008345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val="es-ES" w:eastAsia="es-MX"/>
              </w:rPr>
              <w:t xml:space="preserve">(Informe Anual) </w:t>
            </w:r>
          </w:p>
        </w:tc>
      </w:tr>
      <w:tr w:rsidR="00B9076C" w:rsidRPr="006D7C0E" w14:paraId="467872DD" w14:textId="77777777" w:rsidTr="008345A2">
        <w:trPr>
          <w:trHeight w:val="20"/>
          <w:jc w:val="center"/>
        </w:trPr>
        <w:tc>
          <w:tcPr>
            <w:tcW w:w="1013" w:type="pct"/>
            <w:tcBorders>
              <w:top w:val="nil"/>
              <w:left w:val="single" w:sz="4" w:space="0" w:color="auto"/>
              <w:bottom w:val="single" w:sz="4" w:space="0" w:color="auto"/>
              <w:right w:val="single" w:sz="4" w:space="0" w:color="auto"/>
            </w:tcBorders>
            <w:hideMark/>
          </w:tcPr>
          <w:p w14:paraId="1AE0646B" w14:textId="77777777" w:rsidR="00B9076C" w:rsidRPr="006D7C0E" w:rsidRDefault="00B9076C" w:rsidP="008345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val="es-ES" w:eastAsia="es-MX"/>
              </w:rPr>
              <w:t>(A)</w:t>
            </w:r>
          </w:p>
        </w:tc>
        <w:tc>
          <w:tcPr>
            <w:tcW w:w="1013" w:type="pct"/>
            <w:tcBorders>
              <w:top w:val="nil"/>
              <w:left w:val="single" w:sz="4" w:space="0" w:color="auto"/>
              <w:bottom w:val="single" w:sz="4" w:space="0" w:color="auto"/>
              <w:right w:val="single" w:sz="4" w:space="0" w:color="auto"/>
            </w:tcBorders>
            <w:hideMark/>
          </w:tcPr>
          <w:p w14:paraId="2D791B37" w14:textId="77777777" w:rsidR="00B9076C" w:rsidRPr="006D7C0E" w:rsidRDefault="00B9076C" w:rsidP="008345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val="es-ES" w:eastAsia="es-MX"/>
              </w:rPr>
              <w:t>(B)</w:t>
            </w:r>
          </w:p>
        </w:tc>
        <w:tc>
          <w:tcPr>
            <w:tcW w:w="1014" w:type="pct"/>
            <w:tcBorders>
              <w:top w:val="nil"/>
              <w:left w:val="single" w:sz="4" w:space="0" w:color="auto"/>
              <w:bottom w:val="single" w:sz="4" w:space="0" w:color="auto"/>
              <w:right w:val="single" w:sz="4" w:space="0" w:color="auto"/>
            </w:tcBorders>
            <w:hideMark/>
          </w:tcPr>
          <w:p w14:paraId="1A15C541" w14:textId="77777777" w:rsidR="00B9076C" w:rsidRPr="006D7C0E" w:rsidRDefault="00B9076C" w:rsidP="008345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val="es-ES" w:eastAsia="es-MX"/>
              </w:rPr>
              <w:t>C=(A*2%)</w:t>
            </w:r>
          </w:p>
        </w:tc>
        <w:tc>
          <w:tcPr>
            <w:tcW w:w="1014" w:type="pct"/>
            <w:tcBorders>
              <w:top w:val="nil"/>
              <w:left w:val="single" w:sz="4" w:space="0" w:color="auto"/>
              <w:bottom w:val="single" w:sz="4" w:space="0" w:color="auto"/>
              <w:right w:val="single" w:sz="4" w:space="0" w:color="auto"/>
            </w:tcBorders>
            <w:hideMark/>
          </w:tcPr>
          <w:p w14:paraId="503D11E6" w14:textId="77777777" w:rsidR="00B9076C" w:rsidRPr="006D7C0E" w:rsidRDefault="00B9076C" w:rsidP="008345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val="es-ES" w:eastAsia="es-MX"/>
              </w:rPr>
              <w:t>D=(B+C)</w:t>
            </w:r>
          </w:p>
        </w:tc>
        <w:tc>
          <w:tcPr>
            <w:tcW w:w="946" w:type="pct"/>
            <w:tcBorders>
              <w:top w:val="nil"/>
              <w:left w:val="single" w:sz="4" w:space="0" w:color="auto"/>
              <w:bottom w:val="single" w:sz="4" w:space="0" w:color="auto"/>
              <w:right w:val="single" w:sz="4" w:space="0" w:color="auto"/>
            </w:tcBorders>
            <w:hideMark/>
          </w:tcPr>
          <w:p w14:paraId="51E482BD" w14:textId="77777777" w:rsidR="00B9076C" w:rsidRPr="006D7C0E" w:rsidRDefault="00B9076C" w:rsidP="008345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val="es-ES" w:eastAsia="es-MX"/>
              </w:rPr>
              <w:t>(E)</w:t>
            </w:r>
          </w:p>
        </w:tc>
      </w:tr>
      <w:tr w:rsidR="00B9076C" w:rsidRPr="006D7C0E" w14:paraId="75BCE44E" w14:textId="77777777" w:rsidTr="008345A2">
        <w:trPr>
          <w:trHeight w:val="426"/>
          <w:jc w:val="center"/>
        </w:trPr>
        <w:tc>
          <w:tcPr>
            <w:tcW w:w="1013" w:type="pct"/>
            <w:tcBorders>
              <w:top w:val="single" w:sz="4" w:space="0" w:color="auto"/>
              <w:left w:val="single" w:sz="4" w:space="0" w:color="auto"/>
              <w:bottom w:val="single" w:sz="4" w:space="0" w:color="auto"/>
              <w:right w:val="single" w:sz="4" w:space="0" w:color="auto"/>
            </w:tcBorders>
            <w:vAlign w:val="center"/>
          </w:tcPr>
          <w:p w14:paraId="15DB58D6" w14:textId="77777777" w:rsidR="00B9076C" w:rsidRPr="006D7C0E" w:rsidRDefault="00B9076C" w:rsidP="008345A2">
            <w:pPr>
              <w:spacing w:after="0" w:line="240" w:lineRule="auto"/>
              <w:jc w:val="center"/>
              <w:rPr>
                <w:rFonts w:ascii="Arial" w:hAnsi="Arial" w:cs="Arial"/>
                <w:b/>
                <w:bCs/>
                <w:i/>
                <w:sz w:val="16"/>
                <w:szCs w:val="16"/>
                <w:lang w:val="es-ES" w:eastAsia="es-MX"/>
              </w:rPr>
            </w:pPr>
            <w:r w:rsidRPr="006D7C0E">
              <w:rPr>
                <w:rFonts w:ascii="Arial" w:eastAsia="Times New Roman" w:hAnsi="Arial" w:cs="Arial"/>
                <w:i/>
                <w:sz w:val="16"/>
                <w:szCs w:val="16"/>
                <w:lang w:eastAsia="es-MX"/>
              </w:rPr>
              <w:t>$6,550,599.57</w:t>
            </w:r>
          </w:p>
        </w:tc>
        <w:tc>
          <w:tcPr>
            <w:tcW w:w="1013" w:type="pct"/>
            <w:tcBorders>
              <w:top w:val="single" w:sz="4" w:space="0" w:color="auto"/>
              <w:left w:val="single" w:sz="4" w:space="0" w:color="auto"/>
              <w:bottom w:val="single" w:sz="4" w:space="0" w:color="auto"/>
              <w:right w:val="single" w:sz="4" w:space="0" w:color="auto"/>
            </w:tcBorders>
            <w:vAlign w:val="center"/>
          </w:tcPr>
          <w:p w14:paraId="1AEBC756" w14:textId="77777777" w:rsidR="00B9076C" w:rsidRPr="006D7C0E" w:rsidRDefault="00B9076C" w:rsidP="008345A2">
            <w:pPr>
              <w:spacing w:after="0" w:line="240" w:lineRule="auto"/>
              <w:jc w:val="center"/>
              <w:rPr>
                <w:rFonts w:ascii="Arial" w:hAnsi="Arial" w:cs="Arial"/>
                <w:bCs/>
                <w:i/>
                <w:sz w:val="16"/>
                <w:szCs w:val="16"/>
                <w:lang w:val="es-ES" w:eastAsia="es-MX"/>
              </w:rPr>
            </w:pPr>
            <w:r w:rsidRPr="006D7C0E">
              <w:rPr>
                <w:rFonts w:ascii="Arial" w:hAnsi="Arial" w:cs="Arial"/>
                <w:bCs/>
                <w:i/>
                <w:sz w:val="16"/>
                <w:szCs w:val="16"/>
                <w:lang w:val="es-ES" w:eastAsia="es-MX"/>
              </w:rPr>
              <w:t>$187,146.59</w:t>
            </w:r>
          </w:p>
        </w:tc>
        <w:tc>
          <w:tcPr>
            <w:tcW w:w="1014" w:type="pct"/>
            <w:tcBorders>
              <w:top w:val="single" w:sz="4" w:space="0" w:color="auto"/>
              <w:left w:val="single" w:sz="4" w:space="0" w:color="auto"/>
              <w:bottom w:val="single" w:sz="4" w:space="0" w:color="auto"/>
              <w:right w:val="single" w:sz="4" w:space="0" w:color="auto"/>
            </w:tcBorders>
            <w:vAlign w:val="center"/>
          </w:tcPr>
          <w:p w14:paraId="624AED8E" w14:textId="77777777" w:rsidR="00B9076C" w:rsidRPr="006D7C0E" w:rsidRDefault="00B9076C" w:rsidP="008345A2">
            <w:pPr>
              <w:spacing w:after="0" w:line="240" w:lineRule="auto"/>
              <w:jc w:val="center"/>
              <w:rPr>
                <w:rFonts w:ascii="Arial" w:hAnsi="Arial" w:cs="Arial"/>
                <w:bCs/>
                <w:i/>
                <w:sz w:val="16"/>
                <w:szCs w:val="16"/>
                <w:lang w:val="es-ES" w:eastAsia="es-MX"/>
              </w:rPr>
            </w:pPr>
            <w:r w:rsidRPr="006D7C0E">
              <w:rPr>
                <w:rFonts w:ascii="Arial" w:hAnsi="Arial" w:cs="Arial"/>
                <w:bCs/>
                <w:i/>
                <w:sz w:val="16"/>
                <w:szCs w:val="16"/>
                <w:lang w:val="es-ES" w:eastAsia="es-MX"/>
              </w:rPr>
              <w:t>$131,011.99</w:t>
            </w:r>
          </w:p>
        </w:tc>
        <w:tc>
          <w:tcPr>
            <w:tcW w:w="1014" w:type="pct"/>
            <w:tcBorders>
              <w:top w:val="single" w:sz="4" w:space="0" w:color="auto"/>
              <w:left w:val="single" w:sz="4" w:space="0" w:color="auto"/>
              <w:bottom w:val="single" w:sz="4" w:space="0" w:color="auto"/>
              <w:right w:val="single" w:sz="4" w:space="0" w:color="auto"/>
            </w:tcBorders>
            <w:vAlign w:val="center"/>
          </w:tcPr>
          <w:p w14:paraId="6F884D14" w14:textId="77777777" w:rsidR="00B9076C" w:rsidRPr="006D7C0E" w:rsidRDefault="00B9076C" w:rsidP="008345A2">
            <w:pPr>
              <w:spacing w:after="0" w:line="240" w:lineRule="auto"/>
              <w:jc w:val="center"/>
              <w:rPr>
                <w:rFonts w:ascii="Arial" w:hAnsi="Arial" w:cs="Arial"/>
                <w:bCs/>
                <w:i/>
                <w:sz w:val="16"/>
                <w:szCs w:val="16"/>
                <w:lang w:val="es-ES" w:eastAsia="es-MX"/>
              </w:rPr>
            </w:pPr>
            <w:r w:rsidRPr="006D7C0E">
              <w:rPr>
                <w:rFonts w:ascii="Arial" w:hAnsi="Arial" w:cs="Arial"/>
                <w:bCs/>
                <w:i/>
                <w:sz w:val="16"/>
                <w:szCs w:val="16"/>
                <w:lang w:val="es-ES" w:eastAsia="es-MX"/>
              </w:rPr>
              <w:t>$318,158.58</w:t>
            </w:r>
          </w:p>
        </w:tc>
        <w:tc>
          <w:tcPr>
            <w:tcW w:w="946" w:type="pct"/>
            <w:tcBorders>
              <w:top w:val="single" w:sz="4" w:space="0" w:color="auto"/>
              <w:left w:val="single" w:sz="4" w:space="0" w:color="auto"/>
              <w:bottom w:val="single" w:sz="4" w:space="0" w:color="auto"/>
              <w:right w:val="single" w:sz="4" w:space="0" w:color="auto"/>
            </w:tcBorders>
            <w:vAlign w:val="center"/>
          </w:tcPr>
          <w:p w14:paraId="5B01F911" w14:textId="77777777" w:rsidR="00B9076C" w:rsidRPr="006D7C0E" w:rsidRDefault="00B9076C" w:rsidP="008345A2">
            <w:pPr>
              <w:spacing w:after="0" w:line="240" w:lineRule="auto"/>
              <w:jc w:val="center"/>
              <w:rPr>
                <w:rFonts w:ascii="Arial" w:hAnsi="Arial" w:cs="Arial"/>
                <w:bCs/>
                <w:i/>
                <w:sz w:val="16"/>
                <w:szCs w:val="16"/>
                <w:lang w:val="es-ES" w:eastAsia="es-MX"/>
              </w:rPr>
            </w:pPr>
            <w:r w:rsidRPr="006D7C0E">
              <w:rPr>
                <w:rFonts w:ascii="Arial" w:hAnsi="Arial" w:cs="Arial"/>
                <w:bCs/>
                <w:i/>
                <w:sz w:val="16"/>
                <w:szCs w:val="16"/>
                <w:lang w:val="es-ES" w:eastAsia="es-MX"/>
              </w:rPr>
              <w:t>$204,848.34</w:t>
            </w:r>
          </w:p>
        </w:tc>
      </w:tr>
    </w:tbl>
    <w:p w14:paraId="6A8F6A16" w14:textId="77777777" w:rsidR="00B9076C" w:rsidRPr="006D7C0E" w:rsidRDefault="00B9076C" w:rsidP="00B9076C">
      <w:pPr>
        <w:pStyle w:val="Prrafodelista"/>
        <w:tabs>
          <w:tab w:val="left" w:pos="284"/>
        </w:tabs>
        <w:spacing w:after="0" w:line="240" w:lineRule="auto"/>
        <w:ind w:left="0"/>
        <w:jc w:val="both"/>
        <w:rPr>
          <w:rFonts w:ascii="Arial" w:hAnsi="Arial" w:cs="Arial"/>
          <w:i/>
          <w:sz w:val="14"/>
          <w:szCs w:val="24"/>
        </w:rPr>
      </w:pPr>
    </w:p>
    <w:p w14:paraId="1AE5C19C" w14:textId="77777777" w:rsidR="00B9076C" w:rsidRPr="006D7C0E" w:rsidRDefault="00B9076C" w:rsidP="00B9076C">
      <w:pPr>
        <w:spacing w:after="0" w:line="240" w:lineRule="auto"/>
        <w:jc w:val="both"/>
        <w:rPr>
          <w:rFonts w:ascii="Arial" w:hAnsi="Arial" w:cs="Arial"/>
          <w:i/>
          <w:sz w:val="24"/>
          <w:szCs w:val="24"/>
        </w:rPr>
      </w:pPr>
      <w:r w:rsidRPr="006D7C0E">
        <w:rPr>
          <w:rFonts w:ascii="Arial" w:hAnsi="Arial" w:cs="Arial"/>
          <w:i/>
          <w:sz w:val="24"/>
          <w:szCs w:val="24"/>
        </w:rPr>
        <w:t>Es conveniente aclarar, que cada partido político deberá destinar anualmente por lo menos el dos por ciento del financiamiento público que reciba de actividades ordinarias permanentes para el desarrollo de sus actividades específicas.</w:t>
      </w:r>
    </w:p>
    <w:p w14:paraId="7B413B8F" w14:textId="77777777" w:rsidR="00B9076C" w:rsidRPr="006D7C0E" w:rsidRDefault="00B9076C" w:rsidP="00B9076C">
      <w:pPr>
        <w:spacing w:after="0" w:line="240" w:lineRule="auto"/>
        <w:jc w:val="both"/>
        <w:rPr>
          <w:rFonts w:ascii="Arial" w:hAnsi="Arial" w:cs="Arial"/>
          <w:i/>
          <w:sz w:val="24"/>
          <w:szCs w:val="24"/>
        </w:rPr>
      </w:pPr>
    </w:p>
    <w:p w14:paraId="1096DE81" w14:textId="77777777" w:rsidR="00B9076C" w:rsidRPr="006D7C0E" w:rsidRDefault="00B9076C" w:rsidP="00B9076C">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INE/UTF/DA-L/19851/16 de fecha 31 de agosto de 2016, recibido por su partido el mismo día.</w:t>
      </w:r>
    </w:p>
    <w:p w14:paraId="06E2B097" w14:textId="77777777" w:rsidR="00B9076C" w:rsidRPr="006D7C0E" w:rsidRDefault="00B9076C" w:rsidP="00B9076C">
      <w:pPr>
        <w:pStyle w:val="Textoindependiente"/>
        <w:numPr>
          <w:ilvl w:val="12"/>
          <w:numId w:val="0"/>
        </w:numPr>
        <w:rPr>
          <w:rFonts w:cs="Arial"/>
          <w:sz w:val="24"/>
          <w:szCs w:val="24"/>
        </w:rPr>
      </w:pPr>
    </w:p>
    <w:p w14:paraId="419D4D66" w14:textId="77777777" w:rsidR="00B9076C" w:rsidRPr="006D7C0E" w:rsidRDefault="00B9076C" w:rsidP="00B9076C">
      <w:pPr>
        <w:pStyle w:val="Textoindependiente"/>
        <w:numPr>
          <w:ilvl w:val="12"/>
          <w:numId w:val="0"/>
        </w:numPr>
        <w:rPr>
          <w:rFonts w:cs="Arial"/>
          <w:sz w:val="24"/>
          <w:szCs w:val="24"/>
        </w:rPr>
      </w:pPr>
      <w:r w:rsidRPr="006D7C0E">
        <w:rPr>
          <w:rFonts w:cs="Arial"/>
          <w:sz w:val="24"/>
          <w:szCs w:val="24"/>
        </w:rPr>
        <w:t>Con escrito de respuesta núm. SFA/022/2016, de fecha 14 de septiembre de 2016, recibido el mismo día, el PRI manifestó lo que a la letra se transcribe:</w:t>
      </w:r>
    </w:p>
    <w:p w14:paraId="4AAF12E7" w14:textId="77777777" w:rsidR="00B9076C" w:rsidRPr="006D7C0E" w:rsidRDefault="00B9076C" w:rsidP="00B9076C">
      <w:pPr>
        <w:spacing w:after="0" w:line="240" w:lineRule="auto"/>
        <w:jc w:val="both"/>
        <w:rPr>
          <w:rFonts w:ascii="Arial" w:hAnsi="Arial" w:cs="Arial"/>
          <w:i/>
          <w:sz w:val="24"/>
          <w:szCs w:val="24"/>
        </w:rPr>
      </w:pPr>
    </w:p>
    <w:p w14:paraId="39750162" w14:textId="77777777" w:rsidR="00B9076C" w:rsidRPr="006D7C0E" w:rsidRDefault="00B9076C" w:rsidP="00B9076C">
      <w:pPr>
        <w:spacing w:after="0" w:line="240" w:lineRule="auto"/>
        <w:ind w:left="567" w:right="333"/>
        <w:jc w:val="both"/>
        <w:rPr>
          <w:rFonts w:ascii="Arial" w:eastAsia="Calibri" w:hAnsi="Arial" w:cs="Arial"/>
          <w:i/>
          <w:sz w:val="24"/>
          <w:szCs w:val="24"/>
        </w:rPr>
      </w:pPr>
      <w:r w:rsidRPr="006D7C0E">
        <w:rPr>
          <w:rFonts w:ascii="Arial" w:eastAsia="Calibri" w:hAnsi="Arial" w:cs="Arial"/>
          <w:i/>
          <w:sz w:val="24"/>
          <w:szCs w:val="24"/>
        </w:rPr>
        <w:t>“Para dar respuesta al numeral 18, me permito informar que el recurso destinado a actividades específicas fue el mismo que el IEE nos otorgó y respecto a la aportación que se realizó por parte de este partido político, el mismo se aplicó para sufragar todo el gasto relacionado con dichas actividades, de tal manera que pudieran llevarse a cabo de la mejor manera posible y así, cumplir con los objetivos.”</w:t>
      </w:r>
    </w:p>
    <w:p w14:paraId="58C2E1CB" w14:textId="77777777" w:rsidR="00B9076C" w:rsidRPr="006D7C0E" w:rsidRDefault="00B9076C" w:rsidP="00B9076C">
      <w:pPr>
        <w:spacing w:after="0" w:line="240" w:lineRule="auto"/>
        <w:jc w:val="both"/>
        <w:rPr>
          <w:rFonts w:ascii="Arial" w:eastAsia="Calibri" w:hAnsi="Arial" w:cs="Arial"/>
          <w:i/>
          <w:sz w:val="24"/>
          <w:szCs w:val="24"/>
        </w:rPr>
      </w:pPr>
    </w:p>
    <w:p w14:paraId="475D16BE" w14:textId="656302B6" w:rsidR="00B9076C" w:rsidRPr="006D7C0E" w:rsidRDefault="00B9076C" w:rsidP="00B9076C">
      <w:pPr>
        <w:spacing w:after="0" w:line="240" w:lineRule="auto"/>
        <w:jc w:val="both"/>
        <w:rPr>
          <w:rFonts w:ascii="Arial" w:eastAsia="Calibri" w:hAnsi="Arial" w:cs="Arial"/>
          <w:sz w:val="24"/>
          <w:szCs w:val="24"/>
        </w:rPr>
      </w:pPr>
      <w:r w:rsidRPr="006D7C0E">
        <w:rPr>
          <w:rFonts w:ascii="Arial" w:eastAsia="Calibri" w:hAnsi="Arial" w:cs="Arial"/>
          <w:sz w:val="24"/>
          <w:szCs w:val="24"/>
        </w:rPr>
        <w:t>Del análisis a la respuesta presentada por el PRI, se considera insatisfactoria, toda vez el partido destinó menos del recurso estipulado para actividades específicas, aun cuando la normativa es clara al señalar que “cada partido político deberá destinar anualmente por lo menos el dos por ciento del financiamiento público que reciba de actividades ordinarias permanentes para el desarrollo de sus actividades específicas”, como lo establece el artículo 163, numeral 1, fracción V, del RF.</w:t>
      </w:r>
    </w:p>
    <w:p w14:paraId="593E4360" w14:textId="77777777" w:rsidR="006C2985" w:rsidRPr="006D7C0E" w:rsidRDefault="006C2985" w:rsidP="00B9076C">
      <w:pPr>
        <w:spacing w:after="0" w:line="240" w:lineRule="auto"/>
        <w:jc w:val="both"/>
        <w:rPr>
          <w:rFonts w:ascii="Arial" w:eastAsia="Calibri" w:hAnsi="Arial" w:cs="Arial"/>
          <w:sz w:val="24"/>
          <w:szCs w:val="24"/>
        </w:rPr>
      </w:pPr>
    </w:p>
    <w:p w14:paraId="44AB973C" w14:textId="77777777" w:rsidR="006C2985" w:rsidRPr="006D7C0E" w:rsidRDefault="006C2985" w:rsidP="006C2985">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INE/UTF/DA-L/21297/16, de fecha 06 de octubre de 2016, recibido por su partido el mismo día.</w:t>
      </w:r>
    </w:p>
    <w:p w14:paraId="05D5BF14" w14:textId="77777777" w:rsidR="006C2985" w:rsidRPr="006D7C0E" w:rsidRDefault="006C2985" w:rsidP="006C2985">
      <w:pPr>
        <w:pStyle w:val="Textoindependiente"/>
        <w:numPr>
          <w:ilvl w:val="12"/>
          <w:numId w:val="0"/>
        </w:numPr>
        <w:rPr>
          <w:rFonts w:cs="Arial"/>
          <w:sz w:val="24"/>
          <w:szCs w:val="24"/>
        </w:rPr>
      </w:pPr>
    </w:p>
    <w:p w14:paraId="7410136A" w14:textId="77777777" w:rsidR="006C2985" w:rsidRPr="006D7C0E" w:rsidRDefault="006C2985" w:rsidP="006C2985">
      <w:pPr>
        <w:pStyle w:val="Textoindependiente"/>
        <w:numPr>
          <w:ilvl w:val="12"/>
          <w:numId w:val="0"/>
        </w:numPr>
        <w:rPr>
          <w:rFonts w:cs="Arial"/>
          <w:sz w:val="24"/>
          <w:szCs w:val="24"/>
        </w:rPr>
      </w:pPr>
      <w:r w:rsidRPr="006D7C0E">
        <w:rPr>
          <w:rFonts w:cs="Arial"/>
          <w:sz w:val="24"/>
          <w:szCs w:val="24"/>
        </w:rPr>
        <w:lastRenderedPageBreak/>
        <w:t>Con escrito de respuesta sin número, de fecha 13 de octubre de 2016, recibido el mismo día, el PRI manifestó lo que a la letra se transcribe:</w:t>
      </w:r>
    </w:p>
    <w:p w14:paraId="27C5CFB5" w14:textId="77777777" w:rsidR="006C2985" w:rsidRPr="006D7C0E" w:rsidRDefault="006C2985" w:rsidP="00B9076C">
      <w:pPr>
        <w:spacing w:after="0" w:line="240" w:lineRule="auto"/>
        <w:jc w:val="both"/>
        <w:rPr>
          <w:rFonts w:ascii="Arial" w:eastAsia="Calibri" w:hAnsi="Arial" w:cs="Arial"/>
          <w:sz w:val="24"/>
          <w:szCs w:val="24"/>
        </w:rPr>
      </w:pPr>
    </w:p>
    <w:p w14:paraId="6ABE1284" w14:textId="77777777" w:rsidR="006C2985" w:rsidRPr="006D7C0E" w:rsidRDefault="003F230E" w:rsidP="003F230E">
      <w:pPr>
        <w:autoSpaceDE w:val="0"/>
        <w:autoSpaceDN w:val="0"/>
        <w:adjustRightInd w:val="0"/>
        <w:spacing w:after="0" w:line="240" w:lineRule="auto"/>
        <w:ind w:left="567" w:right="333"/>
        <w:jc w:val="both"/>
        <w:rPr>
          <w:rFonts w:ascii="Arial" w:eastAsia="Calibri" w:hAnsi="Arial" w:cs="Arial"/>
          <w:i/>
          <w:sz w:val="24"/>
          <w:szCs w:val="24"/>
        </w:rPr>
      </w:pPr>
      <w:r w:rsidRPr="006D7C0E">
        <w:rPr>
          <w:rFonts w:ascii="Arial" w:eastAsia="Calibri" w:hAnsi="Arial" w:cs="Arial"/>
          <w:i/>
          <w:sz w:val="24"/>
          <w:szCs w:val="24"/>
        </w:rPr>
        <w:t>“</w:t>
      </w:r>
      <w:r w:rsidR="006C2985" w:rsidRPr="006D7C0E">
        <w:rPr>
          <w:rFonts w:ascii="Arial" w:eastAsia="Calibri" w:hAnsi="Arial" w:cs="Arial"/>
          <w:i/>
          <w:sz w:val="24"/>
          <w:szCs w:val="24"/>
        </w:rPr>
        <w:t xml:space="preserve">Para dar respuesta al numeral 18, me permito informar que el recurso destinado a actividades específicas fue el mismo que el IEE nos otorgó y respecto a la aportación que se realizó por parte de este partido político, el mismo se aplicó para sufragar todo el gasto relacionado con dichas actividades, de conformidad con el artículo 163, numeral 1, fracción IV, del Reglamento de Fiscalización, por lo que se consideraron como </w:t>
      </w:r>
      <w:r w:rsidR="006C2985" w:rsidRPr="006D7C0E">
        <w:rPr>
          <w:rFonts w:ascii="Arial" w:hAnsi="Arial" w:cs="Arial"/>
          <w:i/>
          <w:sz w:val="24"/>
          <w:szCs w:val="20"/>
        </w:rPr>
        <w:t>gasto necesario para la organización y difusión de las acciones referidas,</w:t>
      </w:r>
      <w:r w:rsidR="006C2985" w:rsidRPr="006D7C0E">
        <w:rPr>
          <w:rFonts w:ascii="Arial" w:eastAsia="Calibri" w:hAnsi="Arial" w:cs="Arial"/>
          <w:i/>
          <w:sz w:val="24"/>
          <w:szCs w:val="24"/>
        </w:rPr>
        <w:t xml:space="preserve"> de tal manera que pudieran llevarse a cabo las capacitaciones de la mejor manera posible y así, cumplir con los objetivos.</w:t>
      </w:r>
      <w:r w:rsidRPr="006D7C0E">
        <w:rPr>
          <w:rFonts w:ascii="Arial" w:eastAsia="Calibri" w:hAnsi="Arial" w:cs="Arial"/>
          <w:i/>
          <w:sz w:val="24"/>
          <w:szCs w:val="24"/>
        </w:rPr>
        <w:t>”</w:t>
      </w:r>
    </w:p>
    <w:p w14:paraId="192C15CD" w14:textId="77777777" w:rsidR="008C1900" w:rsidRPr="006D7C0E" w:rsidRDefault="008C1900" w:rsidP="003F230E">
      <w:pPr>
        <w:autoSpaceDE w:val="0"/>
        <w:autoSpaceDN w:val="0"/>
        <w:adjustRightInd w:val="0"/>
        <w:spacing w:after="0" w:line="240" w:lineRule="auto"/>
        <w:ind w:left="567" w:right="333"/>
        <w:jc w:val="both"/>
        <w:rPr>
          <w:rFonts w:ascii="Arial" w:eastAsia="Calibri" w:hAnsi="Arial" w:cs="Arial"/>
          <w:i/>
          <w:sz w:val="24"/>
          <w:szCs w:val="24"/>
        </w:rPr>
      </w:pPr>
    </w:p>
    <w:p w14:paraId="26E47769" w14:textId="30CD26D9" w:rsidR="00FF1C54" w:rsidRPr="006D7C0E" w:rsidRDefault="00FF1C54" w:rsidP="00FF1C54">
      <w:pPr>
        <w:pStyle w:val="Textoindependiente"/>
        <w:numPr>
          <w:ilvl w:val="12"/>
          <w:numId w:val="0"/>
        </w:numPr>
        <w:rPr>
          <w:rFonts w:eastAsia="Calibri" w:cs="Arial"/>
          <w:sz w:val="24"/>
          <w:szCs w:val="24"/>
        </w:rPr>
      </w:pPr>
      <w:r w:rsidRPr="006D7C0E">
        <w:rPr>
          <w:rFonts w:eastAsia="Calibri" w:cs="Arial"/>
          <w:sz w:val="24"/>
          <w:szCs w:val="24"/>
        </w:rPr>
        <w:t xml:space="preserve">Del análisis a la respuesta, así como de la documentación presentada a la misma, se confirmó que el partido </w:t>
      </w:r>
      <w:r w:rsidR="00B41753" w:rsidRPr="006D7C0E">
        <w:rPr>
          <w:rFonts w:eastAsia="Calibri" w:cs="Arial"/>
          <w:sz w:val="24"/>
          <w:szCs w:val="24"/>
        </w:rPr>
        <w:t>omitió destinar</w:t>
      </w:r>
      <w:r w:rsidRPr="006D7C0E">
        <w:rPr>
          <w:rFonts w:eastAsia="Calibri" w:cs="Arial"/>
          <w:sz w:val="24"/>
          <w:szCs w:val="24"/>
        </w:rPr>
        <w:t xml:space="preserve"> el porcentaje adicional del 2% del total de financiamiento otorgado por el OPLE, como se muestra a continuación:</w:t>
      </w:r>
    </w:p>
    <w:p w14:paraId="25C5B02B" w14:textId="77777777" w:rsidR="00FF1C54" w:rsidRPr="006D7C0E" w:rsidRDefault="00FF1C54" w:rsidP="00FF1C54">
      <w:pPr>
        <w:pStyle w:val="Textoindependiente"/>
        <w:numPr>
          <w:ilvl w:val="12"/>
          <w:numId w:val="0"/>
        </w:numPr>
        <w:rPr>
          <w:rFonts w:eastAsia="Calibri" w:cs="Arial"/>
          <w:sz w:val="24"/>
          <w:szCs w:val="24"/>
        </w:rPr>
      </w:pPr>
    </w:p>
    <w:tbl>
      <w:tblPr>
        <w:tblW w:w="43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0"/>
        <w:gridCol w:w="1510"/>
        <w:gridCol w:w="1290"/>
        <w:gridCol w:w="1314"/>
        <w:gridCol w:w="1128"/>
        <w:gridCol w:w="1129"/>
      </w:tblGrid>
      <w:tr w:rsidR="00FF1C54" w:rsidRPr="006D7C0E" w14:paraId="66BBC7BD" w14:textId="77777777" w:rsidTr="00B35AEB">
        <w:trPr>
          <w:trHeight w:val="1459"/>
          <w:tblHeader/>
          <w:jc w:val="center"/>
        </w:trPr>
        <w:tc>
          <w:tcPr>
            <w:tcW w:w="889" w:type="pct"/>
            <w:tcBorders>
              <w:top w:val="single" w:sz="4" w:space="0" w:color="auto"/>
              <w:left w:val="single" w:sz="4" w:space="0" w:color="auto"/>
              <w:bottom w:val="nil"/>
              <w:right w:val="single" w:sz="4" w:space="0" w:color="auto"/>
            </w:tcBorders>
            <w:hideMark/>
          </w:tcPr>
          <w:p w14:paraId="2C041DDD" w14:textId="77777777" w:rsidR="00FF1C54" w:rsidRPr="006D7C0E" w:rsidRDefault="00FF1C54" w:rsidP="00A763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val="es-ES" w:eastAsia="es-MX"/>
              </w:rPr>
              <w:t>Financiamiento público otorgado para actividades ordinarias permanentes para el ejercicio 2015</w:t>
            </w:r>
          </w:p>
          <w:p w14:paraId="34FA82A0" w14:textId="77777777" w:rsidR="00FF1C54" w:rsidRPr="006D7C0E" w:rsidRDefault="00FF1C54" w:rsidP="00A763A2">
            <w:pPr>
              <w:spacing w:after="0" w:line="240" w:lineRule="auto"/>
              <w:rPr>
                <w:rFonts w:ascii="Arial" w:hAnsi="Arial" w:cs="Arial"/>
                <w:b/>
                <w:bCs/>
                <w:i/>
                <w:sz w:val="16"/>
                <w:szCs w:val="16"/>
                <w:lang w:val="es-ES" w:eastAsia="es-MX"/>
              </w:rPr>
            </w:pPr>
          </w:p>
          <w:p w14:paraId="0971F7B7" w14:textId="77777777" w:rsidR="00FF1C54" w:rsidRPr="006D7C0E" w:rsidRDefault="00FF1C54" w:rsidP="00A763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val="es-ES" w:eastAsia="es-MX"/>
              </w:rPr>
              <w:t xml:space="preserve">Acuerdos </w:t>
            </w:r>
          </w:p>
          <w:p w14:paraId="7438D4CF" w14:textId="77777777" w:rsidR="00FF1C54" w:rsidRPr="006D7C0E" w:rsidRDefault="00FF1C54" w:rsidP="00A763A2">
            <w:pPr>
              <w:spacing w:after="0" w:line="240" w:lineRule="auto"/>
              <w:jc w:val="center"/>
              <w:rPr>
                <w:rFonts w:ascii="Arial" w:hAnsi="Arial" w:cs="Arial"/>
                <w:b/>
                <w:bCs/>
                <w:i/>
                <w:sz w:val="16"/>
                <w:szCs w:val="16"/>
                <w:lang w:eastAsia="es-MX"/>
              </w:rPr>
            </w:pPr>
            <w:r w:rsidRPr="006D7C0E">
              <w:rPr>
                <w:rFonts w:ascii="Arial" w:hAnsi="Arial" w:cs="Arial"/>
                <w:b/>
                <w:bCs/>
                <w:i/>
                <w:sz w:val="16"/>
                <w:szCs w:val="16"/>
                <w:lang w:eastAsia="es-MX"/>
              </w:rPr>
              <w:t>IEE/CG/A043/2015</w:t>
            </w:r>
          </w:p>
          <w:p w14:paraId="43490548" w14:textId="77777777" w:rsidR="00FF1C54" w:rsidRPr="006D7C0E" w:rsidRDefault="00FF1C54" w:rsidP="00A763A2">
            <w:pPr>
              <w:spacing w:after="0" w:line="240" w:lineRule="auto"/>
              <w:jc w:val="center"/>
              <w:rPr>
                <w:rFonts w:ascii="Arial" w:hAnsi="Arial" w:cs="Arial"/>
                <w:b/>
                <w:bCs/>
                <w:i/>
                <w:sz w:val="16"/>
                <w:szCs w:val="16"/>
                <w:lang w:eastAsia="es-MX"/>
              </w:rPr>
            </w:pPr>
            <w:r w:rsidRPr="006D7C0E">
              <w:rPr>
                <w:rFonts w:ascii="Arial" w:hAnsi="Arial" w:cs="Arial"/>
                <w:b/>
                <w:bCs/>
                <w:i/>
                <w:sz w:val="16"/>
                <w:szCs w:val="16"/>
                <w:lang w:eastAsia="es-MX"/>
              </w:rPr>
              <w:t>IEE/CG/A098/2015</w:t>
            </w:r>
          </w:p>
        </w:tc>
        <w:tc>
          <w:tcPr>
            <w:tcW w:w="891" w:type="pct"/>
            <w:tcBorders>
              <w:top w:val="single" w:sz="4" w:space="0" w:color="auto"/>
              <w:left w:val="single" w:sz="4" w:space="0" w:color="auto"/>
              <w:bottom w:val="nil"/>
              <w:right w:val="single" w:sz="4" w:space="0" w:color="auto"/>
            </w:tcBorders>
            <w:hideMark/>
          </w:tcPr>
          <w:p w14:paraId="635C6D33" w14:textId="77777777" w:rsidR="00FF1C54" w:rsidRPr="006D7C0E" w:rsidRDefault="00FF1C54" w:rsidP="00A763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val="es-ES" w:eastAsia="es-MX"/>
              </w:rPr>
              <w:t>3% de financiamiento público otorgado para actividades específicas</w:t>
            </w:r>
          </w:p>
          <w:p w14:paraId="6BD639C2" w14:textId="77777777" w:rsidR="00FF1C54" w:rsidRPr="006D7C0E" w:rsidRDefault="00FF1C54" w:rsidP="00A763A2">
            <w:pPr>
              <w:spacing w:after="0" w:line="240" w:lineRule="auto"/>
              <w:jc w:val="center"/>
              <w:rPr>
                <w:rFonts w:ascii="Arial" w:hAnsi="Arial" w:cs="Arial"/>
                <w:b/>
                <w:bCs/>
                <w:i/>
                <w:sz w:val="16"/>
                <w:szCs w:val="16"/>
                <w:lang w:val="es-ES" w:eastAsia="es-MX"/>
              </w:rPr>
            </w:pPr>
          </w:p>
          <w:p w14:paraId="1472A776" w14:textId="77777777" w:rsidR="00FF1C54" w:rsidRPr="006D7C0E" w:rsidRDefault="00FF1C54" w:rsidP="00A763A2">
            <w:pPr>
              <w:spacing w:after="0" w:line="240" w:lineRule="auto"/>
              <w:jc w:val="center"/>
              <w:rPr>
                <w:rFonts w:ascii="Arial" w:hAnsi="Arial" w:cs="Arial"/>
                <w:b/>
                <w:bCs/>
                <w:i/>
                <w:sz w:val="16"/>
                <w:szCs w:val="16"/>
                <w:lang w:val="es-ES" w:eastAsia="es-MX"/>
              </w:rPr>
            </w:pPr>
          </w:p>
          <w:p w14:paraId="0D8F2792" w14:textId="77777777" w:rsidR="00FF1C54" w:rsidRPr="006D7C0E" w:rsidRDefault="00FF1C54" w:rsidP="00A763A2">
            <w:pPr>
              <w:spacing w:after="0" w:line="240" w:lineRule="auto"/>
              <w:rPr>
                <w:rFonts w:ascii="Arial" w:hAnsi="Arial" w:cs="Arial"/>
                <w:b/>
                <w:bCs/>
                <w:i/>
                <w:sz w:val="16"/>
                <w:szCs w:val="16"/>
                <w:lang w:val="es-ES" w:eastAsia="es-MX"/>
              </w:rPr>
            </w:pPr>
          </w:p>
          <w:p w14:paraId="47EDCD60" w14:textId="77777777" w:rsidR="00FF1C54" w:rsidRPr="006D7C0E" w:rsidRDefault="00FF1C54" w:rsidP="00A763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val="es-ES" w:eastAsia="es-MX"/>
              </w:rPr>
              <w:t xml:space="preserve">Acuerdos </w:t>
            </w:r>
          </w:p>
          <w:p w14:paraId="08ECC4B4" w14:textId="77777777" w:rsidR="00FF1C54" w:rsidRPr="006D7C0E" w:rsidRDefault="00FF1C54" w:rsidP="00A763A2">
            <w:pPr>
              <w:spacing w:after="0" w:line="240" w:lineRule="auto"/>
              <w:jc w:val="center"/>
              <w:rPr>
                <w:rFonts w:ascii="Arial" w:hAnsi="Arial" w:cs="Arial"/>
                <w:b/>
                <w:bCs/>
                <w:i/>
                <w:sz w:val="16"/>
                <w:szCs w:val="16"/>
                <w:lang w:eastAsia="es-MX"/>
              </w:rPr>
            </w:pPr>
            <w:r w:rsidRPr="006D7C0E">
              <w:rPr>
                <w:rFonts w:ascii="Arial" w:hAnsi="Arial" w:cs="Arial"/>
                <w:b/>
                <w:bCs/>
                <w:i/>
                <w:sz w:val="16"/>
                <w:szCs w:val="16"/>
                <w:lang w:eastAsia="es-MX"/>
              </w:rPr>
              <w:t>IEE/CG/A043/2015</w:t>
            </w:r>
          </w:p>
          <w:p w14:paraId="7E42E549" w14:textId="77777777" w:rsidR="00FF1C54" w:rsidRPr="006D7C0E" w:rsidRDefault="00FF1C54" w:rsidP="00A763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eastAsia="es-MX"/>
              </w:rPr>
              <w:t>IEE/CG/A098/2015</w:t>
            </w:r>
          </w:p>
        </w:tc>
        <w:tc>
          <w:tcPr>
            <w:tcW w:w="891" w:type="pct"/>
            <w:tcBorders>
              <w:top w:val="single" w:sz="4" w:space="0" w:color="auto"/>
              <w:left w:val="single" w:sz="4" w:space="0" w:color="auto"/>
              <w:bottom w:val="nil"/>
              <w:right w:val="single" w:sz="4" w:space="0" w:color="auto"/>
            </w:tcBorders>
            <w:hideMark/>
          </w:tcPr>
          <w:p w14:paraId="67630EB0" w14:textId="77777777" w:rsidR="00FF1C54" w:rsidRPr="006D7C0E" w:rsidRDefault="00FF1C54" w:rsidP="00A763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val="es-ES" w:eastAsia="es-MX"/>
              </w:rPr>
              <w:t>2% de financiamiento que el partido político debió aplicar para actividades específicas</w:t>
            </w:r>
          </w:p>
          <w:p w14:paraId="5E3768CD" w14:textId="77777777" w:rsidR="00FF1C54" w:rsidRPr="006D7C0E" w:rsidRDefault="00FF1C54" w:rsidP="00A763A2">
            <w:pPr>
              <w:spacing w:after="0" w:line="240" w:lineRule="auto"/>
              <w:jc w:val="center"/>
              <w:rPr>
                <w:rFonts w:ascii="Arial" w:hAnsi="Arial" w:cs="Arial"/>
                <w:b/>
                <w:bCs/>
                <w:i/>
                <w:sz w:val="16"/>
                <w:szCs w:val="16"/>
                <w:lang w:val="es-ES" w:eastAsia="es-MX"/>
              </w:rPr>
            </w:pPr>
          </w:p>
          <w:p w14:paraId="0EBC6BC6" w14:textId="77777777" w:rsidR="00FF1C54" w:rsidRPr="006D7C0E" w:rsidRDefault="00FF1C54" w:rsidP="00A763A2">
            <w:pPr>
              <w:spacing w:after="0" w:line="240" w:lineRule="auto"/>
              <w:rPr>
                <w:rFonts w:ascii="Arial" w:hAnsi="Arial" w:cs="Arial"/>
                <w:b/>
                <w:bCs/>
                <w:i/>
                <w:sz w:val="16"/>
                <w:szCs w:val="16"/>
                <w:lang w:val="es-ES" w:eastAsia="es-MX"/>
              </w:rPr>
            </w:pPr>
          </w:p>
          <w:p w14:paraId="6D7F4299" w14:textId="77777777" w:rsidR="00FF1C54" w:rsidRPr="006D7C0E" w:rsidRDefault="00FF1C54" w:rsidP="00A763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val="es-ES" w:eastAsia="es-MX"/>
              </w:rPr>
              <w:t>Artículo 163 numeral 1, inciso a fracción v, del Reglamento de Fiscalización.</w:t>
            </w:r>
          </w:p>
        </w:tc>
        <w:tc>
          <w:tcPr>
            <w:tcW w:w="751" w:type="pct"/>
            <w:tcBorders>
              <w:top w:val="single" w:sz="4" w:space="0" w:color="auto"/>
              <w:left w:val="single" w:sz="4" w:space="0" w:color="auto"/>
              <w:bottom w:val="nil"/>
              <w:right w:val="single" w:sz="4" w:space="0" w:color="auto"/>
            </w:tcBorders>
            <w:hideMark/>
          </w:tcPr>
          <w:p w14:paraId="462AE636" w14:textId="77777777" w:rsidR="00FF1C54" w:rsidRPr="006D7C0E" w:rsidRDefault="00FF1C54" w:rsidP="00A763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val="es-ES" w:eastAsia="es-MX"/>
              </w:rPr>
              <w:t>Financiamiento total que el partido debió aplicar como mínimo para actividades específicas en el ejercicio 2015</w:t>
            </w:r>
          </w:p>
        </w:tc>
        <w:tc>
          <w:tcPr>
            <w:tcW w:w="788" w:type="pct"/>
            <w:tcBorders>
              <w:top w:val="single" w:sz="4" w:space="0" w:color="auto"/>
              <w:left w:val="single" w:sz="4" w:space="0" w:color="auto"/>
              <w:bottom w:val="nil"/>
              <w:right w:val="single" w:sz="4" w:space="0" w:color="auto"/>
            </w:tcBorders>
            <w:hideMark/>
          </w:tcPr>
          <w:p w14:paraId="76CE7E8E" w14:textId="77777777" w:rsidR="00FF1C54" w:rsidRPr="006D7C0E" w:rsidRDefault="00FF1C54" w:rsidP="00A763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val="es-ES" w:eastAsia="es-MX"/>
              </w:rPr>
              <w:t>Importe que el PRI erogó para las actividades específicas en el ejercicio 2015</w:t>
            </w:r>
          </w:p>
          <w:p w14:paraId="6AD9FEBA" w14:textId="77777777" w:rsidR="00FF1C54" w:rsidRPr="006D7C0E" w:rsidRDefault="00FF1C54" w:rsidP="00A763A2">
            <w:pPr>
              <w:spacing w:after="0" w:line="240" w:lineRule="auto"/>
              <w:rPr>
                <w:rFonts w:ascii="Arial" w:hAnsi="Arial" w:cs="Arial"/>
                <w:b/>
                <w:bCs/>
                <w:i/>
                <w:sz w:val="16"/>
                <w:szCs w:val="16"/>
                <w:lang w:val="es-ES" w:eastAsia="es-MX"/>
              </w:rPr>
            </w:pPr>
          </w:p>
          <w:p w14:paraId="480E0A33" w14:textId="77777777" w:rsidR="00FF1C54" w:rsidRPr="006D7C0E" w:rsidRDefault="00FF1C54" w:rsidP="00A763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val="es-ES" w:eastAsia="es-MX"/>
              </w:rPr>
              <w:t>Punto II. Egresos, inciso c), gastos por actividades especificas</w:t>
            </w:r>
          </w:p>
          <w:p w14:paraId="5DAA1E44" w14:textId="77777777" w:rsidR="00FF1C54" w:rsidRPr="006D7C0E" w:rsidRDefault="00FF1C54" w:rsidP="00A763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val="es-ES" w:eastAsia="es-MX"/>
              </w:rPr>
              <w:t xml:space="preserve">(Informe Anual) </w:t>
            </w:r>
          </w:p>
        </w:tc>
        <w:tc>
          <w:tcPr>
            <w:tcW w:w="788" w:type="pct"/>
            <w:tcBorders>
              <w:top w:val="single" w:sz="4" w:space="0" w:color="auto"/>
              <w:left w:val="single" w:sz="4" w:space="0" w:color="auto"/>
              <w:bottom w:val="nil"/>
              <w:right w:val="single" w:sz="4" w:space="0" w:color="auto"/>
            </w:tcBorders>
          </w:tcPr>
          <w:p w14:paraId="62580B71" w14:textId="77777777" w:rsidR="00FF1C54" w:rsidRPr="006D7C0E" w:rsidRDefault="00FF1C54" w:rsidP="00A763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rPr>
              <w:t xml:space="preserve">Diferencia en gastos para </w:t>
            </w:r>
            <w:r w:rsidRPr="006D7C0E">
              <w:rPr>
                <w:rFonts w:ascii="Arial" w:hAnsi="Arial" w:cs="Arial"/>
                <w:b/>
                <w:bCs/>
                <w:i/>
                <w:sz w:val="16"/>
                <w:szCs w:val="16"/>
                <w:lang w:val="es-ES" w:eastAsia="es-MX"/>
              </w:rPr>
              <w:t>para las actividades específicas en el ejercicio 2015</w:t>
            </w:r>
          </w:p>
        </w:tc>
      </w:tr>
      <w:tr w:rsidR="00FF1C54" w:rsidRPr="006D7C0E" w14:paraId="082DFF28" w14:textId="77777777" w:rsidTr="00FF1C54">
        <w:trPr>
          <w:trHeight w:val="20"/>
          <w:jc w:val="center"/>
        </w:trPr>
        <w:tc>
          <w:tcPr>
            <w:tcW w:w="889" w:type="pct"/>
            <w:tcBorders>
              <w:top w:val="nil"/>
              <w:left w:val="single" w:sz="4" w:space="0" w:color="auto"/>
              <w:bottom w:val="single" w:sz="4" w:space="0" w:color="auto"/>
              <w:right w:val="single" w:sz="4" w:space="0" w:color="auto"/>
            </w:tcBorders>
            <w:hideMark/>
          </w:tcPr>
          <w:p w14:paraId="4CEA87C2" w14:textId="77777777" w:rsidR="00FF1C54" w:rsidRPr="006D7C0E" w:rsidRDefault="00FF1C54" w:rsidP="00A763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val="es-ES" w:eastAsia="es-MX"/>
              </w:rPr>
              <w:t>(A)</w:t>
            </w:r>
          </w:p>
        </w:tc>
        <w:tc>
          <w:tcPr>
            <w:tcW w:w="891" w:type="pct"/>
            <w:tcBorders>
              <w:top w:val="nil"/>
              <w:left w:val="single" w:sz="4" w:space="0" w:color="auto"/>
              <w:bottom w:val="single" w:sz="4" w:space="0" w:color="auto"/>
              <w:right w:val="single" w:sz="4" w:space="0" w:color="auto"/>
            </w:tcBorders>
            <w:hideMark/>
          </w:tcPr>
          <w:p w14:paraId="5C66FF1B" w14:textId="77777777" w:rsidR="00FF1C54" w:rsidRPr="006D7C0E" w:rsidRDefault="00FF1C54" w:rsidP="00A763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val="es-ES" w:eastAsia="es-MX"/>
              </w:rPr>
              <w:t>(B)</w:t>
            </w:r>
          </w:p>
        </w:tc>
        <w:tc>
          <w:tcPr>
            <w:tcW w:w="891" w:type="pct"/>
            <w:tcBorders>
              <w:top w:val="nil"/>
              <w:left w:val="single" w:sz="4" w:space="0" w:color="auto"/>
              <w:bottom w:val="single" w:sz="4" w:space="0" w:color="auto"/>
              <w:right w:val="single" w:sz="4" w:space="0" w:color="auto"/>
            </w:tcBorders>
            <w:hideMark/>
          </w:tcPr>
          <w:p w14:paraId="7655A2A5" w14:textId="77777777" w:rsidR="00FF1C54" w:rsidRPr="006D7C0E" w:rsidRDefault="00FF1C54" w:rsidP="00A763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val="es-ES" w:eastAsia="es-MX"/>
              </w:rPr>
              <w:t>C=(A*2%)</w:t>
            </w:r>
          </w:p>
        </w:tc>
        <w:tc>
          <w:tcPr>
            <w:tcW w:w="751" w:type="pct"/>
            <w:tcBorders>
              <w:top w:val="nil"/>
              <w:left w:val="single" w:sz="4" w:space="0" w:color="auto"/>
              <w:bottom w:val="single" w:sz="4" w:space="0" w:color="auto"/>
              <w:right w:val="single" w:sz="4" w:space="0" w:color="auto"/>
            </w:tcBorders>
            <w:hideMark/>
          </w:tcPr>
          <w:p w14:paraId="4E4D8D1A" w14:textId="77777777" w:rsidR="00FF1C54" w:rsidRPr="006D7C0E" w:rsidRDefault="00FF1C54" w:rsidP="00A763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val="es-ES" w:eastAsia="es-MX"/>
              </w:rPr>
              <w:t>D=(B+C)</w:t>
            </w:r>
          </w:p>
        </w:tc>
        <w:tc>
          <w:tcPr>
            <w:tcW w:w="788" w:type="pct"/>
            <w:tcBorders>
              <w:top w:val="nil"/>
              <w:left w:val="single" w:sz="4" w:space="0" w:color="auto"/>
              <w:bottom w:val="single" w:sz="4" w:space="0" w:color="auto"/>
              <w:right w:val="single" w:sz="4" w:space="0" w:color="auto"/>
            </w:tcBorders>
            <w:hideMark/>
          </w:tcPr>
          <w:p w14:paraId="102AED59" w14:textId="77777777" w:rsidR="00FF1C54" w:rsidRPr="006D7C0E" w:rsidRDefault="00FF1C54" w:rsidP="00A763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val="es-ES" w:eastAsia="es-MX"/>
              </w:rPr>
              <w:t>(E)</w:t>
            </w:r>
          </w:p>
        </w:tc>
        <w:tc>
          <w:tcPr>
            <w:tcW w:w="788" w:type="pct"/>
            <w:tcBorders>
              <w:top w:val="nil"/>
              <w:left w:val="single" w:sz="4" w:space="0" w:color="auto"/>
              <w:bottom w:val="single" w:sz="4" w:space="0" w:color="auto"/>
              <w:right w:val="single" w:sz="4" w:space="0" w:color="auto"/>
            </w:tcBorders>
          </w:tcPr>
          <w:p w14:paraId="59E02D12" w14:textId="77777777" w:rsidR="00FF1C54" w:rsidRPr="006D7C0E" w:rsidRDefault="00FF1C54" w:rsidP="00A763A2">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val="es-ES" w:eastAsia="es-MX"/>
              </w:rPr>
              <w:t>F=(D-E)</w:t>
            </w:r>
          </w:p>
        </w:tc>
      </w:tr>
      <w:tr w:rsidR="00FF1C54" w:rsidRPr="006D7C0E" w14:paraId="460D4AFC" w14:textId="77777777" w:rsidTr="006B1A97">
        <w:trPr>
          <w:trHeight w:val="426"/>
          <w:jc w:val="center"/>
        </w:trPr>
        <w:tc>
          <w:tcPr>
            <w:tcW w:w="889" w:type="pct"/>
            <w:tcBorders>
              <w:top w:val="single" w:sz="4" w:space="0" w:color="auto"/>
              <w:left w:val="single" w:sz="4" w:space="0" w:color="auto"/>
              <w:bottom w:val="single" w:sz="4" w:space="0" w:color="auto"/>
              <w:right w:val="single" w:sz="4" w:space="0" w:color="auto"/>
            </w:tcBorders>
            <w:vAlign w:val="center"/>
          </w:tcPr>
          <w:p w14:paraId="67A25F6C" w14:textId="77777777" w:rsidR="00FF1C54" w:rsidRPr="006D7C0E" w:rsidRDefault="00FF1C54" w:rsidP="00A763A2">
            <w:pPr>
              <w:spacing w:after="0" w:line="240" w:lineRule="auto"/>
              <w:jc w:val="center"/>
              <w:rPr>
                <w:rFonts w:ascii="Arial" w:hAnsi="Arial" w:cs="Arial"/>
                <w:b/>
                <w:bCs/>
                <w:i/>
                <w:sz w:val="16"/>
                <w:szCs w:val="16"/>
                <w:lang w:val="es-ES" w:eastAsia="es-MX"/>
              </w:rPr>
            </w:pPr>
            <w:r w:rsidRPr="006D7C0E">
              <w:rPr>
                <w:rFonts w:ascii="Arial" w:eastAsia="Times New Roman" w:hAnsi="Arial" w:cs="Arial"/>
                <w:i/>
                <w:sz w:val="16"/>
                <w:szCs w:val="16"/>
                <w:lang w:eastAsia="es-MX"/>
              </w:rPr>
              <w:t>$7,170,154.29</w:t>
            </w:r>
          </w:p>
        </w:tc>
        <w:tc>
          <w:tcPr>
            <w:tcW w:w="891" w:type="pct"/>
            <w:tcBorders>
              <w:top w:val="single" w:sz="4" w:space="0" w:color="auto"/>
              <w:left w:val="single" w:sz="4" w:space="0" w:color="auto"/>
              <w:bottom w:val="single" w:sz="4" w:space="0" w:color="auto"/>
              <w:right w:val="single" w:sz="4" w:space="0" w:color="auto"/>
            </w:tcBorders>
            <w:vAlign w:val="center"/>
          </w:tcPr>
          <w:p w14:paraId="5B338D6C" w14:textId="77777777" w:rsidR="00FF1C54" w:rsidRPr="006D7C0E" w:rsidRDefault="00FF1C54" w:rsidP="00A763A2">
            <w:pPr>
              <w:spacing w:after="0" w:line="240" w:lineRule="auto"/>
              <w:jc w:val="center"/>
              <w:rPr>
                <w:rFonts w:ascii="Arial" w:hAnsi="Arial" w:cs="Arial"/>
                <w:bCs/>
                <w:i/>
                <w:sz w:val="16"/>
                <w:szCs w:val="16"/>
                <w:lang w:val="es-ES" w:eastAsia="es-MX"/>
              </w:rPr>
            </w:pPr>
            <w:r w:rsidRPr="006D7C0E">
              <w:rPr>
                <w:rFonts w:ascii="Arial" w:hAnsi="Arial" w:cs="Arial"/>
                <w:bCs/>
                <w:i/>
                <w:sz w:val="16"/>
                <w:szCs w:val="16"/>
                <w:lang w:val="es-ES" w:eastAsia="es-MX"/>
              </w:rPr>
              <w:t>$204,848.34</w:t>
            </w:r>
          </w:p>
        </w:tc>
        <w:tc>
          <w:tcPr>
            <w:tcW w:w="891" w:type="pct"/>
            <w:tcBorders>
              <w:top w:val="single" w:sz="4" w:space="0" w:color="auto"/>
              <w:left w:val="single" w:sz="4" w:space="0" w:color="auto"/>
              <w:bottom w:val="single" w:sz="4" w:space="0" w:color="auto"/>
              <w:right w:val="single" w:sz="4" w:space="0" w:color="auto"/>
            </w:tcBorders>
            <w:vAlign w:val="center"/>
          </w:tcPr>
          <w:p w14:paraId="63C5443F" w14:textId="77777777" w:rsidR="00FF1C54" w:rsidRPr="006D7C0E" w:rsidRDefault="00FF1C54" w:rsidP="00A763A2">
            <w:pPr>
              <w:spacing w:after="0" w:line="240" w:lineRule="auto"/>
              <w:jc w:val="center"/>
              <w:rPr>
                <w:rFonts w:ascii="Arial" w:hAnsi="Arial" w:cs="Arial"/>
                <w:bCs/>
                <w:i/>
                <w:sz w:val="16"/>
                <w:szCs w:val="16"/>
                <w:lang w:val="es-ES" w:eastAsia="es-MX"/>
              </w:rPr>
            </w:pPr>
            <w:r w:rsidRPr="006D7C0E">
              <w:rPr>
                <w:rFonts w:ascii="Arial" w:hAnsi="Arial" w:cs="Arial"/>
                <w:bCs/>
                <w:i/>
                <w:sz w:val="16"/>
                <w:szCs w:val="16"/>
                <w:lang w:val="es-ES" w:eastAsia="es-MX"/>
              </w:rPr>
              <w:t>$143,403.08</w:t>
            </w:r>
          </w:p>
        </w:tc>
        <w:tc>
          <w:tcPr>
            <w:tcW w:w="751" w:type="pct"/>
            <w:tcBorders>
              <w:top w:val="single" w:sz="4" w:space="0" w:color="auto"/>
              <w:left w:val="single" w:sz="4" w:space="0" w:color="auto"/>
              <w:bottom w:val="single" w:sz="4" w:space="0" w:color="auto"/>
              <w:right w:val="single" w:sz="4" w:space="0" w:color="auto"/>
            </w:tcBorders>
            <w:vAlign w:val="center"/>
          </w:tcPr>
          <w:p w14:paraId="21D800D3" w14:textId="77777777" w:rsidR="00FF1C54" w:rsidRPr="006D7C0E" w:rsidRDefault="00FF1C54" w:rsidP="00A763A2">
            <w:pPr>
              <w:spacing w:after="0" w:line="240" w:lineRule="auto"/>
              <w:jc w:val="center"/>
              <w:rPr>
                <w:rFonts w:ascii="Arial" w:hAnsi="Arial" w:cs="Arial"/>
                <w:bCs/>
                <w:i/>
                <w:sz w:val="16"/>
                <w:szCs w:val="16"/>
                <w:lang w:val="es-ES" w:eastAsia="es-MX"/>
              </w:rPr>
            </w:pPr>
            <w:r w:rsidRPr="006D7C0E">
              <w:rPr>
                <w:rFonts w:ascii="Arial" w:hAnsi="Arial" w:cs="Arial"/>
                <w:bCs/>
                <w:i/>
                <w:sz w:val="16"/>
                <w:szCs w:val="16"/>
                <w:lang w:val="es-ES" w:eastAsia="es-MX"/>
              </w:rPr>
              <w:t>$348,251.42</w:t>
            </w:r>
          </w:p>
        </w:tc>
        <w:tc>
          <w:tcPr>
            <w:tcW w:w="788" w:type="pct"/>
            <w:tcBorders>
              <w:top w:val="single" w:sz="4" w:space="0" w:color="auto"/>
              <w:left w:val="single" w:sz="4" w:space="0" w:color="auto"/>
              <w:bottom w:val="single" w:sz="4" w:space="0" w:color="auto"/>
              <w:right w:val="single" w:sz="4" w:space="0" w:color="auto"/>
            </w:tcBorders>
            <w:vAlign w:val="center"/>
          </w:tcPr>
          <w:p w14:paraId="76A4739E" w14:textId="77777777" w:rsidR="00FF1C54" w:rsidRPr="006D7C0E" w:rsidRDefault="00FF1C54" w:rsidP="00A763A2">
            <w:pPr>
              <w:spacing w:after="0" w:line="240" w:lineRule="auto"/>
              <w:jc w:val="center"/>
              <w:rPr>
                <w:rFonts w:ascii="Arial" w:hAnsi="Arial" w:cs="Arial"/>
                <w:bCs/>
                <w:i/>
                <w:sz w:val="16"/>
                <w:szCs w:val="16"/>
                <w:lang w:val="es-ES" w:eastAsia="es-MX"/>
              </w:rPr>
            </w:pPr>
            <w:r w:rsidRPr="006D7C0E">
              <w:rPr>
                <w:rFonts w:ascii="Arial" w:hAnsi="Arial" w:cs="Arial"/>
                <w:bCs/>
                <w:i/>
                <w:sz w:val="16"/>
                <w:szCs w:val="16"/>
                <w:lang w:val="es-ES" w:eastAsia="es-MX"/>
              </w:rPr>
              <w:t>$204,848.34</w:t>
            </w:r>
          </w:p>
        </w:tc>
        <w:tc>
          <w:tcPr>
            <w:tcW w:w="788" w:type="pct"/>
            <w:tcBorders>
              <w:top w:val="single" w:sz="4" w:space="0" w:color="auto"/>
              <w:left w:val="single" w:sz="4" w:space="0" w:color="auto"/>
              <w:bottom w:val="single" w:sz="4" w:space="0" w:color="auto"/>
              <w:right w:val="single" w:sz="4" w:space="0" w:color="auto"/>
            </w:tcBorders>
            <w:vAlign w:val="center"/>
          </w:tcPr>
          <w:p w14:paraId="1DF473DB" w14:textId="77777777" w:rsidR="00FF1C54" w:rsidRPr="006D7C0E" w:rsidRDefault="00FF1C54" w:rsidP="00A763A2">
            <w:pPr>
              <w:spacing w:after="0" w:line="240" w:lineRule="auto"/>
              <w:jc w:val="center"/>
              <w:rPr>
                <w:rFonts w:ascii="Arial" w:hAnsi="Arial" w:cs="Arial"/>
                <w:bCs/>
                <w:i/>
                <w:sz w:val="16"/>
                <w:szCs w:val="16"/>
                <w:lang w:val="es-ES" w:eastAsia="es-MX"/>
              </w:rPr>
            </w:pPr>
            <w:r w:rsidRPr="006D7C0E">
              <w:rPr>
                <w:rFonts w:ascii="Arial" w:hAnsi="Arial" w:cs="Arial"/>
                <w:bCs/>
                <w:i/>
                <w:sz w:val="16"/>
                <w:szCs w:val="16"/>
                <w:lang w:val="es-ES" w:eastAsia="es-MX"/>
              </w:rPr>
              <w:t>$143,403.08</w:t>
            </w:r>
          </w:p>
        </w:tc>
      </w:tr>
    </w:tbl>
    <w:p w14:paraId="070288C1" w14:textId="77777777" w:rsidR="00FF1C54" w:rsidRPr="006D7C0E" w:rsidRDefault="00FF1C54" w:rsidP="00FF1C54">
      <w:pPr>
        <w:pStyle w:val="Textoindependiente"/>
        <w:numPr>
          <w:ilvl w:val="12"/>
          <w:numId w:val="0"/>
        </w:numPr>
        <w:rPr>
          <w:rFonts w:eastAsia="Calibri" w:cs="Arial"/>
          <w:sz w:val="24"/>
          <w:szCs w:val="24"/>
        </w:rPr>
      </w:pPr>
    </w:p>
    <w:p w14:paraId="07451A7A" w14:textId="788A9EBC" w:rsidR="00FF1C54" w:rsidRPr="006D7C0E" w:rsidRDefault="00FF1C54" w:rsidP="00FF1C54">
      <w:pPr>
        <w:pStyle w:val="Textoindependiente"/>
        <w:numPr>
          <w:ilvl w:val="12"/>
          <w:numId w:val="0"/>
        </w:numPr>
        <w:rPr>
          <w:rFonts w:eastAsia="Calibri" w:cs="Arial"/>
          <w:b/>
          <w:sz w:val="24"/>
          <w:szCs w:val="24"/>
        </w:rPr>
      </w:pPr>
      <w:r w:rsidRPr="006D7C0E">
        <w:rPr>
          <w:rFonts w:eastAsia="Calibri" w:cs="Arial"/>
          <w:sz w:val="24"/>
          <w:szCs w:val="24"/>
        </w:rPr>
        <w:t xml:space="preserve">Por lo anterior, el partido incumplió con el 2% </w:t>
      </w:r>
      <w:r w:rsidR="002D7F17" w:rsidRPr="006D7C0E">
        <w:rPr>
          <w:rFonts w:eastAsia="Calibri" w:cs="Arial"/>
          <w:sz w:val="24"/>
          <w:szCs w:val="24"/>
        </w:rPr>
        <w:t xml:space="preserve">del </w:t>
      </w:r>
      <w:r w:rsidRPr="006D7C0E">
        <w:rPr>
          <w:rFonts w:eastAsia="Calibri" w:cs="Arial"/>
          <w:sz w:val="24"/>
          <w:szCs w:val="24"/>
        </w:rPr>
        <w:t xml:space="preserve">porcentaje que debió </w:t>
      </w:r>
      <w:r w:rsidR="002D7F17" w:rsidRPr="006D7C0E">
        <w:rPr>
          <w:rFonts w:eastAsia="Calibri" w:cs="Arial"/>
          <w:sz w:val="24"/>
          <w:szCs w:val="24"/>
        </w:rPr>
        <w:t xml:space="preserve">destinar adicional al </w:t>
      </w:r>
      <w:r w:rsidRPr="006D7C0E">
        <w:rPr>
          <w:rFonts w:eastAsia="Calibri" w:cs="Arial"/>
          <w:sz w:val="24"/>
          <w:szCs w:val="24"/>
        </w:rPr>
        <w:t>financiamiento otorgado por el IEE para el rubro de actividades específicas en el ejercicio 2015, por un importe de $143,403.08</w:t>
      </w:r>
      <w:r w:rsidR="002D7F17" w:rsidRPr="006D7C0E">
        <w:rPr>
          <w:rFonts w:eastAsia="Calibri" w:cs="Arial"/>
          <w:sz w:val="24"/>
          <w:szCs w:val="24"/>
        </w:rPr>
        <w:t>;</w:t>
      </w:r>
      <w:r w:rsidRPr="006D7C0E">
        <w:rPr>
          <w:rFonts w:eastAsia="Calibri" w:cs="Arial"/>
          <w:sz w:val="24"/>
          <w:szCs w:val="24"/>
        </w:rPr>
        <w:t xml:space="preserve"> por tal razón</w:t>
      </w:r>
      <w:r w:rsidR="002D7F17" w:rsidRPr="006D7C0E">
        <w:rPr>
          <w:rFonts w:eastAsia="Calibri" w:cs="Arial"/>
          <w:sz w:val="24"/>
          <w:szCs w:val="24"/>
        </w:rPr>
        <w:t>,</w:t>
      </w:r>
      <w:r w:rsidRPr="006D7C0E">
        <w:rPr>
          <w:rFonts w:eastAsia="Calibri" w:cs="Arial"/>
          <w:sz w:val="24"/>
          <w:szCs w:val="24"/>
        </w:rPr>
        <w:t xml:space="preserve"> la observación </w:t>
      </w:r>
      <w:r w:rsidRPr="006D7C0E">
        <w:rPr>
          <w:rFonts w:eastAsia="Calibri" w:cs="Arial"/>
          <w:b/>
          <w:sz w:val="24"/>
          <w:szCs w:val="24"/>
        </w:rPr>
        <w:t>no quedó atendida</w:t>
      </w:r>
      <w:r w:rsidRPr="006D7C0E">
        <w:rPr>
          <w:rFonts w:eastAsia="Calibri" w:cs="Arial"/>
          <w:sz w:val="24"/>
          <w:szCs w:val="24"/>
        </w:rPr>
        <w:t xml:space="preserve">. </w:t>
      </w:r>
      <w:r w:rsidRPr="006D7C0E">
        <w:rPr>
          <w:rFonts w:eastAsia="Calibri" w:cs="Arial"/>
          <w:b/>
          <w:sz w:val="24"/>
          <w:szCs w:val="24"/>
        </w:rPr>
        <w:t>Conclu</w:t>
      </w:r>
      <w:r w:rsidR="00AA0297" w:rsidRPr="006D7C0E">
        <w:rPr>
          <w:rFonts w:eastAsia="Calibri" w:cs="Arial"/>
          <w:b/>
          <w:sz w:val="24"/>
          <w:szCs w:val="24"/>
        </w:rPr>
        <w:t>sión 9</w:t>
      </w:r>
      <w:r w:rsidRPr="006D7C0E">
        <w:rPr>
          <w:rFonts w:eastAsia="Calibri" w:cs="Arial"/>
          <w:b/>
          <w:sz w:val="24"/>
          <w:szCs w:val="24"/>
        </w:rPr>
        <w:t>.</w:t>
      </w:r>
      <w:r w:rsidR="004C61D0" w:rsidRPr="006D7C0E">
        <w:rPr>
          <w:rFonts w:eastAsia="Calibri" w:cs="Arial"/>
          <w:b/>
          <w:sz w:val="24"/>
          <w:szCs w:val="24"/>
        </w:rPr>
        <w:t xml:space="preserve"> </w:t>
      </w:r>
      <w:r w:rsidRPr="006D7C0E">
        <w:rPr>
          <w:rFonts w:eastAsia="Calibri" w:cs="Arial"/>
          <w:b/>
          <w:sz w:val="24"/>
          <w:szCs w:val="24"/>
        </w:rPr>
        <w:t>PRI</w:t>
      </w:r>
      <w:r w:rsidR="00057096" w:rsidRPr="006D7C0E">
        <w:rPr>
          <w:rFonts w:eastAsia="Calibri" w:cs="Arial"/>
          <w:b/>
          <w:sz w:val="24"/>
          <w:szCs w:val="24"/>
        </w:rPr>
        <w:t>/</w:t>
      </w:r>
      <w:r w:rsidRPr="006D7C0E">
        <w:rPr>
          <w:rFonts w:eastAsia="Calibri" w:cs="Arial"/>
          <w:b/>
          <w:sz w:val="24"/>
          <w:szCs w:val="24"/>
        </w:rPr>
        <w:t>CL</w:t>
      </w:r>
      <w:r w:rsidR="00253277" w:rsidRPr="006D7C0E">
        <w:rPr>
          <w:rFonts w:eastAsia="Calibri" w:cs="Arial"/>
          <w:b/>
          <w:sz w:val="24"/>
          <w:szCs w:val="24"/>
        </w:rPr>
        <w:t>.</w:t>
      </w:r>
    </w:p>
    <w:p w14:paraId="007C06A0" w14:textId="77777777" w:rsidR="00231586" w:rsidRPr="006D7C0E" w:rsidRDefault="00231586" w:rsidP="00FF1C54">
      <w:pPr>
        <w:pStyle w:val="Textoindependiente"/>
        <w:numPr>
          <w:ilvl w:val="12"/>
          <w:numId w:val="0"/>
        </w:numPr>
        <w:rPr>
          <w:rFonts w:eastAsia="Calibri" w:cs="Arial"/>
          <w:sz w:val="24"/>
          <w:szCs w:val="24"/>
        </w:rPr>
      </w:pPr>
    </w:p>
    <w:p w14:paraId="469DDA68" w14:textId="27F9C7B0" w:rsidR="00DF3488" w:rsidRPr="006D7C0E" w:rsidRDefault="00D65BC9" w:rsidP="00DF3488">
      <w:pPr>
        <w:pStyle w:val="Textoindependiente"/>
        <w:numPr>
          <w:ilvl w:val="12"/>
          <w:numId w:val="0"/>
        </w:numPr>
        <w:rPr>
          <w:rFonts w:eastAsia="Calibri" w:cs="Arial"/>
          <w:sz w:val="24"/>
          <w:szCs w:val="24"/>
        </w:rPr>
      </w:pPr>
      <w:r w:rsidRPr="006D7C0E">
        <w:rPr>
          <w:rFonts w:cs="Arial"/>
          <w:sz w:val="24"/>
          <w:szCs w:val="24"/>
        </w:rPr>
        <w:t>Toda vez que la</w:t>
      </w:r>
      <w:r w:rsidR="00DF3488" w:rsidRPr="006D7C0E">
        <w:rPr>
          <w:rFonts w:cs="Arial"/>
          <w:sz w:val="24"/>
          <w:szCs w:val="24"/>
        </w:rPr>
        <w:t xml:space="preserve"> conclusión</w:t>
      </w:r>
      <w:r w:rsidRPr="006D7C0E">
        <w:rPr>
          <w:rFonts w:cs="Arial"/>
          <w:sz w:val="24"/>
          <w:szCs w:val="24"/>
        </w:rPr>
        <w:t xml:space="preserve"> 9. PRI/CL</w:t>
      </w:r>
      <w:r w:rsidR="00DF3488" w:rsidRPr="006D7C0E">
        <w:rPr>
          <w:rFonts w:cs="Arial"/>
          <w:sz w:val="24"/>
          <w:szCs w:val="24"/>
        </w:rPr>
        <w:t xml:space="preserve"> es adicional a la conclusión 12</w:t>
      </w:r>
      <w:r w:rsidRPr="006D7C0E">
        <w:rPr>
          <w:rFonts w:cs="Arial"/>
          <w:sz w:val="24"/>
          <w:szCs w:val="24"/>
        </w:rPr>
        <w:t>. PRI/CL</w:t>
      </w:r>
      <w:r w:rsidR="00DF3488" w:rsidRPr="006D7C0E">
        <w:rPr>
          <w:rFonts w:cs="Arial"/>
          <w:sz w:val="24"/>
          <w:szCs w:val="24"/>
        </w:rPr>
        <w:t>, el monto</w:t>
      </w:r>
      <w:r w:rsidRPr="006D7C0E">
        <w:rPr>
          <w:rFonts w:cs="Arial"/>
          <w:sz w:val="24"/>
          <w:szCs w:val="24"/>
        </w:rPr>
        <w:t xml:space="preserve"> de ambas</w:t>
      </w:r>
      <w:r w:rsidR="00DF3488" w:rsidRPr="006D7C0E">
        <w:rPr>
          <w:rFonts w:cs="Arial"/>
          <w:sz w:val="24"/>
          <w:szCs w:val="24"/>
        </w:rPr>
        <w:t xml:space="preserve"> se </w:t>
      </w:r>
      <w:r w:rsidRPr="006D7C0E">
        <w:rPr>
          <w:rFonts w:cs="Arial"/>
          <w:sz w:val="24"/>
          <w:szCs w:val="24"/>
        </w:rPr>
        <w:t xml:space="preserve">refleja en esta última para determinar el importe total no destinado al rubro de Actividades Específicas. </w:t>
      </w:r>
    </w:p>
    <w:p w14:paraId="18D941E6" w14:textId="67BC2EA1" w:rsidR="00C661F9" w:rsidRPr="006D7C0E" w:rsidRDefault="00C661F9" w:rsidP="00B9076C">
      <w:pPr>
        <w:spacing w:after="0" w:line="240" w:lineRule="auto"/>
        <w:jc w:val="both"/>
        <w:rPr>
          <w:rFonts w:ascii="Arial" w:eastAsia="Calibri" w:hAnsi="Arial" w:cs="Arial"/>
          <w:sz w:val="24"/>
          <w:szCs w:val="24"/>
        </w:rPr>
      </w:pPr>
    </w:p>
    <w:p w14:paraId="61C1D644" w14:textId="77777777" w:rsidR="00C661F9" w:rsidRPr="006D7C0E" w:rsidRDefault="00C661F9" w:rsidP="00C661F9">
      <w:pPr>
        <w:pStyle w:val="Prrafodelista"/>
        <w:numPr>
          <w:ilvl w:val="0"/>
          <w:numId w:val="5"/>
        </w:numPr>
        <w:spacing w:after="0" w:line="240" w:lineRule="auto"/>
        <w:ind w:left="284"/>
        <w:jc w:val="both"/>
        <w:rPr>
          <w:rFonts w:ascii="Arial" w:hAnsi="Arial" w:cs="Arial"/>
          <w:i/>
          <w:sz w:val="24"/>
          <w:szCs w:val="24"/>
        </w:rPr>
      </w:pPr>
      <w:r w:rsidRPr="006D7C0E">
        <w:rPr>
          <w:rFonts w:ascii="Arial" w:hAnsi="Arial" w:cs="Arial"/>
          <w:i/>
          <w:sz w:val="24"/>
          <w:szCs w:val="24"/>
        </w:rPr>
        <w:t>De la revisión a la cuenta “Gastos en Educación y Capacitación Política”, “varias subcuentas”, se observó el registro contable de una póliza por concepto de combustible y papelería; sin embargo, los gastos erogados por estos conceptos no pertenecen al objeto del gasto programado, los casos en comento se detallan a continuación:</w:t>
      </w:r>
    </w:p>
    <w:p w14:paraId="6445D401" w14:textId="77777777" w:rsidR="00C661F9" w:rsidRPr="006D7C0E" w:rsidRDefault="00C661F9" w:rsidP="00C661F9">
      <w:pPr>
        <w:pStyle w:val="Prrafodelista"/>
        <w:spacing w:after="0" w:line="240" w:lineRule="auto"/>
        <w:ind w:left="426"/>
        <w:jc w:val="both"/>
        <w:rPr>
          <w:rFonts w:ascii="Arial" w:hAnsi="Arial" w:cs="Arial"/>
          <w:i/>
          <w:sz w:val="24"/>
          <w:szCs w:val="24"/>
        </w:rPr>
      </w:pPr>
    </w:p>
    <w:tbl>
      <w:tblPr>
        <w:tblW w:w="7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6"/>
        <w:gridCol w:w="1078"/>
        <w:gridCol w:w="1104"/>
        <w:gridCol w:w="2622"/>
        <w:gridCol w:w="1243"/>
      </w:tblGrid>
      <w:tr w:rsidR="00C661F9" w:rsidRPr="006D7C0E" w14:paraId="1763AD57" w14:textId="77777777" w:rsidTr="008345A2">
        <w:trPr>
          <w:trHeight w:val="254"/>
          <w:jc w:val="center"/>
        </w:trPr>
        <w:tc>
          <w:tcPr>
            <w:tcW w:w="1416" w:type="dxa"/>
            <w:vMerge w:val="restart"/>
            <w:shd w:val="clear" w:color="000000" w:fill="FFFFFF"/>
          </w:tcPr>
          <w:p w14:paraId="65E31A61" w14:textId="77777777" w:rsidR="00C661F9" w:rsidRPr="006D7C0E" w:rsidRDefault="00C661F9" w:rsidP="008345A2">
            <w:pPr>
              <w:spacing w:after="0" w:line="240" w:lineRule="auto"/>
              <w:jc w:val="center"/>
              <w:rPr>
                <w:rFonts w:ascii="Arial" w:eastAsia="Times New Roman" w:hAnsi="Arial" w:cs="Arial"/>
                <w:b/>
                <w:bCs/>
                <w:i/>
                <w:sz w:val="16"/>
                <w:szCs w:val="16"/>
                <w:lang w:eastAsia="es-MX"/>
              </w:rPr>
            </w:pPr>
            <w:r w:rsidRPr="006D7C0E">
              <w:rPr>
                <w:rFonts w:ascii="Arial" w:eastAsia="Times New Roman" w:hAnsi="Arial" w:cs="Arial"/>
                <w:b/>
                <w:bCs/>
                <w:i/>
                <w:sz w:val="16"/>
                <w:szCs w:val="16"/>
                <w:lang w:eastAsia="es-MX"/>
              </w:rPr>
              <w:t>Referencia contable</w:t>
            </w:r>
          </w:p>
        </w:tc>
        <w:tc>
          <w:tcPr>
            <w:tcW w:w="6046" w:type="dxa"/>
            <w:gridSpan w:val="4"/>
            <w:shd w:val="clear" w:color="000000" w:fill="FFFFFF"/>
            <w:hideMark/>
          </w:tcPr>
          <w:p w14:paraId="5477EA48" w14:textId="77777777" w:rsidR="00C661F9" w:rsidRPr="006D7C0E" w:rsidRDefault="00C661F9" w:rsidP="008345A2">
            <w:pPr>
              <w:spacing w:after="0" w:line="240" w:lineRule="auto"/>
              <w:jc w:val="center"/>
              <w:rPr>
                <w:rFonts w:ascii="Arial" w:eastAsia="Times New Roman" w:hAnsi="Arial" w:cs="Arial"/>
                <w:b/>
                <w:bCs/>
                <w:i/>
                <w:sz w:val="16"/>
                <w:szCs w:val="16"/>
                <w:lang w:eastAsia="es-MX"/>
              </w:rPr>
            </w:pPr>
            <w:r w:rsidRPr="006D7C0E">
              <w:rPr>
                <w:rFonts w:ascii="Arial" w:eastAsia="Times New Roman" w:hAnsi="Arial" w:cs="Arial"/>
                <w:b/>
                <w:bCs/>
                <w:i/>
                <w:sz w:val="16"/>
                <w:szCs w:val="16"/>
                <w:lang w:eastAsia="es-MX"/>
              </w:rPr>
              <w:t>Comprobante</w:t>
            </w:r>
          </w:p>
        </w:tc>
      </w:tr>
      <w:tr w:rsidR="00C661F9" w:rsidRPr="006D7C0E" w14:paraId="7AD9FD48" w14:textId="77777777" w:rsidTr="008345A2">
        <w:trPr>
          <w:trHeight w:val="249"/>
          <w:jc w:val="center"/>
        </w:trPr>
        <w:tc>
          <w:tcPr>
            <w:tcW w:w="1416" w:type="dxa"/>
            <w:vMerge/>
          </w:tcPr>
          <w:p w14:paraId="65FDACA2" w14:textId="77777777" w:rsidR="00C661F9" w:rsidRPr="006D7C0E" w:rsidRDefault="00C661F9" w:rsidP="008345A2">
            <w:pPr>
              <w:spacing w:after="0" w:line="240" w:lineRule="auto"/>
              <w:rPr>
                <w:rFonts w:ascii="Arial" w:eastAsia="Times New Roman" w:hAnsi="Arial" w:cs="Arial"/>
                <w:b/>
                <w:bCs/>
                <w:i/>
                <w:sz w:val="16"/>
                <w:szCs w:val="16"/>
                <w:lang w:eastAsia="es-MX"/>
              </w:rPr>
            </w:pPr>
          </w:p>
        </w:tc>
        <w:tc>
          <w:tcPr>
            <w:tcW w:w="1078" w:type="dxa"/>
            <w:shd w:val="clear" w:color="000000" w:fill="FFFFFF"/>
            <w:hideMark/>
          </w:tcPr>
          <w:p w14:paraId="4FD4AE5F" w14:textId="77777777" w:rsidR="00C661F9" w:rsidRPr="006D7C0E" w:rsidRDefault="00C661F9" w:rsidP="008345A2">
            <w:pPr>
              <w:spacing w:after="0" w:line="240" w:lineRule="auto"/>
              <w:jc w:val="center"/>
              <w:rPr>
                <w:rFonts w:ascii="Arial" w:eastAsia="Times New Roman" w:hAnsi="Arial" w:cs="Arial"/>
                <w:b/>
                <w:bCs/>
                <w:i/>
                <w:sz w:val="16"/>
                <w:szCs w:val="16"/>
                <w:lang w:eastAsia="es-MX"/>
              </w:rPr>
            </w:pPr>
            <w:r w:rsidRPr="006D7C0E">
              <w:rPr>
                <w:rFonts w:ascii="Arial" w:eastAsia="Times New Roman" w:hAnsi="Arial" w:cs="Arial"/>
                <w:b/>
                <w:bCs/>
                <w:i/>
                <w:sz w:val="16"/>
                <w:szCs w:val="16"/>
                <w:lang w:eastAsia="es-MX"/>
              </w:rPr>
              <w:t>Número</w:t>
            </w:r>
          </w:p>
        </w:tc>
        <w:tc>
          <w:tcPr>
            <w:tcW w:w="1104" w:type="dxa"/>
            <w:shd w:val="clear" w:color="000000" w:fill="FFFFFF"/>
            <w:hideMark/>
          </w:tcPr>
          <w:p w14:paraId="2D326574" w14:textId="77777777" w:rsidR="00C661F9" w:rsidRPr="006D7C0E" w:rsidRDefault="00C661F9" w:rsidP="008345A2">
            <w:pPr>
              <w:spacing w:after="0" w:line="240" w:lineRule="auto"/>
              <w:jc w:val="center"/>
              <w:rPr>
                <w:rFonts w:ascii="Arial" w:eastAsia="Times New Roman" w:hAnsi="Arial" w:cs="Arial"/>
                <w:b/>
                <w:bCs/>
                <w:i/>
                <w:sz w:val="16"/>
                <w:szCs w:val="16"/>
                <w:lang w:eastAsia="es-MX"/>
              </w:rPr>
            </w:pPr>
            <w:r w:rsidRPr="006D7C0E">
              <w:rPr>
                <w:rFonts w:ascii="Arial" w:eastAsia="Times New Roman" w:hAnsi="Arial" w:cs="Arial"/>
                <w:b/>
                <w:bCs/>
                <w:i/>
                <w:sz w:val="16"/>
                <w:szCs w:val="16"/>
                <w:lang w:eastAsia="es-MX"/>
              </w:rPr>
              <w:t>Fecha</w:t>
            </w:r>
          </w:p>
        </w:tc>
        <w:tc>
          <w:tcPr>
            <w:tcW w:w="2620" w:type="dxa"/>
            <w:shd w:val="clear" w:color="000000" w:fill="FFFFFF"/>
            <w:hideMark/>
          </w:tcPr>
          <w:p w14:paraId="016ADF0C" w14:textId="77777777" w:rsidR="00C661F9" w:rsidRPr="006D7C0E" w:rsidRDefault="00C661F9" w:rsidP="008345A2">
            <w:pPr>
              <w:spacing w:after="0" w:line="240" w:lineRule="auto"/>
              <w:jc w:val="center"/>
              <w:rPr>
                <w:rFonts w:ascii="Arial" w:eastAsia="Times New Roman" w:hAnsi="Arial" w:cs="Arial"/>
                <w:b/>
                <w:bCs/>
                <w:i/>
                <w:sz w:val="16"/>
                <w:szCs w:val="16"/>
                <w:lang w:eastAsia="es-MX"/>
              </w:rPr>
            </w:pPr>
            <w:r w:rsidRPr="006D7C0E">
              <w:rPr>
                <w:rFonts w:ascii="Arial" w:eastAsia="Times New Roman" w:hAnsi="Arial" w:cs="Arial"/>
                <w:b/>
                <w:bCs/>
                <w:i/>
                <w:sz w:val="16"/>
                <w:szCs w:val="16"/>
                <w:lang w:eastAsia="es-MX"/>
              </w:rPr>
              <w:t xml:space="preserve">Proveedor </w:t>
            </w:r>
          </w:p>
        </w:tc>
        <w:tc>
          <w:tcPr>
            <w:tcW w:w="1243" w:type="dxa"/>
            <w:shd w:val="clear" w:color="auto" w:fill="auto"/>
            <w:hideMark/>
          </w:tcPr>
          <w:p w14:paraId="7BFB82E8" w14:textId="77777777" w:rsidR="00C661F9" w:rsidRPr="006D7C0E" w:rsidRDefault="00C661F9" w:rsidP="008345A2">
            <w:pPr>
              <w:spacing w:after="0" w:line="240" w:lineRule="auto"/>
              <w:jc w:val="center"/>
              <w:rPr>
                <w:rFonts w:ascii="Arial" w:eastAsia="Times New Roman" w:hAnsi="Arial" w:cs="Arial"/>
                <w:b/>
                <w:bCs/>
                <w:i/>
                <w:sz w:val="16"/>
                <w:szCs w:val="16"/>
                <w:lang w:eastAsia="es-MX"/>
              </w:rPr>
            </w:pPr>
            <w:r w:rsidRPr="006D7C0E">
              <w:rPr>
                <w:rFonts w:ascii="Arial" w:eastAsia="Times New Roman" w:hAnsi="Arial" w:cs="Arial"/>
                <w:b/>
                <w:bCs/>
                <w:i/>
                <w:sz w:val="16"/>
                <w:szCs w:val="16"/>
                <w:lang w:eastAsia="es-MX"/>
              </w:rPr>
              <w:t>Importe</w:t>
            </w:r>
          </w:p>
        </w:tc>
      </w:tr>
      <w:tr w:rsidR="00C661F9" w:rsidRPr="006D7C0E" w14:paraId="7B8CF9BF" w14:textId="77777777" w:rsidTr="008345A2">
        <w:trPr>
          <w:trHeight w:val="27"/>
          <w:jc w:val="center"/>
        </w:trPr>
        <w:tc>
          <w:tcPr>
            <w:tcW w:w="1416" w:type="dxa"/>
            <w:vMerge w:val="restart"/>
          </w:tcPr>
          <w:p w14:paraId="17D6BA68" w14:textId="77777777" w:rsidR="00C661F9" w:rsidRPr="006D7C0E" w:rsidRDefault="00C661F9" w:rsidP="008345A2">
            <w:pPr>
              <w:spacing w:after="0" w:line="240" w:lineRule="auto"/>
              <w:jc w:val="center"/>
              <w:rPr>
                <w:rFonts w:ascii="Arial" w:eastAsia="Times New Roman" w:hAnsi="Arial" w:cs="Arial"/>
                <w:bCs/>
                <w:i/>
                <w:sz w:val="16"/>
                <w:szCs w:val="16"/>
                <w:lang w:eastAsia="es-MX"/>
              </w:rPr>
            </w:pPr>
            <w:r w:rsidRPr="006D7C0E">
              <w:rPr>
                <w:rFonts w:ascii="Arial" w:eastAsia="Times New Roman" w:hAnsi="Arial" w:cs="Arial"/>
                <w:i/>
                <w:sz w:val="16"/>
                <w:szCs w:val="16"/>
                <w:lang w:eastAsia="es-MX"/>
              </w:rPr>
              <w:t>PD-04/12-15</w:t>
            </w:r>
          </w:p>
        </w:tc>
        <w:tc>
          <w:tcPr>
            <w:tcW w:w="1078" w:type="dxa"/>
            <w:shd w:val="clear" w:color="000000" w:fill="FFFFFF"/>
          </w:tcPr>
          <w:p w14:paraId="23B9D604" w14:textId="77777777" w:rsidR="00C661F9" w:rsidRPr="006D7C0E" w:rsidRDefault="00C661F9" w:rsidP="008345A2">
            <w:pPr>
              <w:spacing w:after="0" w:line="240" w:lineRule="auto"/>
              <w:jc w:val="center"/>
              <w:rPr>
                <w:rFonts w:ascii="Arial" w:eastAsia="Times New Roman" w:hAnsi="Arial" w:cs="Arial"/>
                <w:bCs/>
                <w:i/>
                <w:sz w:val="16"/>
                <w:szCs w:val="16"/>
                <w:lang w:eastAsia="es-MX"/>
              </w:rPr>
            </w:pPr>
            <w:r w:rsidRPr="006D7C0E">
              <w:rPr>
                <w:rFonts w:ascii="Arial" w:eastAsia="Times New Roman" w:hAnsi="Arial" w:cs="Arial"/>
                <w:bCs/>
                <w:i/>
                <w:sz w:val="16"/>
                <w:szCs w:val="16"/>
                <w:lang w:eastAsia="es-MX"/>
              </w:rPr>
              <w:t>D 30826</w:t>
            </w:r>
          </w:p>
        </w:tc>
        <w:tc>
          <w:tcPr>
            <w:tcW w:w="1104" w:type="dxa"/>
            <w:shd w:val="clear" w:color="000000" w:fill="FFFFFF"/>
          </w:tcPr>
          <w:p w14:paraId="2B540DB4" w14:textId="77777777" w:rsidR="00C661F9" w:rsidRPr="006D7C0E" w:rsidRDefault="00C661F9" w:rsidP="008345A2">
            <w:pPr>
              <w:spacing w:after="0" w:line="240" w:lineRule="auto"/>
              <w:jc w:val="center"/>
              <w:rPr>
                <w:rFonts w:ascii="Arial" w:eastAsia="Times New Roman" w:hAnsi="Arial" w:cs="Arial"/>
                <w:bCs/>
                <w:i/>
                <w:sz w:val="16"/>
                <w:szCs w:val="16"/>
                <w:lang w:eastAsia="es-MX"/>
              </w:rPr>
            </w:pPr>
            <w:r w:rsidRPr="006D7C0E">
              <w:rPr>
                <w:rFonts w:ascii="Arial" w:eastAsia="Times New Roman" w:hAnsi="Arial" w:cs="Arial"/>
                <w:bCs/>
                <w:i/>
                <w:sz w:val="16"/>
                <w:szCs w:val="16"/>
                <w:lang w:eastAsia="es-MX"/>
              </w:rPr>
              <w:t>11-05-2015</w:t>
            </w:r>
          </w:p>
        </w:tc>
        <w:tc>
          <w:tcPr>
            <w:tcW w:w="2620" w:type="dxa"/>
            <w:shd w:val="clear" w:color="000000" w:fill="FFFFFF"/>
          </w:tcPr>
          <w:p w14:paraId="529E7959" w14:textId="77777777" w:rsidR="00C661F9" w:rsidRPr="006D7C0E" w:rsidRDefault="00C661F9" w:rsidP="008345A2">
            <w:pPr>
              <w:spacing w:after="0" w:line="240" w:lineRule="auto"/>
              <w:rPr>
                <w:rFonts w:ascii="Arial" w:eastAsia="Times New Roman" w:hAnsi="Arial" w:cs="Arial"/>
                <w:bCs/>
                <w:i/>
                <w:sz w:val="16"/>
                <w:szCs w:val="16"/>
                <w:lang w:eastAsia="es-MX"/>
              </w:rPr>
            </w:pPr>
            <w:r w:rsidRPr="006D7C0E">
              <w:rPr>
                <w:rFonts w:ascii="Arial" w:eastAsia="Times New Roman" w:hAnsi="Arial" w:cs="Arial"/>
                <w:bCs/>
                <w:i/>
                <w:sz w:val="16"/>
                <w:szCs w:val="16"/>
                <w:lang w:eastAsia="es-MX"/>
              </w:rPr>
              <w:t xml:space="preserve">Auto Servicio las </w:t>
            </w:r>
            <w:proofErr w:type="spellStart"/>
            <w:r w:rsidRPr="006D7C0E">
              <w:rPr>
                <w:rFonts w:ascii="Arial" w:eastAsia="Times New Roman" w:hAnsi="Arial" w:cs="Arial"/>
                <w:bCs/>
                <w:i/>
                <w:sz w:val="16"/>
                <w:szCs w:val="16"/>
                <w:lang w:eastAsia="es-MX"/>
              </w:rPr>
              <w:t>Parotas</w:t>
            </w:r>
            <w:proofErr w:type="spellEnd"/>
            <w:r w:rsidRPr="006D7C0E">
              <w:rPr>
                <w:rFonts w:ascii="Arial" w:eastAsia="Times New Roman" w:hAnsi="Arial" w:cs="Arial"/>
                <w:bCs/>
                <w:i/>
                <w:sz w:val="16"/>
                <w:szCs w:val="16"/>
                <w:lang w:eastAsia="es-MX"/>
              </w:rPr>
              <w:t xml:space="preserve"> S.A. de C.V.</w:t>
            </w:r>
          </w:p>
        </w:tc>
        <w:tc>
          <w:tcPr>
            <w:tcW w:w="1243" w:type="dxa"/>
            <w:shd w:val="clear" w:color="auto" w:fill="auto"/>
          </w:tcPr>
          <w:p w14:paraId="24A225B3" w14:textId="77777777" w:rsidR="00C661F9" w:rsidRPr="006D7C0E" w:rsidRDefault="00C661F9" w:rsidP="008345A2">
            <w:pPr>
              <w:spacing w:after="0" w:line="240" w:lineRule="auto"/>
              <w:jc w:val="right"/>
              <w:rPr>
                <w:rFonts w:ascii="Arial" w:eastAsia="Times New Roman" w:hAnsi="Arial" w:cs="Arial"/>
                <w:bCs/>
                <w:i/>
                <w:sz w:val="16"/>
                <w:szCs w:val="16"/>
                <w:lang w:eastAsia="es-MX"/>
              </w:rPr>
            </w:pPr>
            <w:r w:rsidRPr="006D7C0E">
              <w:rPr>
                <w:rFonts w:ascii="Arial" w:eastAsia="Times New Roman" w:hAnsi="Arial" w:cs="Arial"/>
                <w:bCs/>
                <w:i/>
                <w:sz w:val="16"/>
                <w:szCs w:val="16"/>
                <w:lang w:eastAsia="es-MX"/>
              </w:rPr>
              <w:t>$10,022.94</w:t>
            </w:r>
          </w:p>
        </w:tc>
      </w:tr>
      <w:tr w:rsidR="00C661F9" w:rsidRPr="006D7C0E" w14:paraId="1423887B" w14:textId="77777777" w:rsidTr="008345A2">
        <w:trPr>
          <w:trHeight w:val="291"/>
          <w:jc w:val="center"/>
        </w:trPr>
        <w:tc>
          <w:tcPr>
            <w:tcW w:w="1416" w:type="dxa"/>
            <w:vMerge/>
          </w:tcPr>
          <w:p w14:paraId="6A561DA7" w14:textId="77777777" w:rsidR="00C661F9" w:rsidRPr="006D7C0E" w:rsidRDefault="00C661F9" w:rsidP="008345A2">
            <w:pPr>
              <w:spacing w:after="0" w:line="240" w:lineRule="auto"/>
              <w:rPr>
                <w:rFonts w:ascii="Arial" w:eastAsia="Times New Roman" w:hAnsi="Arial" w:cs="Arial"/>
                <w:b/>
                <w:bCs/>
                <w:i/>
                <w:sz w:val="16"/>
                <w:szCs w:val="16"/>
                <w:lang w:eastAsia="es-MX"/>
              </w:rPr>
            </w:pPr>
          </w:p>
        </w:tc>
        <w:tc>
          <w:tcPr>
            <w:tcW w:w="1078" w:type="dxa"/>
            <w:shd w:val="clear" w:color="000000" w:fill="FFFFFF"/>
          </w:tcPr>
          <w:p w14:paraId="04BC86E2" w14:textId="77777777" w:rsidR="00C661F9" w:rsidRPr="006D7C0E" w:rsidRDefault="00C661F9" w:rsidP="008345A2">
            <w:pPr>
              <w:spacing w:after="0" w:line="240" w:lineRule="auto"/>
              <w:jc w:val="center"/>
              <w:rPr>
                <w:rFonts w:ascii="Arial" w:eastAsia="Times New Roman" w:hAnsi="Arial" w:cs="Arial"/>
                <w:bCs/>
                <w:i/>
                <w:sz w:val="16"/>
                <w:szCs w:val="16"/>
                <w:lang w:eastAsia="es-MX"/>
              </w:rPr>
            </w:pPr>
            <w:r w:rsidRPr="006D7C0E">
              <w:rPr>
                <w:rFonts w:ascii="Arial" w:eastAsia="Times New Roman" w:hAnsi="Arial" w:cs="Arial"/>
                <w:bCs/>
                <w:i/>
                <w:sz w:val="16"/>
                <w:szCs w:val="16"/>
                <w:lang w:eastAsia="es-MX"/>
              </w:rPr>
              <w:t>215</w:t>
            </w:r>
          </w:p>
        </w:tc>
        <w:tc>
          <w:tcPr>
            <w:tcW w:w="1104" w:type="dxa"/>
            <w:shd w:val="clear" w:color="000000" w:fill="FFFFFF"/>
          </w:tcPr>
          <w:p w14:paraId="4F8F3F34" w14:textId="77777777" w:rsidR="00C661F9" w:rsidRPr="006D7C0E" w:rsidRDefault="00C661F9" w:rsidP="008345A2">
            <w:pPr>
              <w:spacing w:after="0" w:line="240" w:lineRule="auto"/>
              <w:jc w:val="center"/>
              <w:rPr>
                <w:rFonts w:ascii="Arial" w:eastAsia="Times New Roman" w:hAnsi="Arial" w:cs="Arial"/>
                <w:bCs/>
                <w:i/>
                <w:sz w:val="16"/>
                <w:szCs w:val="16"/>
                <w:lang w:eastAsia="es-MX"/>
              </w:rPr>
            </w:pPr>
            <w:r w:rsidRPr="006D7C0E">
              <w:rPr>
                <w:rFonts w:ascii="Arial" w:eastAsia="Times New Roman" w:hAnsi="Arial" w:cs="Arial"/>
                <w:bCs/>
                <w:i/>
                <w:sz w:val="16"/>
                <w:szCs w:val="16"/>
                <w:lang w:eastAsia="es-MX"/>
              </w:rPr>
              <w:t>11-05-2015</w:t>
            </w:r>
          </w:p>
        </w:tc>
        <w:tc>
          <w:tcPr>
            <w:tcW w:w="2620" w:type="dxa"/>
            <w:shd w:val="clear" w:color="000000" w:fill="FFFFFF"/>
          </w:tcPr>
          <w:p w14:paraId="45788316" w14:textId="77777777" w:rsidR="00C661F9" w:rsidRPr="006D7C0E" w:rsidRDefault="00C661F9" w:rsidP="008345A2">
            <w:pPr>
              <w:spacing w:after="0" w:line="240" w:lineRule="auto"/>
              <w:rPr>
                <w:rFonts w:ascii="Arial" w:eastAsia="Times New Roman" w:hAnsi="Arial" w:cs="Arial"/>
                <w:bCs/>
                <w:i/>
                <w:sz w:val="16"/>
                <w:szCs w:val="16"/>
                <w:lang w:eastAsia="es-MX"/>
              </w:rPr>
            </w:pPr>
            <w:r w:rsidRPr="006D7C0E">
              <w:rPr>
                <w:rFonts w:ascii="Arial" w:eastAsia="Times New Roman" w:hAnsi="Arial" w:cs="Arial"/>
                <w:bCs/>
                <w:i/>
                <w:sz w:val="16"/>
                <w:szCs w:val="16"/>
                <w:lang w:eastAsia="es-MX"/>
              </w:rPr>
              <w:t>Edgar Rogelio Cortes</w:t>
            </w:r>
          </w:p>
        </w:tc>
        <w:tc>
          <w:tcPr>
            <w:tcW w:w="1243" w:type="dxa"/>
            <w:shd w:val="clear" w:color="auto" w:fill="auto"/>
          </w:tcPr>
          <w:p w14:paraId="3B49AAA0" w14:textId="77777777" w:rsidR="00C661F9" w:rsidRPr="006D7C0E" w:rsidRDefault="00C661F9" w:rsidP="008345A2">
            <w:pPr>
              <w:spacing w:after="0" w:line="240" w:lineRule="auto"/>
              <w:jc w:val="right"/>
              <w:rPr>
                <w:rFonts w:ascii="Arial" w:eastAsia="Times New Roman" w:hAnsi="Arial" w:cs="Arial"/>
                <w:bCs/>
                <w:i/>
                <w:sz w:val="16"/>
                <w:szCs w:val="16"/>
                <w:lang w:eastAsia="es-MX"/>
              </w:rPr>
            </w:pPr>
            <w:r w:rsidRPr="006D7C0E">
              <w:rPr>
                <w:rFonts w:ascii="Arial" w:eastAsia="Times New Roman" w:hAnsi="Arial" w:cs="Arial"/>
                <w:bCs/>
                <w:i/>
                <w:sz w:val="16"/>
                <w:szCs w:val="16"/>
                <w:lang w:eastAsia="es-MX"/>
              </w:rPr>
              <w:t>2,041.79</w:t>
            </w:r>
          </w:p>
        </w:tc>
      </w:tr>
      <w:tr w:rsidR="00C661F9" w:rsidRPr="006D7C0E" w14:paraId="64F4BCED" w14:textId="77777777" w:rsidTr="008345A2">
        <w:trPr>
          <w:trHeight w:val="261"/>
          <w:jc w:val="center"/>
        </w:trPr>
        <w:tc>
          <w:tcPr>
            <w:tcW w:w="6220" w:type="dxa"/>
            <w:gridSpan w:val="4"/>
          </w:tcPr>
          <w:p w14:paraId="32378DAF" w14:textId="77777777" w:rsidR="00C661F9" w:rsidRPr="006D7C0E" w:rsidRDefault="00C661F9" w:rsidP="008345A2">
            <w:pPr>
              <w:spacing w:after="0" w:line="240" w:lineRule="auto"/>
              <w:jc w:val="center"/>
              <w:rPr>
                <w:rFonts w:ascii="Arial" w:eastAsia="Times New Roman" w:hAnsi="Arial" w:cs="Arial"/>
                <w:b/>
                <w:bCs/>
                <w:i/>
                <w:sz w:val="16"/>
                <w:szCs w:val="16"/>
                <w:lang w:eastAsia="es-MX"/>
              </w:rPr>
            </w:pPr>
            <w:r w:rsidRPr="006D7C0E">
              <w:rPr>
                <w:rFonts w:ascii="Arial" w:eastAsia="Times New Roman" w:hAnsi="Arial" w:cs="Arial"/>
                <w:b/>
                <w:bCs/>
                <w:i/>
                <w:sz w:val="16"/>
                <w:szCs w:val="16"/>
                <w:lang w:eastAsia="es-MX"/>
              </w:rPr>
              <w:t>Total</w:t>
            </w:r>
          </w:p>
        </w:tc>
        <w:tc>
          <w:tcPr>
            <w:tcW w:w="1243" w:type="dxa"/>
            <w:shd w:val="clear" w:color="auto" w:fill="auto"/>
          </w:tcPr>
          <w:p w14:paraId="1843327E" w14:textId="77777777" w:rsidR="00C661F9" w:rsidRPr="006D7C0E" w:rsidRDefault="00C661F9" w:rsidP="008345A2">
            <w:pPr>
              <w:spacing w:after="0" w:line="240" w:lineRule="auto"/>
              <w:jc w:val="right"/>
              <w:rPr>
                <w:rFonts w:ascii="Arial" w:eastAsia="Times New Roman" w:hAnsi="Arial" w:cs="Arial"/>
                <w:b/>
                <w:bCs/>
                <w:i/>
                <w:sz w:val="16"/>
                <w:szCs w:val="16"/>
                <w:lang w:eastAsia="es-MX"/>
              </w:rPr>
            </w:pPr>
            <w:r w:rsidRPr="006D7C0E">
              <w:rPr>
                <w:rFonts w:ascii="Arial" w:eastAsia="Times New Roman" w:hAnsi="Arial" w:cs="Arial"/>
                <w:b/>
                <w:bCs/>
                <w:i/>
                <w:sz w:val="16"/>
                <w:szCs w:val="16"/>
                <w:lang w:eastAsia="es-MX"/>
              </w:rPr>
              <w:t>$12,064.73</w:t>
            </w:r>
          </w:p>
        </w:tc>
      </w:tr>
    </w:tbl>
    <w:p w14:paraId="1C00AFEF" w14:textId="77777777" w:rsidR="00C661F9" w:rsidRPr="006D7C0E" w:rsidRDefault="00C661F9" w:rsidP="00C661F9">
      <w:pPr>
        <w:spacing w:after="0" w:line="240" w:lineRule="auto"/>
        <w:jc w:val="both"/>
        <w:rPr>
          <w:rFonts w:ascii="Arial" w:eastAsia="Calibri" w:hAnsi="Arial" w:cs="Arial"/>
          <w:sz w:val="24"/>
          <w:szCs w:val="24"/>
        </w:rPr>
      </w:pPr>
    </w:p>
    <w:p w14:paraId="616A2383" w14:textId="77777777" w:rsidR="00C661F9" w:rsidRPr="006D7C0E" w:rsidRDefault="00C661F9" w:rsidP="00C661F9">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INE/UTF/DA-L/19851/16 de fecha 31 de agosto de 2016, recibido por su partido el mismo día.</w:t>
      </w:r>
    </w:p>
    <w:p w14:paraId="3FE14191" w14:textId="77777777" w:rsidR="00C661F9" w:rsidRPr="006D7C0E" w:rsidRDefault="00C661F9" w:rsidP="00C661F9">
      <w:pPr>
        <w:pStyle w:val="Textoindependiente"/>
        <w:numPr>
          <w:ilvl w:val="12"/>
          <w:numId w:val="0"/>
        </w:numPr>
        <w:rPr>
          <w:rFonts w:cs="Arial"/>
          <w:sz w:val="24"/>
          <w:szCs w:val="24"/>
        </w:rPr>
      </w:pPr>
    </w:p>
    <w:p w14:paraId="3F9D1D82" w14:textId="77777777" w:rsidR="00C661F9" w:rsidRPr="006D7C0E" w:rsidRDefault="00C661F9" w:rsidP="00C661F9">
      <w:pPr>
        <w:pStyle w:val="Textoindependiente"/>
        <w:numPr>
          <w:ilvl w:val="12"/>
          <w:numId w:val="0"/>
        </w:numPr>
        <w:rPr>
          <w:rFonts w:cs="Arial"/>
          <w:sz w:val="24"/>
          <w:szCs w:val="24"/>
        </w:rPr>
      </w:pPr>
      <w:r w:rsidRPr="006D7C0E">
        <w:rPr>
          <w:rFonts w:cs="Arial"/>
          <w:sz w:val="24"/>
          <w:szCs w:val="24"/>
        </w:rPr>
        <w:t>Con escrito de respuesta núm. SFA/022/2016, de fecha 14 de septiembre de 2016, recibido el mismo día, el PRI manifestó lo que a la letra se transcribe:</w:t>
      </w:r>
    </w:p>
    <w:p w14:paraId="0981E929" w14:textId="77777777" w:rsidR="00C661F9" w:rsidRPr="006D7C0E" w:rsidRDefault="00C661F9" w:rsidP="00C661F9">
      <w:pPr>
        <w:spacing w:after="0" w:line="240" w:lineRule="auto"/>
        <w:jc w:val="both"/>
        <w:rPr>
          <w:rFonts w:ascii="Arial" w:eastAsia="Calibri" w:hAnsi="Arial" w:cs="Arial"/>
          <w:sz w:val="24"/>
          <w:szCs w:val="24"/>
        </w:rPr>
      </w:pPr>
    </w:p>
    <w:p w14:paraId="57DA70B5" w14:textId="77777777" w:rsidR="00C661F9" w:rsidRPr="006D7C0E" w:rsidRDefault="00C661F9" w:rsidP="00C661F9">
      <w:pPr>
        <w:spacing w:after="0" w:line="240" w:lineRule="auto"/>
        <w:ind w:left="540" w:right="333"/>
        <w:jc w:val="both"/>
        <w:rPr>
          <w:rFonts w:ascii="Arial" w:eastAsia="Calibri" w:hAnsi="Arial" w:cs="Arial"/>
          <w:i/>
          <w:sz w:val="24"/>
          <w:szCs w:val="24"/>
        </w:rPr>
      </w:pPr>
      <w:r w:rsidRPr="006D7C0E">
        <w:rPr>
          <w:rFonts w:ascii="Arial" w:eastAsia="Calibri" w:hAnsi="Arial" w:cs="Arial"/>
          <w:i/>
          <w:sz w:val="24"/>
          <w:szCs w:val="24"/>
        </w:rPr>
        <w:t>“Con relación al punto que antecede, se informa que la persona a la cual se le dio el rembolso de estas facturas, desconocía que esos servicios no se encontraban dentro el apartado de capacitación, fue hasta este año que debido a los cursos impartidos por parte del INE, se han considerado los lineamientos correspondientes, por lo tanto, realizar el ajuste de corrección afectará el total de la partida destinada a capacitación que otorga el IEE, es importante mencionar que el registro en cuestión, se realizó como se venía haciendo en años anteriores y nunca fue observado por dicho instituto.”</w:t>
      </w:r>
    </w:p>
    <w:p w14:paraId="7222AD09" w14:textId="77777777" w:rsidR="00C661F9" w:rsidRPr="006D7C0E" w:rsidRDefault="00C661F9" w:rsidP="00C661F9">
      <w:pPr>
        <w:spacing w:after="0" w:line="240" w:lineRule="auto"/>
        <w:jc w:val="both"/>
        <w:rPr>
          <w:rFonts w:ascii="Arial" w:eastAsia="Calibri" w:hAnsi="Arial" w:cs="Arial"/>
          <w:i/>
          <w:sz w:val="24"/>
          <w:szCs w:val="24"/>
        </w:rPr>
      </w:pPr>
    </w:p>
    <w:p w14:paraId="375537F1" w14:textId="77777777" w:rsidR="00C661F9" w:rsidRPr="006D7C0E" w:rsidRDefault="00C661F9" w:rsidP="00C661F9">
      <w:pPr>
        <w:spacing w:after="0" w:line="240" w:lineRule="auto"/>
        <w:jc w:val="both"/>
        <w:rPr>
          <w:rFonts w:ascii="Arial" w:eastAsia="Calibri" w:hAnsi="Arial" w:cs="Arial"/>
          <w:sz w:val="24"/>
          <w:szCs w:val="24"/>
        </w:rPr>
      </w:pPr>
      <w:r w:rsidRPr="006D7C0E">
        <w:rPr>
          <w:rFonts w:ascii="Arial" w:eastAsia="Calibri" w:hAnsi="Arial" w:cs="Arial"/>
          <w:sz w:val="24"/>
          <w:szCs w:val="24"/>
        </w:rPr>
        <w:t>Del análisis a la respuesta presentada por el PRI, se considera insatisfactoria, toda vez que no son gasto programado las actividades ordinarias permanentes de los partidos, incluidas las referentes a los gastos operativos, servicios personales entre otros, es importante precisar que el desconocimiento de la normativa no exime de su cumplimiento.</w:t>
      </w:r>
    </w:p>
    <w:p w14:paraId="5B4FF430" w14:textId="77777777" w:rsidR="003F230E" w:rsidRPr="006D7C0E" w:rsidRDefault="003F230E" w:rsidP="00C661F9">
      <w:pPr>
        <w:spacing w:after="0" w:line="240" w:lineRule="auto"/>
        <w:jc w:val="both"/>
        <w:rPr>
          <w:rFonts w:ascii="Arial" w:eastAsia="Calibri" w:hAnsi="Arial" w:cs="Arial"/>
          <w:sz w:val="24"/>
          <w:szCs w:val="24"/>
        </w:rPr>
      </w:pPr>
    </w:p>
    <w:p w14:paraId="2557B4E6" w14:textId="77777777" w:rsidR="003F230E" w:rsidRPr="006D7C0E" w:rsidRDefault="003F230E" w:rsidP="003F230E">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INE/UTF/DA-L/21297/16, de fecha 06 de octubre de 2016, recibido por su partido el mismo día.</w:t>
      </w:r>
    </w:p>
    <w:p w14:paraId="30C39EC4" w14:textId="77777777" w:rsidR="003F230E" w:rsidRPr="006D7C0E" w:rsidRDefault="003F230E" w:rsidP="003F230E">
      <w:pPr>
        <w:pStyle w:val="Textoindependiente"/>
        <w:numPr>
          <w:ilvl w:val="12"/>
          <w:numId w:val="0"/>
        </w:numPr>
        <w:rPr>
          <w:rFonts w:cs="Arial"/>
          <w:sz w:val="24"/>
          <w:szCs w:val="24"/>
        </w:rPr>
      </w:pPr>
    </w:p>
    <w:p w14:paraId="5BAE9C6B" w14:textId="77777777" w:rsidR="003F230E" w:rsidRPr="006D7C0E" w:rsidRDefault="003F230E" w:rsidP="003F230E">
      <w:pPr>
        <w:pStyle w:val="Textoindependiente"/>
        <w:numPr>
          <w:ilvl w:val="12"/>
          <w:numId w:val="0"/>
        </w:numPr>
        <w:rPr>
          <w:rFonts w:cs="Arial"/>
          <w:sz w:val="24"/>
          <w:szCs w:val="24"/>
        </w:rPr>
      </w:pPr>
      <w:r w:rsidRPr="006D7C0E">
        <w:rPr>
          <w:rFonts w:cs="Arial"/>
          <w:sz w:val="24"/>
          <w:szCs w:val="24"/>
        </w:rPr>
        <w:t>Con escrito de respuesta sin número, de fecha 13 de octubre de 2016, recibido el mismo día, el PRI manifestó lo que a la letra se transcribe:</w:t>
      </w:r>
    </w:p>
    <w:p w14:paraId="54B39F32" w14:textId="77777777" w:rsidR="003F230E" w:rsidRPr="006D7C0E" w:rsidRDefault="003F230E" w:rsidP="00C661F9">
      <w:pPr>
        <w:spacing w:after="0" w:line="240" w:lineRule="auto"/>
        <w:jc w:val="both"/>
        <w:rPr>
          <w:rFonts w:ascii="Arial" w:eastAsia="Calibri" w:hAnsi="Arial" w:cs="Arial"/>
          <w:sz w:val="24"/>
          <w:szCs w:val="24"/>
        </w:rPr>
      </w:pPr>
    </w:p>
    <w:p w14:paraId="09EF1157" w14:textId="77777777" w:rsidR="003F230E" w:rsidRPr="006D7C0E" w:rsidRDefault="003F230E" w:rsidP="003F230E">
      <w:pPr>
        <w:spacing w:after="0" w:line="240" w:lineRule="auto"/>
        <w:ind w:left="567" w:right="333"/>
        <w:jc w:val="both"/>
        <w:rPr>
          <w:rFonts w:ascii="Arial" w:eastAsia="Calibri" w:hAnsi="Arial" w:cs="Arial"/>
          <w:i/>
          <w:sz w:val="24"/>
          <w:szCs w:val="24"/>
        </w:rPr>
      </w:pPr>
      <w:r w:rsidRPr="006D7C0E">
        <w:rPr>
          <w:rFonts w:ascii="Arial" w:hAnsi="Arial" w:cs="Arial"/>
          <w:i/>
          <w:sz w:val="24"/>
          <w:szCs w:val="24"/>
        </w:rPr>
        <w:t>“Se realizó la reclasificación de dicho gasto, como evidencia de ello, enviamos la póliza de la reclasificación, así como las balanzas y auxiliares en los cuales se verá reflejado la corrección, así como e</w:t>
      </w:r>
      <w:r w:rsidRPr="006D7C0E">
        <w:rPr>
          <w:rFonts w:ascii="Arial" w:eastAsia="Calibri" w:hAnsi="Arial" w:cs="Arial"/>
          <w:i/>
          <w:sz w:val="24"/>
          <w:szCs w:val="24"/>
        </w:rPr>
        <w:t>l formato “IA”, “Informe Anual”, debidamente corregido, en forma impresa y medio electrónico y el formato “IA-6”, “Detalle de Gastos en Actividades Ordinarias Permanentes”, debidamente corregido, en forma impresa y en medio electrónico.”</w:t>
      </w:r>
    </w:p>
    <w:p w14:paraId="3378F7B8" w14:textId="77777777" w:rsidR="003F230E" w:rsidRPr="006D7C0E" w:rsidRDefault="003F230E" w:rsidP="00C661F9">
      <w:pPr>
        <w:spacing w:after="0" w:line="240" w:lineRule="auto"/>
        <w:jc w:val="both"/>
        <w:rPr>
          <w:rFonts w:ascii="Arial" w:eastAsia="Calibri" w:hAnsi="Arial" w:cs="Arial"/>
          <w:sz w:val="24"/>
          <w:szCs w:val="24"/>
        </w:rPr>
      </w:pPr>
    </w:p>
    <w:p w14:paraId="42C421C3" w14:textId="4EB62DB5" w:rsidR="00E84A90" w:rsidRPr="006D7C0E" w:rsidRDefault="00947E95" w:rsidP="00E84A90">
      <w:pPr>
        <w:spacing w:after="0" w:line="240" w:lineRule="auto"/>
        <w:jc w:val="both"/>
        <w:rPr>
          <w:rFonts w:ascii="Arial" w:eastAsia="Calibri" w:hAnsi="Arial" w:cs="Arial"/>
          <w:sz w:val="24"/>
          <w:szCs w:val="24"/>
        </w:rPr>
      </w:pPr>
      <w:r w:rsidRPr="006D7C0E">
        <w:rPr>
          <w:rFonts w:ascii="Arial" w:eastAsia="Calibri" w:hAnsi="Arial" w:cs="Arial"/>
          <w:sz w:val="24"/>
          <w:szCs w:val="24"/>
        </w:rPr>
        <w:t>L</w:t>
      </w:r>
      <w:r w:rsidR="00583CA9" w:rsidRPr="006D7C0E">
        <w:rPr>
          <w:rFonts w:ascii="Arial" w:eastAsia="Calibri" w:hAnsi="Arial" w:cs="Arial"/>
          <w:sz w:val="24"/>
          <w:szCs w:val="24"/>
        </w:rPr>
        <w:t>a</w:t>
      </w:r>
      <w:r w:rsidR="00E84A90" w:rsidRPr="006D7C0E">
        <w:rPr>
          <w:rFonts w:ascii="Arial" w:eastAsia="Calibri" w:hAnsi="Arial" w:cs="Arial"/>
          <w:sz w:val="24"/>
          <w:szCs w:val="24"/>
        </w:rPr>
        <w:t xml:space="preserve"> respuesta </w:t>
      </w:r>
      <w:r w:rsidRPr="006D7C0E">
        <w:rPr>
          <w:rFonts w:ascii="Arial" w:eastAsia="Calibri" w:hAnsi="Arial" w:cs="Arial"/>
          <w:sz w:val="24"/>
          <w:szCs w:val="24"/>
        </w:rPr>
        <w:t>y</w:t>
      </w:r>
      <w:r w:rsidR="00E84A90" w:rsidRPr="006D7C0E">
        <w:rPr>
          <w:rFonts w:ascii="Arial" w:eastAsia="Calibri" w:hAnsi="Arial" w:cs="Arial"/>
          <w:sz w:val="24"/>
          <w:szCs w:val="24"/>
        </w:rPr>
        <w:t xml:space="preserve"> la documentación presentada por el PRI se consider</w:t>
      </w:r>
      <w:r w:rsidRPr="006D7C0E">
        <w:rPr>
          <w:rFonts w:ascii="Arial" w:eastAsia="Calibri" w:hAnsi="Arial" w:cs="Arial"/>
          <w:sz w:val="24"/>
          <w:szCs w:val="24"/>
        </w:rPr>
        <w:t>an</w:t>
      </w:r>
      <w:r w:rsidR="00A41829" w:rsidRPr="006D7C0E">
        <w:rPr>
          <w:rFonts w:ascii="Arial" w:eastAsia="Calibri" w:hAnsi="Arial" w:cs="Arial"/>
          <w:sz w:val="24"/>
          <w:szCs w:val="24"/>
        </w:rPr>
        <w:t xml:space="preserve"> </w:t>
      </w:r>
      <w:r w:rsidR="00E84A90" w:rsidRPr="006D7C0E">
        <w:rPr>
          <w:rFonts w:ascii="Arial" w:eastAsia="Calibri" w:hAnsi="Arial" w:cs="Arial"/>
          <w:sz w:val="24"/>
          <w:szCs w:val="24"/>
        </w:rPr>
        <w:t>satisfactoria</w:t>
      </w:r>
      <w:r w:rsidRPr="006D7C0E">
        <w:rPr>
          <w:rFonts w:ascii="Arial" w:eastAsia="Calibri" w:hAnsi="Arial" w:cs="Arial"/>
          <w:sz w:val="24"/>
          <w:szCs w:val="24"/>
        </w:rPr>
        <w:t>s</w:t>
      </w:r>
      <w:r w:rsidR="00E84A90" w:rsidRPr="006D7C0E">
        <w:rPr>
          <w:rFonts w:ascii="Arial" w:eastAsia="Calibri" w:hAnsi="Arial" w:cs="Arial"/>
          <w:sz w:val="24"/>
          <w:szCs w:val="24"/>
        </w:rPr>
        <w:t xml:space="preserve">, toda vez </w:t>
      </w:r>
      <w:r w:rsidR="004C61D0" w:rsidRPr="006D7C0E">
        <w:rPr>
          <w:rFonts w:ascii="Arial" w:eastAsia="Calibri" w:hAnsi="Arial" w:cs="Arial"/>
          <w:sz w:val="24"/>
          <w:szCs w:val="24"/>
        </w:rPr>
        <w:t>que,</w:t>
      </w:r>
      <w:r w:rsidR="00E84A90" w:rsidRPr="006D7C0E">
        <w:rPr>
          <w:rFonts w:ascii="Arial" w:eastAsia="Calibri" w:hAnsi="Arial" w:cs="Arial"/>
          <w:sz w:val="24"/>
          <w:szCs w:val="24"/>
        </w:rPr>
        <w:t xml:space="preserve"> de la revisión a los auxiliares contables, se constató que se realizó la reclasificación a las cuentas para actividades ordinarias permanentes</w:t>
      </w:r>
      <w:r w:rsidR="002D7F17" w:rsidRPr="006D7C0E">
        <w:rPr>
          <w:rFonts w:ascii="Arial" w:eastAsia="Calibri" w:hAnsi="Arial" w:cs="Arial"/>
          <w:sz w:val="24"/>
          <w:szCs w:val="24"/>
        </w:rPr>
        <w:t>;</w:t>
      </w:r>
      <w:r w:rsidR="00E84A90" w:rsidRPr="006D7C0E">
        <w:rPr>
          <w:rFonts w:ascii="Arial" w:eastAsia="Calibri" w:hAnsi="Arial" w:cs="Arial"/>
          <w:sz w:val="24"/>
          <w:szCs w:val="24"/>
        </w:rPr>
        <w:t xml:space="preserve"> por tal razón</w:t>
      </w:r>
      <w:r w:rsidR="002D7F17" w:rsidRPr="006D7C0E">
        <w:rPr>
          <w:rFonts w:ascii="Arial" w:eastAsia="Calibri" w:hAnsi="Arial" w:cs="Arial"/>
          <w:sz w:val="24"/>
          <w:szCs w:val="24"/>
        </w:rPr>
        <w:t>,</w:t>
      </w:r>
      <w:r w:rsidR="00E84A90" w:rsidRPr="006D7C0E">
        <w:rPr>
          <w:rFonts w:ascii="Arial" w:eastAsia="Calibri" w:hAnsi="Arial" w:cs="Arial"/>
          <w:sz w:val="24"/>
          <w:szCs w:val="24"/>
        </w:rPr>
        <w:t xml:space="preserve"> la observación </w:t>
      </w:r>
      <w:r w:rsidR="00E84A90" w:rsidRPr="006D7C0E">
        <w:rPr>
          <w:rFonts w:ascii="Arial" w:eastAsia="Calibri" w:hAnsi="Arial" w:cs="Arial"/>
          <w:b/>
          <w:sz w:val="24"/>
          <w:szCs w:val="24"/>
        </w:rPr>
        <w:t>quedó atendida.</w:t>
      </w:r>
      <w:r w:rsidR="00E84A90" w:rsidRPr="006D7C0E">
        <w:rPr>
          <w:rFonts w:ascii="Arial" w:eastAsia="Calibri" w:hAnsi="Arial" w:cs="Arial"/>
          <w:sz w:val="24"/>
          <w:szCs w:val="24"/>
        </w:rPr>
        <w:t xml:space="preserve">  </w:t>
      </w:r>
    </w:p>
    <w:p w14:paraId="79502076" w14:textId="77777777" w:rsidR="00C661F9" w:rsidRPr="006D7C0E" w:rsidRDefault="00C661F9" w:rsidP="00C661F9">
      <w:pPr>
        <w:spacing w:after="0" w:line="240" w:lineRule="auto"/>
        <w:jc w:val="both"/>
        <w:rPr>
          <w:rFonts w:ascii="Arial" w:eastAsia="Calibri" w:hAnsi="Arial" w:cs="Arial"/>
          <w:sz w:val="24"/>
          <w:szCs w:val="24"/>
        </w:rPr>
      </w:pPr>
    </w:p>
    <w:p w14:paraId="11FA3AEB" w14:textId="77777777" w:rsidR="00C661F9" w:rsidRPr="006D7C0E" w:rsidRDefault="00C661F9" w:rsidP="00C661F9">
      <w:pPr>
        <w:pStyle w:val="Prrafodelista"/>
        <w:numPr>
          <w:ilvl w:val="0"/>
          <w:numId w:val="5"/>
        </w:numPr>
        <w:spacing w:after="0" w:line="240" w:lineRule="auto"/>
        <w:ind w:left="284"/>
        <w:jc w:val="both"/>
        <w:rPr>
          <w:rFonts w:ascii="Arial" w:eastAsia="Calibri" w:hAnsi="Arial" w:cs="Arial"/>
          <w:i/>
          <w:sz w:val="24"/>
          <w:szCs w:val="24"/>
        </w:rPr>
      </w:pPr>
      <w:r w:rsidRPr="006D7C0E">
        <w:rPr>
          <w:rFonts w:ascii="Arial" w:hAnsi="Arial" w:cs="Arial"/>
          <w:i/>
          <w:sz w:val="24"/>
          <w:szCs w:val="24"/>
        </w:rPr>
        <w:t>De la revisión a la cuenta “Gastos en Educación y Capacitación Política”</w:t>
      </w:r>
      <w:r w:rsidRPr="006D7C0E">
        <w:rPr>
          <w:rFonts w:ascii="Arial" w:eastAsia="Calibri" w:hAnsi="Arial" w:cs="Arial"/>
          <w:i/>
          <w:sz w:val="24"/>
          <w:szCs w:val="24"/>
        </w:rPr>
        <w:t>, subcuenta “Asesoría y Capacitación” se observaron registros contables por concepto de Servicio de asesoría contable, fiscal y de planeación administrativa; sin embargo, los gastos erogados por este concepto no fue posible vincularlos a los rubros contenidos dentro del objeto Gasto Programado, como son Tareas Editoriales, Investigación o Educación y Capacitación política. Los casos en comento, se detallan a continuación:</w:t>
      </w:r>
    </w:p>
    <w:p w14:paraId="47B2FA26" w14:textId="77777777" w:rsidR="00C661F9" w:rsidRPr="006D7C0E" w:rsidRDefault="00C661F9" w:rsidP="00C661F9">
      <w:pPr>
        <w:pStyle w:val="Prrafodelista"/>
        <w:spacing w:after="0" w:line="240" w:lineRule="auto"/>
        <w:ind w:left="426"/>
        <w:jc w:val="both"/>
        <w:rPr>
          <w:rFonts w:ascii="Arial" w:eastAsia="Calibri" w:hAnsi="Arial" w:cs="Arial"/>
          <w:i/>
          <w:sz w:val="24"/>
          <w:szCs w:val="24"/>
        </w:rPr>
      </w:pPr>
    </w:p>
    <w:tbl>
      <w:tblPr>
        <w:tblpPr w:leftFromText="141" w:rightFromText="141" w:vertAnchor="text" w:horzAnchor="margin" w:tblpXSpec="center" w:tblpY="203"/>
        <w:tblW w:w="8120" w:type="dxa"/>
        <w:tblCellMar>
          <w:left w:w="70" w:type="dxa"/>
          <w:right w:w="70" w:type="dxa"/>
        </w:tblCellMar>
        <w:tblLook w:val="04A0" w:firstRow="1" w:lastRow="0" w:firstColumn="1" w:lastColumn="0" w:noHBand="0" w:noVBand="1"/>
      </w:tblPr>
      <w:tblGrid>
        <w:gridCol w:w="1472"/>
        <w:gridCol w:w="1572"/>
        <w:gridCol w:w="752"/>
        <w:gridCol w:w="1610"/>
        <w:gridCol w:w="1558"/>
        <w:gridCol w:w="1156"/>
      </w:tblGrid>
      <w:tr w:rsidR="00C661F9" w:rsidRPr="006D7C0E" w14:paraId="1E31C194" w14:textId="77777777" w:rsidTr="00C661F9">
        <w:trPr>
          <w:trHeight w:val="146"/>
        </w:trPr>
        <w:tc>
          <w:tcPr>
            <w:tcW w:w="1472" w:type="dxa"/>
            <w:vMerge w:val="restart"/>
            <w:tcBorders>
              <w:top w:val="single" w:sz="4" w:space="0" w:color="auto"/>
              <w:left w:val="single" w:sz="4" w:space="0" w:color="auto"/>
              <w:right w:val="single" w:sz="4" w:space="0" w:color="auto"/>
            </w:tcBorders>
            <w:shd w:val="clear" w:color="000000" w:fill="FFFFFF"/>
          </w:tcPr>
          <w:p w14:paraId="38336729" w14:textId="77777777" w:rsidR="00C661F9" w:rsidRPr="006D7C0E" w:rsidRDefault="00C661F9" w:rsidP="008345A2">
            <w:pPr>
              <w:spacing w:after="0" w:line="240" w:lineRule="auto"/>
              <w:jc w:val="center"/>
              <w:rPr>
                <w:rFonts w:ascii="Arial" w:eastAsia="Times New Roman" w:hAnsi="Arial" w:cs="Arial"/>
                <w:b/>
                <w:bCs/>
                <w:i/>
                <w:sz w:val="14"/>
                <w:szCs w:val="14"/>
                <w:lang w:eastAsia="es-MX"/>
              </w:rPr>
            </w:pPr>
            <w:r w:rsidRPr="006D7C0E">
              <w:rPr>
                <w:rFonts w:ascii="Arial" w:eastAsia="Times New Roman" w:hAnsi="Arial" w:cs="Arial"/>
                <w:b/>
                <w:bCs/>
                <w:i/>
                <w:sz w:val="14"/>
                <w:szCs w:val="14"/>
                <w:lang w:eastAsia="es-MX"/>
              </w:rPr>
              <w:t>Referencia contable</w:t>
            </w:r>
          </w:p>
        </w:tc>
        <w:tc>
          <w:tcPr>
            <w:tcW w:w="157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7096431" w14:textId="77777777" w:rsidR="00C661F9" w:rsidRPr="006D7C0E" w:rsidRDefault="00C661F9" w:rsidP="008345A2">
            <w:pPr>
              <w:spacing w:after="0" w:line="240" w:lineRule="auto"/>
              <w:jc w:val="center"/>
              <w:rPr>
                <w:rFonts w:ascii="Arial" w:eastAsia="Times New Roman" w:hAnsi="Arial" w:cs="Arial"/>
                <w:b/>
                <w:bCs/>
                <w:i/>
                <w:sz w:val="14"/>
                <w:szCs w:val="14"/>
                <w:lang w:eastAsia="es-MX"/>
              </w:rPr>
            </w:pPr>
            <w:r w:rsidRPr="006D7C0E">
              <w:rPr>
                <w:rFonts w:ascii="Arial" w:eastAsia="Times New Roman" w:hAnsi="Arial" w:cs="Arial"/>
                <w:b/>
                <w:bCs/>
                <w:i/>
                <w:sz w:val="14"/>
                <w:szCs w:val="14"/>
                <w:lang w:eastAsia="es-MX"/>
              </w:rPr>
              <w:t>Subcuenta</w:t>
            </w:r>
          </w:p>
        </w:tc>
        <w:tc>
          <w:tcPr>
            <w:tcW w:w="5076" w:type="dxa"/>
            <w:gridSpan w:val="4"/>
            <w:tcBorders>
              <w:top w:val="single" w:sz="4" w:space="0" w:color="auto"/>
              <w:left w:val="nil"/>
              <w:bottom w:val="single" w:sz="4" w:space="0" w:color="auto"/>
              <w:right w:val="single" w:sz="4" w:space="0" w:color="auto"/>
            </w:tcBorders>
            <w:shd w:val="clear" w:color="000000" w:fill="FFFFFF"/>
            <w:hideMark/>
          </w:tcPr>
          <w:p w14:paraId="2E556C8A" w14:textId="77777777" w:rsidR="00C661F9" w:rsidRPr="006D7C0E" w:rsidRDefault="00C661F9" w:rsidP="008345A2">
            <w:pPr>
              <w:spacing w:after="0" w:line="240" w:lineRule="auto"/>
              <w:jc w:val="center"/>
              <w:rPr>
                <w:rFonts w:ascii="Arial" w:eastAsia="Times New Roman" w:hAnsi="Arial" w:cs="Arial"/>
                <w:b/>
                <w:bCs/>
                <w:i/>
                <w:sz w:val="14"/>
                <w:szCs w:val="14"/>
                <w:lang w:eastAsia="es-MX"/>
              </w:rPr>
            </w:pPr>
            <w:r w:rsidRPr="006D7C0E">
              <w:rPr>
                <w:rFonts w:ascii="Arial" w:eastAsia="Times New Roman" w:hAnsi="Arial" w:cs="Arial"/>
                <w:b/>
                <w:bCs/>
                <w:i/>
                <w:sz w:val="14"/>
                <w:szCs w:val="14"/>
                <w:lang w:eastAsia="es-MX"/>
              </w:rPr>
              <w:t>Comprobante</w:t>
            </w:r>
          </w:p>
        </w:tc>
      </w:tr>
      <w:tr w:rsidR="00C661F9" w:rsidRPr="006D7C0E" w14:paraId="31AA51AA" w14:textId="77777777" w:rsidTr="00C661F9">
        <w:trPr>
          <w:trHeight w:val="276"/>
        </w:trPr>
        <w:tc>
          <w:tcPr>
            <w:tcW w:w="1472" w:type="dxa"/>
            <w:vMerge/>
            <w:tcBorders>
              <w:left w:val="single" w:sz="4" w:space="0" w:color="auto"/>
              <w:bottom w:val="single" w:sz="4" w:space="0" w:color="auto"/>
              <w:right w:val="single" w:sz="4" w:space="0" w:color="auto"/>
            </w:tcBorders>
          </w:tcPr>
          <w:p w14:paraId="75DBFD44" w14:textId="77777777" w:rsidR="00C661F9" w:rsidRPr="006D7C0E" w:rsidRDefault="00C661F9" w:rsidP="008345A2">
            <w:pPr>
              <w:spacing w:after="0" w:line="240" w:lineRule="auto"/>
              <w:rPr>
                <w:rFonts w:ascii="Arial" w:eastAsia="Times New Roman" w:hAnsi="Arial" w:cs="Arial"/>
                <w:b/>
                <w:bCs/>
                <w:i/>
                <w:sz w:val="14"/>
                <w:szCs w:val="14"/>
                <w:lang w:eastAsia="es-MX"/>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14:paraId="139003E1" w14:textId="77777777" w:rsidR="00C661F9" w:rsidRPr="006D7C0E" w:rsidRDefault="00C661F9" w:rsidP="008345A2">
            <w:pPr>
              <w:spacing w:after="0" w:line="240" w:lineRule="auto"/>
              <w:rPr>
                <w:rFonts w:ascii="Arial" w:eastAsia="Times New Roman" w:hAnsi="Arial" w:cs="Arial"/>
                <w:b/>
                <w:bCs/>
                <w:i/>
                <w:sz w:val="14"/>
                <w:szCs w:val="14"/>
                <w:lang w:eastAsia="es-MX"/>
              </w:rPr>
            </w:pPr>
          </w:p>
        </w:tc>
        <w:tc>
          <w:tcPr>
            <w:tcW w:w="752" w:type="dxa"/>
            <w:tcBorders>
              <w:top w:val="nil"/>
              <w:left w:val="nil"/>
              <w:bottom w:val="single" w:sz="4" w:space="0" w:color="auto"/>
              <w:right w:val="single" w:sz="4" w:space="0" w:color="auto"/>
            </w:tcBorders>
            <w:shd w:val="clear" w:color="000000" w:fill="FFFFFF"/>
            <w:hideMark/>
          </w:tcPr>
          <w:p w14:paraId="16F1910D" w14:textId="77777777" w:rsidR="00C661F9" w:rsidRPr="006D7C0E" w:rsidRDefault="00C661F9" w:rsidP="008345A2">
            <w:pPr>
              <w:spacing w:after="0" w:line="240" w:lineRule="auto"/>
              <w:jc w:val="center"/>
              <w:rPr>
                <w:rFonts w:ascii="Arial" w:eastAsia="Times New Roman" w:hAnsi="Arial" w:cs="Arial"/>
                <w:b/>
                <w:bCs/>
                <w:i/>
                <w:sz w:val="14"/>
                <w:szCs w:val="14"/>
                <w:lang w:eastAsia="es-MX"/>
              </w:rPr>
            </w:pPr>
            <w:r w:rsidRPr="006D7C0E">
              <w:rPr>
                <w:rFonts w:ascii="Arial" w:eastAsia="Times New Roman" w:hAnsi="Arial" w:cs="Arial"/>
                <w:b/>
                <w:bCs/>
                <w:i/>
                <w:sz w:val="14"/>
                <w:szCs w:val="14"/>
                <w:lang w:eastAsia="es-MX"/>
              </w:rPr>
              <w:t>Número</w:t>
            </w:r>
          </w:p>
        </w:tc>
        <w:tc>
          <w:tcPr>
            <w:tcW w:w="1610" w:type="dxa"/>
            <w:tcBorders>
              <w:top w:val="nil"/>
              <w:left w:val="nil"/>
              <w:bottom w:val="single" w:sz="4" w:space="0" w:color="auto"/>
              <w:right w:val="single" w:sz="4" w:space="0" w:color="auto"/>
            </w:tcBorders>
            <w:shd w:val="clear" w:color="000000" w:fill="FFFFFF"/>
            <w:hideMark/>
          </w:tcPr>
          <w:p w14:paraId="4C56700C" w14:textId="77777777" w:rsidR="00C661F9" w:rsidRPr="006D7C0E" w:rsidRDefault="00C661F9" w:rsidP="008345A2">
            <w:pPr>
              <w:spacing w:after="0" w:line="240" w:lineRule="auto"/>
              <w:jc w:val="center"/>
              <w:rPr>
                <w:rFonts w:ascii="Arial" w:eastAsia="Times New Roman" w:hAnsi="Arial" w:cs="Arial"/>
                <w:b/>
                <w:bCs/>
                <w:i/>
                <w:sz w:val="14"/>
                <w:szCs w:val="14"/>
                <w:lang w:eastAsia="es-MX"/>
              </w:rPr>
            </w:pPr>
            <w:r w:rsidRPr="006D7C0E">
              <w:rPr>
                <w:rFonts w:ascii="Arial" w:eastAsia="Times New Roman" w:hAnsi="Arial" w:cs="Arial"/>
                <w:b/>
                <w:bCs/>
                <w:i/>
                <w:sz w:val="14"/>
                <w:szCs w:val="14"/>
                <w:lang w:eastAsia="es-MX"/>
              </w:rPr>
              <w:t>Fecha</w:t>
            </w:r>
          </w:p>
        </w:tc>
        <w:tc>
          <w:tcPr>
            <w:tcW w:w="1557" w:type="dxa"/>
            <w:tcBorders>
              <w:top w:val="nil"/>
              <w:left w:val="nil"/>
              <w:bottom w:val="single" w:sz="4" w:space="0" w:color="auto"/>
              <w:right w:val="single" w:sz="4" w:space="0" w:color="auto"/>
            </w:tcBorders>
            <w:shd w:val="clear" w:color="000000" w:fill="FFFFFF"/>
            <w:hideMark/>
          </w:tcPr>
          <w:p w14:paraId="2B154B69" w14:textId="77777777" w:rsidR="00C661F9" w:rsidRPr="006D7C0E" w:rsidRDefault="00C661F9" w:rsidP="008345A2">
            <w:pPr>
              <w:spacing w:after="0" w:line="240" w:lineRule="auto"/>
              <w:jc w:val="center"/>
              <w:rPr>
                <w:rFonts w:ascii="Arial" w:eastAsia="Times New Roman" w:hAnsi="Arial" w:cs="Arial"/>
                <w:b/>
                <w:bCs/>
                <w:i/>
                <w:sz w:val="14"/>
                <w:szCs w:val="14"/>
                <w:lang w:eastAsia="es-MX"/>
              </w:rPr>
            </w:pPr>
            <w:r w:rsidRPr="006D7C0E">
              <w:rPr>
                <w:rFonts w:ascii="Arial" w:eastAsia="Times New Roman" w:hAnsi="Arial" w:cs="Arial"/>
                <w:b/>
                <w:bCs/>
                <w:i/>
                <w:sz w:val="14"/>
                <w:szCs w:val="14"/>
                <w:lang w:eastAsia="es-MX"/>
              </w:rPr>
              <w:t xml:space="preserve">Proveedor </w:t>
            </w:r>
          </w:p>
        </w:tc>
        <w:tc>
          <w:tcPr>
            <w:tcW w:w="1156" w:type="dxa"/>
            <w:tcBorders>
              <w:top w:val="nil"/>
              <w:left w:val="nil"/>
              <w:bottom w:val="single" w:sz="4" w:space="0" w:color="auto"/>
              <w:right w:val="single" w:sz="4" w:space="0" w:color="auto"/>
            </w:tcBorders>
            <w:shd w:val="clear" w:color="auto" w:fill="auto"/>
            <w:hideMark/>
          </w:tcPr>
          <w:p w14:paraId="6AFAC6D2" w14:textId="77777777" w:rsidR="00C661F9" w:rsidRPr="006D7C0E" w:rsidRDefault="00C661F9" w:rsidP="008345A2">
            <w:pPr>
              <w:spacing w:after="0" w:line="240" w:lineRule="auto"/>
              <w:jc w:val="center"/>
              <w:rPr>
                <w:rFonts w:ascii="Arial" w:eastAsia="Times New Roman" w:hAnsi="Arial" w:cs="Arial"/>
                <w:b/>
                <w:bCs/>
                <w:i/>
                <w:sz w:val="14"/>
                <w:szCs w:val="14"/>
                <w:lang w:eastAsia="es-MX"/>
              </w:rPr>
            </w:pPr>
            <w:r w:rsidRPr="006D7C0E">
              <w:rPr>
                <w:rFonts w:ascii="Arial" w:eastAsia="Times New Roman" w:hAnsi="Arial" w:cs="Arial"/>
                <w:b/>
                <w:bCs/>
                <w:i/>
                <w:sz w:val="14"/>
                <w:szCs w:val="14"/>
                <w:lang w:eastAsia="es-MX"/>
              </w:rPr>
              <w:t>Importe</w:t>
            </w:r>
          </w:p>
        </w:tc>
      </w:tr>
      <w:tr w:rsidR="00C661F9" w:rsidRPr="006D7C0E" w14:paraId="1496B7C6" w14:textId="77777777" w:rsidTr="00C661F9">
        <w:trPr>
          <w:trHeight w:val="36"/>
        </w:trPr>
        <w:tc>
          <w:tcPr>
            <w:tcW w:w="1472" w:type="dxa"/>
            <w:tcBorders>
              <w:top w:val="single" w:sz="4" w:space="0" w:color="auto"/>
              <w:left w:val="single" w:sz="4" w:space="0" w:color="auto"/>
              <w:bottom w:val="single" w:sz="4" w:space="0" w:color="auto"/>
              <w:right w:val="single" w:sz="4" w:space="0" w:color="auto"/>
            </w:tcBorders>
          </w:tcPr>
          <w:p w14:paraId="6E0BA578" w14:textId="77777777" w:rsidR="00C661F9" w:rsidRPr="006D7C0E" w:rsidRDefault="00C661F9" w:rsidP="008345A2">
            <w:pPr>
              <w:spacing w:after="0" w:line="240" w:lineRule="auto"/>
              <w:jc w:val="center"/>
              <w:rPr>
                <w:rFonts w:ascii="Arial" w:eastAsia="Times New Roman" w:hAnsi="Arial" w:cs="Arial"/>
                <w:bCs/>
                <w:i/>
                <w:sz w:val="14"/>
                <w:szCs w:val="14"/>
                <w:lang w:eastAsia="es-MX"/>
              </w:rPr>
            </w:pPr>
            <w:r w:rsidRPr="006D7C0E">
              <w:rPr>
                <w:rFonts w:ascii="Arial" w:eastAsia="Times New Roman" w:hAnsi="Arial" w:cs="Arial"/>
                <w:i/>
                <w:sz w:val="14"/>
                <w:szCs w:val="14"/>
                <w:lang w:eastAsia="es-MX"/>
              </w:rPr>
              <w:t>PD-03/12-15</w:t>
            </w:r>
          </w:p>
        </w:tc>
        <w:tc>
          <w:tcPr>
            <w:tcW w:w="1572" w:type="dxa"/>
            <w:vMerge w:val="restart"/>
            <w:tcBorders>
              <w:top w:val="single" w:sz="4" w:space="0" w:color="auto"/>
              <w:left w:val="single" w:sz="4" w:space="0" w:color="auto"/>
              <w:right w:val="single" w:sz="4" w:space="0" w:color="auto"/>
            </w:tcBorders>
            <w:vAlign w:val="center"/>
          </w:tcPr>
          <w:p w14:paraId="4FD7EE12" w14:textId="77777777" w:rsidR="00C661F9" w:rsidRPr="006D7C0E" w:rsidRDefault="00C661F9" w:rsidP="008345A2">
            <w:pPr>
              <w:spacing w:after="0" w:line="240" w:lineRule="auto"/>
              <w:jc w:val="center"/>
              <w:rPr>
                <w:rFonts w:ascii="Arial" w:eastAsia="Times New Roman" w:hAnsi="Arial" w:cs="Arial"/>
                <w:i/>
                <w:sz w:val="14"/>
                <w:szCs w:val="14"/>
                <w:lang w:eastAsia="es-MX"/>
              </w:rPr>
            </w:pPr>
            <w:r w:rsidRPr="006D7C0E">
              <w:rPr>
                <w:rFonts w:ascii="Arial" w:eastAsia="Times New Roman" w:hAnsi="Arial" w:cs="Arial"/>
                <w:i/>
                <w:sz w:val="14"/>
                <w:szCs w:val="14"/>
                <w:lang w:eastAsia="es-MX"/>
              </w:rPr>
              <w:t>“Asesoría y Capacitación”</w:t>
            </w:r>
          </w:p>
          <w:p w14:paraId="29D4FD96" w14:textId="77777777" w:rsidR="00C661F9" w:rsidRPr="006D7C0E" w:rsidRDefault="00C661F9" w:rsidP="008345A2">
            <w:pPr>
              <w:spacing w:after="0" w:line="240" w:lineRule="auto"/>
              <w:jc w:val="center"/>
              <w:rPr>
                <w:rFonts w:ascii="Arial" w:eastAsia="Times New Roman" w:hAnsi="Arial" w:cs="Arial"/>
                <w:bCs/>
                <w:i/>
                <w:sz w:val="14"/>
                <w:szCs w:val="14"/>
                <w:lang w:eastAsia="es-MX"/>
              </w:rPr>
            </w:pPr>
          </w:p>
          <w:p w14:paraId="6B111D2F" w14:textId="77777777" w:rsidR="00C661F9" w:rsidRPr="006D7C0E" w:rsidRDefault="00C661F9" w:rsidP="008345A2">
            <w:pPr>
              <w:spacing w:after="0" w:line="240" w:lineRule="auto"/>
              <w:jc w:val="center"/>
              <w:rPr>
                <w:rFonts w:ascii="Arial" w:eastAsia="Times New Roman" w:hAnsi="Arial" w:cs="Arial"/>
                <w:bCs/>
                <w:i/>
                <w:sz w:val="14"/>
                <w:szCs w:val="14"/>
                <w:lang w:eastAsia="es-MX"/>
              </w:rPr>
            </w:pPr>
          </w:p>
        </w:tc>
        <w:tc>
          <w:tcPr>
            <w:tcW w:w="752" w:type="dxa"/>
            <w:vMerge w:val="restart"/>
            <w:tcBorders>
              <w:top w:val="nil"/>
              <w:left w:val="nil"/>
              <w:right w:val="single" w:sz="4" w:space="0" w:color="auto"/>
            </w:tcBorders>
            <w:shd w:val="clear" w:color="000000" w:fill="FFFFFF"/>
          </w:tcPr>
          <w:p w14:paraId="0A998F09" w14:textId="77777777" w:rsidR="00C661F9" w:rsidRPr="006D7C0E" w:rsidRDefault="00C661F9" w:rsidP="008345A2">
            <w:pPr>
              <w:spacing w:after="0" w:line="240" w:lineRule="auto"/>
              <w:jc w:val="center"/>
              <w:rPr>
                <w:rFonts w:ascii="Arial" w:eastAsia="Times New Roman" w:hAnsi="Arial" w:cs="Arial"/>
                <w:bCs/>
                <w:i/>
                <w:sz w:val="14"/>
                <w:szCs w:val="14"/>
                <w:lang w:eastAsia="es-MX"/>
              </w:rPr>
            </w:pPr>
            <w:r w:rsidRPr="006D7C0E">
              <w:rPr>
                <w:rFonts w:ascii="Arial" w:eastAsia="Times New Roman" w:hAnsi="Arial" w:cs="Arial"/>
                <w:bCs/>
                <w:i/>
                <w:sz w:val="14"/>
                <w:szCs w:val="14"/>
                <w:lang w:eastAsia="es-MX"/>
              </w:rPr>
              <w:t>206</w:t>
            </w:r>
          </w:p>
          <w:p w14:paraId="40110298" w14:textId="77777777" w:rsidR="00C661F9" w:rsidRPr="006D7C0E" w:rsidRDefault="00C661F9" w:rsidP="008345A2">
            <w:pPr>
              <w:spacing w:after="0" w:line="240" w:lineRule="auto"/>
              <w:jc w:val="center"/>
              <w:rPr>
                <w:rFonts w:ascii="Arial" w:eastAsia="Times New Roman" w:hAnsi="Arial" w:cs="Arial"/>
                <w:bCs/>
                <w:i/>
                <w:sz w:val="14"/>
                <w:szCs w:val="14"/>
                <w:lang w:eastAsia="es-MX"/>
              </w:rPr>
            </w:pPr>
          </w:p>
        </w:tc>
        <w:tc>
          <w:tcPr>
            <w:tcW w:w="1610" w:type="dxa"/>
            <w:vMerge w:val="restart"/>
            <w:tcBorders>
              <w:top w:val="nil"/>
              <w:left w:val="nil"/>
              <w:right w:val="single" w:sz="4" w:space="0" w:color="auto"/>
            </w:tcBorders>
            <w:shd w:val="clear" w:color="000000" w:fill="FFFFFF"/>
          </w:tcPr>
          <w:p w14:paraId="679D4F24" w14:textId="77777777" w:rsidR="00C661F9" w:rsidRPr="006D7C0E" w:rsidRDefault="00C661F9" w:rsidP="008345A2">
            <w:pPr>
              <w:spacing w:after="0" w:line="240" w:lineRule="auto"/>
              <w:jc w:val="center"/>
              <w:rPr>
                <w:rFonts w:ascii="Arial" w:eastAsia="Times New Roman" w:hAnsi="Arial" w:cs="Arial"/>
                <w:bCs/>
                <w:i/>
                <w:sz w:val="14"/>
                <w:szCs w:val="14"/>
                <w:lang w:eastAsia="es-MX"/>
              </w:rPr>
            </w:pPr>
            <w:r w:rsidRPr="006D7C0E">
              <w:rPr>
                <w:rFonts w:ascii="Arial" w:eastAsia="Times New Roman" w:hAnsi="Arial" w:cs="Arial"/>
                <w:bCs/>
                <w:i/>
                <w:sz w:val="14"/>
                <w:szCs w:val="14"/>
                <w:lang w:eastAsia="es-MX"/>
              </w:rPr>
              <w:t>17-04-2015</w:t>
            </w:r>
          </w:p>
          <w:p w14:paraId="18F214B0" w14:textId="77777777" w:rsidR="00C661F9" w:rsidRPr="006D7C0E" w:rsidRDefault="00C661F9" w:rsidP="008345A2">
            <w:pPr>
              <w:spacing w:after="0" w:line="240" w:lineRule="auto"/>
              <w:jc w:val="center"/>
              <w:rPr>
                <w:rFonts w:ascii="Arial" w:eastAsia="Times New Roman" w:hAnsi="Arial" w:cs="Arial"/>
                <w:bCs/>
                <w:i/>
                <w:sz w:val="14"/>
                <w:szCs w:val="14"/>
                <w:lang w:eastAsia="es-MX"/>
              </w:rPr>
            </w:pPr>
          </w:p>
        </w:tc>
        <w:tc>
          <w:tcPr>
            <w:tcW w:w="1557" w:type="dxa"/>
            <w:vMerge w:val="restart"/>
            <w:tcBorders>
              <w:top w:val="nil"/>
              <w:left w:val="nil"/>
              <w:right w:val="single" w:sz="4" w:space="0" w:color="auto"/>
            </w:tcBorders>
            <w:shd w:val="clear" w:color="000000" w:fill="FFFFFF"/>
          </w:tcPr>
          <w:p w14:paraId="1A105A0A" w14:textId="77777777" w:rsidR="00C661F9" w:rsidRPr="006D7C0E" w:rsidRDefault="00C661F9" w:rsidP="008345A2">
            <w:pPr>
              <w:spacing w:after="0" w:line="240" w:lineRule="auto"/>
              <w:jc w:val="center"/>
              <w:rPr>
                <w:rFonts w:ascii="Arial" w:eastAsia="Times New Roman" w:hAnsi="Arial" w:cs="Arial"/>
                <w:bCs/>
                <w:i/>
                <w:sz w:val="14"/>
                <w:szCs w:val="14"/>
                <w:lang w:eastAsia="es-MX"/>
              </w:rPr>
            </w:pPr>
            <w:proofErr w:type="spellStart"/>
            <w:r w:rsidRPr="006D7C0E">
              <w:rPr>
                <w:rFonts w:ascii="Arial" w:eastAsia="Times New Roman" w:hAnsi="Arial" w:cs="Arial"/>
                <w:bCs/>
                <w:i/>
                <w:sz w:val="14"/>
                <w:szCs w:val="14"/>
                <w:lang w:eastAsia="es-MX"/>
              </w:rPr>
              <w:t>Hadaza</w:t>
            </w:r>
            <w:proofErr w:type="spellEnd"/>
            <w:r w:rsidRPr="006D7C0E">
              <w:rPr>
                <w:rFonts w:ascii="Arial" w:eastAsia="Times New Roman" w:hAnsi="Arial" w:cs="Arial"/>
                <w:bCs/>
                <w:i/>
                <w:sz w:val="14"/>
                <w:szCs w:val="14"/>
                <w:lang w:eastAsia="es-MX"/>
              </w:rPr>
              <w:t xml:space="preserve"> Servicios SC</w:t>
            </w:r>
          </w:p>
          <w:p w14:paraId="005AEAA8" w14:textId="77777777" w:rsidR="00C661F9" w:rsidRPr="006D7C0E" w:rsidRDefault="00C661F9" w:rsidP="008345A2">
            <w:pPr>
              <w:spacing w:after="0" w:line="240" w:lineRule="auto"/>
              <w:jc w:val="center"/>
              <w:rPr>
                <w:rFonts w:ascii="Arial" w:eastAsia="Times New Roman" w:hAnsi="Arial" w:cs="Arial"/>
                <w:bCs/>
                <w:i/>
                <w:sz w:val="14"/>
                <w:szCs w:val="14"/>
                <w:lang w:eastAsia="es-MX"/>
              </w:rPr>
            </w:pPr>
          </w:p>
        </w:tc>
        <w:tc>
          <w:tcPr>
            <w:tcW w:w="1156" w:type="dxa"/>
            <w:tcBorders>
              <w:top w:val="nil"/>
              <w:left w:val="nil"/>
              <w:bottom w:val="single" w:sz="4" w:space="0" w:color="auto"/>
              <w:right w:val="single" w:sz="4" w:space="0" w:color="auto"/>
            </w:tcBorders>
            <w:shd w:val="clear" w:color="auto" w:fill="auto"/>
          </w:tcPr>
          <w:p w14:paraId="3AE8EB46" w14:textId="77777777" w:rsidR="00C661F9" w:rsidRPr="006D7C0E" w:rsidRDefault="00C661F9" w:rsidP="008345A2">
            <w:pPr>
              <w:spacing w:after="0" w:line="240" w:lineRule="auto"/>
              <w:jc w:val="right"/>
              <w:rPr>
                <w:rFonts w:ascii="Arial" w:eastAsia="Times New Roman" w:hAnsi="Arial" w:cs="Arial"/>
                <w:bCs/>
                <w:i/>
                <w:sz w:val="14"/>
                <w:szCs w:val="14"/>
                <w:lang w:eastAsia="es-MX"/>
              </w:rPr>
            </w:pPr>
            <w:r w:rsidRPr="006D7C0E">
              <w:rPr>
                <w:rFonts w:ascii="Arial" w:eastAsia="Times New Roman" w:hAnsi="Arial" w:cs="Arial"/>
                <w:bCs/>
                <w:i/>
                <w:sz w:val="14"/>
                <w:szCs w:val="14"/>
                <w:lang w:eastAsia="es-MX"/>
              </w:rPr>
              <w:t>$15,177.47</w:t>
            </w:r>
          </w:p>
        </w:tc>
      </w:tr>
      <w:tr w:rsidR="00C661F9" w:rsidRPr="006D7C0E" w14:paraId="6F79C36C" w14:textId="77777777" w:rsidTr="00C661F9">
        <w:trPr>
          <w:trHeight w:val="36"/>
        </w:trPr>
        <w:tc>
          <w:tcPr>
            <w:tcW w:w="1472" w:type="dxa"/>
            <w:tcBorders>
              <w:top w:val="single" w:sz="4" w:space="0" w:color="auto"/>
              <w:left w:val="single" w:sz="4" w:space="0" w:color="auto"/>
              <w:bottom w:val="single" w:sz="4" w:space="0" w:color="auto"/>
              <w:right w:val="single" w:sz="4" w:space="0" w:color="auto"/>
            </w:tcBorders>
          </w:tcPr>
          <w:p w14:paraId="7514D289" w14:textId="77777777" w:rsidR="00C661F9" w:rsidRPr="006D7C0E" w:rsidRDefault="00C661F9" w:rsidP="008345A2">
            <w:pPr>
              <w:spacing w:after="0" w:line="240" w:lineRule="auto"/>
              <w:jc w:val="center"/>
              <w:rPr>
                <w:rFonts w:ascii="Arial" w:eastAsia="Times New Roman" w:hAnsi="Arial" w:cs="Arial"/>
                <w:bCs/>
                <w:i/>
                <w:sz w:val="14"/>
                <w:szCs w:val="14"/>
                <w:lang w:eastAsia="es-MX"/>
              </w:rPr>
            </w:pPr>
            <w:r w:rsidRPr="006D7C0E">
              <w:rPr>
                <w:rFonts w:ascii="Arial" w:eastAsia="Times New Roman" w:hAnsi="Arial" w:cs="Arial"/>
                <w:bCs/>
                <w:i/>
                <w:sz w:val="14"/>
                <w:szCs w:val="14"/>
                <w:lang w:eastAsia="es-MX"/>
              </w:rPr>
              <w:t>PD-17/12-15</w:t>
            </w:r>
          </w:p>
        </w:tc>
        <w:tc>
          <w:tcPr>
            <w:tcW w:w="1572" w:type="dxa"/>
            <w:vMerge/>
            <w:tcBorders>
              <w:left w:val="single" w:sz="4" w:space="0" w:color="auto"/>
              <w:bottom w:val="single" w:sz="4" w:space="0" w:color="auto"/>
              <w:right w:val="single" w:sz="4" w:space="0" w:color="auto"/>
            </w:tcBorders>
            <w:vAlign w:val="center"/>
          </w:tcPr>
          <w:p w14:paraId="3ADDC708" w14:textId="77777777" w:rsidR="00C661F9" w:rsidRPr="006D7C0E" w:rsidRDefault="00C661F9" w:rsidP="008345A2">
            <w:pPr>
              <w:spacing w:after="0" w:line="240" w:lineRule="auto"/>
              <w:rPr>
                <w:rFonts w:ascii="Arial" w:eastAsia="Times New Roman" w:hAnsi="Arial" w:cs="Arial"/>
                <w:bCs/>
                <w:i/>
                <w:sz w:val="14"/>
                <w:szCs w:val="14"/>
                <w:lang w:eastAsia="es-MX"/>
              </w:rPr>
            </w:pPr>
          </w:p>
        </w:tc>
        <w:tc>
          <w:tcPr>
            <w:tcW w:w="752" w:type="dxa"/>
            <w:vMerge/>
            <w:tcBorders>
              <w:left w:val="nil"/>
              <w:bottom w:val="single" w:sz="4" w:space="0" w:color="auto"/>
              <w:right w:val="single" w:sz="4" w:space="0" w:color="auto"/>
            </w:tcBorders>
            <w:shd w:val="clear" w:color="000000" w:fill="FFFFFF"/>
          </w:tcPr>
          <w:p w14:paraId="69296215" w14:textId="77777777" w:rsidR="00C661F9" w:rsidRPr="006D7C0E" w:rsidRDefault="00C661F9" w:rsidP="008345A2">
            <w:pPr>
              <w:spacing w:after="0" w:line="240" w:lineRule="auto"/>
              <w:jc w:val="center"/>
              <w:rPr>
                <w:rFonts w:ascii="Arial" w:eastAsia="Times New Roman" w:hAnsi="Arial" w:cs="Arial"/>
                <w:bCs/>
                <w:i/>
                <w:sz w:val="14"/>
                <w:szCs w:val="14"/>
                <w:lang w:eastAsia="es-MX"/>
              </w:rPr>
            </w:pPr>
          </w:p>
        </w:tc>
        <w:tc>
          <w:tcPr>
            <w:tcW w:w="1610" w:type="dxa"/>
            <w:vMerge/>
            <w:tcBorders>
              <w:left w:val="nil"/>
              <w:bottom w:val="single" w:sz="4" w:space="0" w:color="auto"/>
              <w:right w:val="single" w:sz="4" w:space="0" w:color="auto"/>
            </w:tcBorders>
            <w:shd w:val="clear" w:color="000000" w:fill="FFFFFF"/>
          </w:tcPr>
          <w:p w14:paraId="73A4BA35" w14:textId="77777777" w:rsidR="00C661F9" w:rsidRPr="006D7C0E" w:rsidRDefault="00C661F9" w:rsidP="008345A2">
            <w:pPr>
              <w:spacing w:after="0" w:line="240" w:lineRule="auto"/>
              <w:jc w:val="center"/>
              <w:rPr>
                <w:rFonts w:ascii="Arial" w:eastAsia="Times New Roman" w:hAnsi="Arial" w:cs="Arial"/>
                <w:bCs/>
                <w:i/>
                <w:sz w:val="14"/>
                <w:szCs w:val="14"/>
                <w:lang w:eastAsia="es-MX"/>
              </w:rPr>
            </w:pPr>
          </w:p>
        </w:tc>
        <w:tc>
          <w:tcPr>
            <w:tcW w:w="1557" w:type="dxa"/>
            <w:vMerge/>
            <w:tcBorders>
              <w:left w:val="nil"/>
              <w:bottom w:val="single" w:sz="4" w:space="0" w:color="auto"/>
              <w:right w:val="single" w:sz="4" w:space="0" w:color="auto"/>
            </w:tcBorders>
            <w:shd w:val="clear" w:color="000000" w:fill="FFFFFF"/>
          </w:tcPr>
          <w:p w14:paraId="118889C1" w14:textId="77777777" w:rsidR="00C661F9" w:rsidRPr="006D7C0E" w:rsidRDefault="00C661F9" w:rsidP="008345A2">
            <w:pPr>
              <w:spacing w:after="0" w:line="240" w:lineRule="auto"/>
              <w:jc w:val="center"/>
              <w:rPr>
                <w:rFonts w:ascii="Arial" w:eastAsia="Times New Roman" w:hAnsi="Arial" w:cs="Arial"/>
                <w:bCs/>
                <w:i/>
                <w:sz w:val="14"/>
                <w:szCs w:val="14"/>
                <w:lang w:eastAsia="es-MX"/>
              </w:rPr>
            </w:pPr>
          </w:p>
        </w:tc>
        <w:tc>
          <w:tcPr>
            <w:tcW w:w="1156" w:type="dxa"/>
            <w:tcBorders>
              <w:top w:val="nil"/>
              <w:left w:val="nil"/>
              <w:bottom w:val="single" w:sz="4" w:space="0" w:color="auto"/>
              <w:right w:val="single" w:sz="4" w:space="0" w:color="auto"/>
            </w:tcBorders>
            <w:shd w:val="clear" w:color="auto" w:fill="auto"/>
          </w:tcPr>
          <w:p w14:paraId="3E196663" w14:textId="77777777" w:rsidR="00C661F9" w:rsidRPr="006D7C0E" w:rsidRDefault="00C661F9" w:rsidP="008345A2">
            <w:pPr>
              <w:spacing w:after="0" w:line="240" w:lineRule="auto"/>
              <w:jc w:val="right"/>
              <w:rPr>
                <w:rFonts w:ascii="Arial" w:eastAsia="Times New Roman" w:hAnsi="Arial" w:cs="Arial"/>
                <w:bCs/>
                <w:i/>
                <w:sz w:val="14"/>
                <w:szCs w:val="14"/>
                <w:lang w:eastAsia="es-MX"/>
              </w:rPr>
            </w:pPr>
            <w:r w:rsidRPr="006D7C0E">
              <w:rPr>
                <w:rFonts w:ascii="Arial" w:eastAsia="Times New Roman" w:hAnsi="Arial" w:cs="Arial"/>
                <w:bCs/>
                <w:i/>
                <w:sz w:val="14"/>
                <w:szCs w:val="14"/>
                <w:lang w:eastAsia="es-MX"/>
              </w:rPr>
              <w:t>76,444.12</w:t>
            </w:r>
          </w:p>
        </w:tc>
      </w:tr>
      <w:tr w:rsidR="00C661F9" w:rsidRPr="006D7C0E" w14:paraId="2FFF3FB4" w14:textId="77777777" w:rsidTr="00C661F9">
        <w:trPr>
          <w:trHeight w:val="330"/>
        </w:trPr>
        <w:tc>
          <w:tcPr>
            <w:tcW w:w="6964" w:type="dxa"/>
            <w:gridSpan w:val="5"/>
            <w:tcBorders>
              <w:top w:val="single" w:sz="4" w:space="0" w:color="auto"/>
              <w:left w:val="single" w:sz="4" w:space="0" w:color="auto"/>
              <w:bottom w:val="single" w:sz="4" w:space="0" w:color="auto"/>
              <w:right w:val="single" w:sz="4" w:space="0" w:color="auto"/>
            </w:tcBorders>
          </w:tcPr>
          <w:p w14:paraId="2D4AEFCF" w14:textId="77777777" w:rsidR="00C661F9" w:rsidRPr="006D7C0E" w:rsidRDefault="00C661F9" w:rsidP="008345A2">
            <w:pPr>
              <w:spacing w:after="0" w:line="240" w:lineRule="auto"/>
              <w:jc w:val="center"/>
              <w:rPr>
                <w:rFonts w:ascii="Arial" w:eastAsia="Times New Roman" w:hAnsi="Arial" w:cs="Arial"/>
                <w:b/>
                <w:bCs/>
                <w:i/>
                <w:sz w:val="14"/>
                <w:szCs w:val="14"/>
                <w:lang w:eastAsia="es-MX"/>
              </w:rPr>
            </w:pPr>
            <w:r w:rsidRPr="006D7C0E">
              <w:rPr>
                <w:rFonts w:ascii="Arial" w:eastAsia="Times New Roman" w:hAnsi="Arial" w:cs="Arial"/>
                <w:b/>
                <w:bCs/>
                <w:i/>
                <w:sz w:val="14"/>
                <w:szCs w:val="14"/>
                <w:lang w:eastAsia="es-MX"/>
              </w:rPr>
              <w:t>Total</w:t>
            </w:r>
          </w:p>
        </w:tc>
        <w:tc>
          <w:tcPr>
            <w:tcW w:w="1156" w:type="dxa"/>
            <w:tcBorders>
              <w:top w:val="nil"/>
              <w:left w:val="nil"/>
              <w:bottom w:val="single" w:sz="4" w:space="0" w:color="auto"/>
              <w:right w:val="single" w:sz="4" w:space="0" w:color="auto"/>
            </w:tcBorders>
            <w:shd w:val="clear" w:color="auto" w:fill="auto"/>
          </w:tcPr>
          <w:p w14:paraId="2EDEAF7E" w14:textId="77777777" w:rsidR="00C661F9" w:rsidRPr="006D7C0E" w:rsidRDefault="00C661F9" w:rsidP="008345A2">
            <w:pPr>
              <w:spacing w:after="0" w:line="240" w:lineRule="auto"/>
              <w:jc w:val="right"/>
              <w:rPr>
                <w:rFonts w:ascii="Arial" w:eastAsia="Times New Roman" w:hAnsi="Arial" w:cs="Arial"/>
                <w:b/>
                <w:bCs/>
                <w:i/>
                <w:sz w:val="14"/>
                <w:szCs w:val="14"/>
                <w:lang w:eastAsia="es-MX"/>
              </w:rPr>
            </w:pPr>
            <w:r w:rsidRPr="006D7C0E">
              <w:rPr>
                <w:rFonts w:ascii="Arial" w:eastAsia="Times New Roman" w:hAnsi="Arial" w:cs="Arial"/>
                <w:b/>
                <w:bCs/>
                <w:i/>
                <w:sz w:val="14"/>
                <w:szCs w:val="14"/>
                <w:lang w:eastAsia="es-MX"/>
              </w:rPr>
              <w:t>$91,621.59</w:t>
            </w:r>
          </w:p>
        </w:tc>
      </w:tr>
    </w:tbl>
    <w:p w14:paraId="6E3BA871" w14:textId="77777777" w:rsidR="00C661F9" w:rsidRPr="006D7C0E" w:rsidRDefault="00C661F9" w:rsidP="00C661F9">
      <w:pPr>
        <w:spacing w:after="0" w:line="240" w:lineRule="auto"/>
        <w:jc w:val="both"/>
        <w:rPr>
          <w:rFonts w:ascii="Arial" w:eastAsia="Calibri" w:hAnsi="Arial" w:cs="Arial"/>
          <w:i/>
          <w:sz w:val="20"/>
          <w:szCs w:val="24"/>
        </w:rPr>
      </w:pPr>
    </w:p>
    <w:p w14:paraId="01B9DEE8" w14:textId="77777777" w:rsidR="00C661F9" w:rsidRPr="006D7C0E" w:rsidRDefault="00C661F9" w:rsidP="00C661F9">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INE/UTF/DA-L/19851/16 de fecha 31 de agosto de 2016, recibido por su partido el mismo día.</w:t>
      </w:r>
    </w:p>
    <w:p w14:paraId="52A91477" w14:textId="77777777" w:rsidR="00C661F9" w:rsidRPr="006D7C0E" w:rsidRDefault="00C661F9" w:rsidP="00C661F9">
      <w:pPr>
        <w:pStyle w:val="Textoindependiente"/>
        <w:numPr>
          <w:ilvl w:val="12"/>
          <w:numId w:val="0"/>
        </w:numPr>
        <w:rPr>
          <w:rFonts w:cs="Arial"/>
          <w:sz w:val="24"/>
          <w:szCs w:val="24"/>
        </w:rPr>
      </w:pPr>
    </w:p>
    <w:p w14:paraId="3B82FD30" w14:textId="77777777" w:rsidR="00C661F9" w:rsidRPr="006D7C0E" w:rsidRDefault="00C661F9" w:rsidP="00C661F9">
      <w:pPr>
        <w:pStyle w:val="Textoindependiente"/>
        <w:numPr>
          <w:ilvl w:val="12"/>
          <w:numId w:val="0"/>
        </w:numPr>
        <w:rPr>
          <w:rFonts w:cs="Arial"/>
          <w:sz w:val="24"/>
          <w:szCs w:val="24"/>
        </w:rPr>
      </w:pPr>
      <w:r w:rsidRPr="006D7C0E">
        <w:rPr>
          <w:rFonts w:cs="Arial"/>
          <w:sz w:val="24"/>
          <w:szCs w:val="24"/>
        </w:rPr>
        <w:t>Con escrito de respuesta núm. SFA/022/2016, de fecha 14 de septiembre de 2016, recibido el mismo día, el PRI manifestó lo que a la letra se transcribe:</w:t>
      </w:r>
    </w:p>
    <w:p w14:paraId="2B37F0C2" w14:textId="77777777" w:rsidR="00C661F9" w:rsidRPr="006D7C0E" w:rsidRDefault="00C661F9" w:rsidP="00C661F9">
      <w:pPr>
        <w:pStyle w:val="Textoindependiente"/>
        <w:numPr>
          <w:ilvl w:val="12"/>
          <w:numId w:val="0"/>
        </w:numPr>
        <w:rPr>
          <w:rFonts w:cs="Arial"/>
          <w:sz w:val="24"/>
          <w:szCs w:val="24"/>
        </w:rPr>
      </w:pPr>
    </w:p>
    <w:p w14:paraId="1C1BFF8C" w14:textId="77777777" w:rsidR="00C661F9" w:rsidRPr="006D7C0E" w:rsidRDefault="00C661F9" w:rsidP="00C661F9">
      <w:pPr>
        <w:pStyle w:val="Textoindependiente"/>
        <w:numPr>
          <w:ilvl w:val="12"/>
          <w:numId w:val="0"/>
        </w:numPr>
        <w:ind w:left="360" w:right="432"/>
        <w:rPr>
          <w:rFonts w:cs="Arial"/>
          <w:i/>
          <w:sz w:val="24"/>
          <w:szCs w:val="24"/>
        </w:rPr>
      </w:pPr>
      <w:r w:rsidRPr="006D7C0E">
        <w:rPr>
          <w:rFonts w:cs="Arial"/>
          <w:i/>
          <w:sz w:val="24"/>
          <w:szCs w:val="24"/>
        </w:rPr>
        <w:lastRenderedPageBreak/>
        <w:t>“Con relación al punto anterior, la Póliza de Diario No. 3, nos permitimos informar que la capacitación a que se refiere fue impartida al personal de la Secretaría de Administración y Finanzas de este partido político, y respecto a la Póliza de Diario 17 del mes de diciembre de 2015, no existe en nuestros registros contables, por lo que desconocemos a que gasto se refieren.”</w:t>
      </w:r>
    </w:p>
    <w:p w14:paraId="792752C1" w14:textId="77777777" w:rsidR="00C661F9" w:rsidRPr="006D7C0E" w:rsidRDefault="00C661F9" w:rsidP="00C661F9">
      <w:pPr>
        <w:pStyle w:val="Textoindependiente"/>
        <w:numPr>
          <w:ilvl w:val="12"/>
          <w:numId w:val="0"/>
        </w:numPr>
        <w:rPr>
          <w:rFonts w:cs="Arial"/>
          <w:i/>
          <w:sz w:val="24"/>
          <w:szCs w:val="24"/>
        </w:rPr>
      </w:pPr>
    </w:p>
    <w:p w14:paraId="749EBF74" w14:textId="103F90BF" w:rsidR="00C661F9" w:rsidRPr="006D7C0E" w:rsidRDefault="00C661F9" w:rsidP="00C661F9">
      <w:pPr>
        <w:jc w:val="both"/>
        <w:rPr>
          <w:rFonts w:ascii="Arial" w:eastAsia="Times New Roman" w:hAnsi="Arial" w:cs="Arial"/>
          <w:sz w:val="24"/>
          <w:szCs w:val="24"/>
          <w:lang w:eastAsia="es-ES"/>
        </w:rPr>
      </w:pPr>
      <w:r w:rsidRPr="006D7C0E">
        <w:rPr>
          <w:rFonts w:ascii="Arial" w:eastAsia="Times New Roman" w:hAnsi="Arial" w:cs="Arial"/>
          <w:sz w:val="24"/>
          <w:szCs w:val="24"/>
          <w:lang w:eastAsia="es-ES"/>
        </w:rPr>
        <w:t xml:space="preserve">Del análisis a la respuesta presentada por el PRI se considera insatisfactoria, toda vez que, para la capacitación presenta una factura por el concepto de “Servicio de Asesoría Contable y Planeación Administrativa relacionada a las obligaciones de los candidatos del Partido Revolucionario Institucional correspondiente a los meses de enero y febrero de 2015”, y a este respecto, la normativa es clara al señalar en el artículo 168, numeral 1, inciso b), del RF, que no se considerará gasto programado, lo siguiente: “Actividades como cursos, eventos, encuestas, investigaciones, estudios, análisis, publicaciones, propaganda electoral de los partidos para las campañas de sus candidatos a puestos de elección popular; así como, la preparación, edición, impresión y divulgación de las plataformas electorales.” </w:t>
      </w:r>
    </w:p>
    <w:p w14:paraId="0923C366" w14:textId="77777777" w:rsidR="00C661F9" w:rsidRPr="006D7C0E" w:rsidRDefault="00C661F9" w:rsidP="00C661F9">
      <w:pPr>
        <w:jc w:val="both"/>
        <w:rPr>
          <w:rFonts w:ascii="Arial" w:eastAsia="Times New Roman" w:hAnsi="Arial" w:cs="Arial"/>
          <w:sz w:val="24"/>
          <w:szCs w:val="24"/>
          <w:lang w:eastAsia="es-ES"/>
        </w:rPr>
      </w:pPr>
      <w:r w:rsidRPr="006D7C0E">
        <w:rPr>
          <w:rFonts w:ascii="Arial" w:eastAsia="Times New Roman" w:hAnsi="Arial" w:cs="Arial"/>
          <w:sz w:val="24"/>
          <w:szCs w:val="24"/>
          <w:lang w:eastAsia="es-ES"/>
        </w:rPr>
        <w:t xml:space="preserve">Respecto de la Póliza de Diario 17 del mes de diciembre de 2015, se observó que es una reclasificación que afectó las cuentas con cargo a la 5-50-500-5238-01 y abono a la 5-52-523-5238-01, cabe mencionar que corresponde a la misma factura de la Póliza de Diario 3 del mes de diciembre de 2015. </w:t>
      </w:r>
    </w:p>
    <w:p w14:paraId="3C0BD614" w14:textId="77777777" w:rsidR="00142B1D" w:rsidRPr="006D7C0E" w:rsidRDefault="00142B1D" w:rsidP="00142B1D">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INE/UTF/DA-L/21297/16, de fecha 06 de octubre de 2016, recibido por su partido el mismo día.</w:t>
      </w:r>
    </w:p>
    <w:p w14:paraId="2D2095AF" w14:textId="77777777" w:rsidR="00142B1D" w:rsidRPr="006D7C0E" w:rsidRDefault="00142B1D" w:rsidP="00142B1D">
      <w:pPr>
        <w:pStyle w:val="Textoindependiente"/>
        <w:numPr>
          <w:ilvl w:val="12"/>
          <w:numId w:val="0"/>
        </w:numPr>
        <w:rPr>
          <w:rFonts w:cs="Arial"/>
          <w:sz w:val="24"/>
          <w:szCs w:val="24"/>
        </w:rPr>
      </w:pPr>
    </w:p>
    <w:p w14:paraId="561B1AF0" w14:textId="77777777" w:rsidR="00142B1D" w:rsidRPr="006D7C0E" w:rsidRDefault="00142B1D" w:rsidP="00142B1D">
      <w:pPr>
        <w:pStyle w:val="Textoindependiente"/>
        <w:numPr>
          <w:ilvl w:val="12"/>
          <w:numId w:val="0"/>
        </w:numPr>
        <w:rPr>
          <w:rFonts w:cs="Arial"/>
          <w:sz w:val="24"/>
          <w:szCs w:val="24"/>
        </w:rPr>
      </w:pPr>
      <w:r w:rsidRPr="006D7C0E">
        <w:rPr>
          <w:rFonts w:cs="Arial"/>
          <w:sz w:val="24"/>
          <w:szCs w:val="24"/>
        </w:rPr>
        <w:t>Con escrito de respuesta sin número, de fecha 13 de octubre de 2016, recibido el mismo día, el PRI manifestó lo que a la letra se transcribe:</w:t>
      </w:r>
    </w:p>
    <w:p w14:paraId="68E54426" w14:textId="77777777" w:rsidR="00142B1D" w:rsidRPr="006D7C0E" w:rsidRDefault="00142B1D" w:rsidP="00142B1D">
      <w:pPr>
        <w:pStyle w:val="Textoindependiente"/>
        <w:numPr>
          <w:ilvl w:val="12"/>
          <w:numId w:val="0"/>
        </w:numPr>
        <w:rPr>
          <w:rFonts w:cs="Arial"/>
          <w:sz w:val="24"/>
          <w:szCs w:val="24"/>
        </w:rPr>
      </w:pPr>
    </w:p>
    <w:p w14:paraId="3E745346" w14:textId="77777777" w:rsidR="00142B1D" w:rsidRPr="006D7C0E" w:rsidRDefault="00142B1D" w:rsidP="00142B1D">
      <w:pPr>
        <w:ind w:left="567" w:right="333"/>
        <w:jc w:val="both"/>
        <w:rPr>
          <w:rFonts w:ascii="Arial" w:eastAsia="Calibri" w:hAnsi="Arial" w:cs="Arial"/>
          <w:i/>
          <w:sz w:val="24"/>
          <w:szCs w:val="24"/>
        </w:rPr>
      </w:pPr>
      <w:r w:rsidRPr="006D7C0E">
        <w:rPr>
          <w:rFonts w:ascii="Arial" w:hAnsi="Arial" w:cs="Arial"/>
          <w:i/>
          <w:sz w:val="24"/>
          <w:szCs w:val="24"/>
        </w:rPr>
        <w:t xml:space="preserve">“Con relación a este punto, le manifestamos que la póliza No. 17 de diciembre 2015, no coincide con la cantidad que mencionan, ésta corresponde a la póliza de Diario No. 17 del 30 de junio del año en revisión, en la cual se contabilizó a la cuenta de gasto la factura No. 206 del proveedor </w:t>
      </w:r>
      <w:proofErr w:type="spellStart"/>
      <w:r w:rsidRPr="006D7C0E">
        <w:rPr>
          <w:rFonts w:ascii="Arial" w:hAnsi="Arial" w:cs="Arial"/>
          <w:i/>
          <w:sz w:val="24"/>
          <w:szCs w:val="24"/>
        </w:rPr>
        <w:t>Hadaza</w:t>
      </w:r>
      <w:proofErr w:type="spellEnd"/>
      <w:r w:rsidRPr="006D7C0E">
        <w:rPr>
          <w:rFonts w:ascii="Arial" w:hAnsi="Arial" w:cs="Arial"/>
          <w:i/>
          <w:sz w:val="24"/>
          <w:szCs w:val="24"/>
        </w:rPr>
        <w:t xml:space="preserve"> Servicios S.C. por la cantidad de $ 74,644.12 y se reclasificó a la cuenta de Capacitación, así mismo, el 31 de diciembre del mismo año, se reclasificó un asiento contable que originalmente se había registrado como gasto, y se contabilizó a la cuenta de Capacitación, </w:t>
      </w:r>
      <w:r w:rsidRPr="006D7C0E">
        <w:rPr>
          <w:rFonts w:ascii="Arial" w:hAnsi="Arial" w:cs="Arial"/>
          <w:i/>
          <w:sz w:val="24"/>
          <w:szCs w:val="24"/>
        </w:rPr>
        <w:lastRenderedPageBreak/>
        <w:t>correspondiente a la misma factura, por la cantidad de $15,177.47, ambas reclasificaciones se realizaron porque inicialmente se habían registrado como gasto, debido a que el IEE entregó recurso para capacitación en fecha posterior al pago de dicha factura, se anexan ambas pólizas como evidencia de lo anteriormente expuesto, así como e</w:t>
      </w:r>
      <w:r w:rsidRPr="006D7C0E">
        <w:rPr>
          <w:rFonts w:ascii="Arial" w:eastAsia="Calibri" w:hAnsi="Arial" w:cs="Arial"/>
          <w:i/>
          <w:sz w:val="24"/>
          <w:szCs w:val="24"/>
        </w:rPr>
        <w:t>l formato “IA”, “Informe Anual”, debidamente corregido, en forma impresa y medio electrónico y el formato “IA-6”, “Detalle de Gastos en Actividades Ordinarias Permanentes”, debidamente corregido, en forma impresa y en medio electrónico, las balanzas de comprobación y auxiliares contables a últimos niveles que reflejan las correcciones correspondientes.”</w:t>
      </w:r>
    </w:p>
    <w:p w14:paraId="6B0BCFB0" w14:textId="66A4C395" w:rsidR="00230624" w:rsidRPr="006D7C0E" w:rsidRDefault="00142B1D" w:rsidP="00142B1D">
      <w:pPr>
        <w:spacing w:after="0" w:line="240" w:lineRule="auto"/>
        <w:jc w:val="both"/>
        <w:rPr>
          <w:rFonts w:ascii="Arial" w:eastAsia="Calibri" w:hAnsi="Arial" w:cs="Arial"/>
          <w:sz w:val="24"/>
          <w:szCs w:val="24"/>
        </w:rPr>
      </w:pPr>
      <w:r w:rsidRPr="006D7C0E">
        <w:rPr>
          <w:rFonts w:ascii="Arial" w:eastAsia="Calibri" w:hAnsi="Arial" w:cs="Arial"/>
          <w:sz w:val="24"/>
          <w:szCs w:val="24"/>
        </w:rPr>
        <w:t xml:space="preserve">Del análisis a la respuesta, así como de la revisión a las pólizas y la factura No. 206 del proveedor </w:t>
      </w:r>
      <w:proofErr w:type="spellStart"/>
      <w:r w:rsidRPr="006D7C0E">
        <w:rPr>
          <w:rFonts w:ascii="Arial" w:eastAsia="Calibri" w:hAnsi="Arial" w:cs="Arial"/>
          <w:sz w:val="24"/>
          <w:szCs w:val="24"/>
        </w:rPr>
        <w:t>Hadaza</w:t>
      </w:r>
      <w:proofErr w:type="spellEnd"/>
      <w:r w:rsidRPr="006D7C0E">
        <w:rPr>
          <w:rFonts w:ascii="Arial" w:eastAsia="Calibri" w:hAnsi="Arial" w:cs="Arial"/>
          <w:sz w:val="24"/>
          <w:szCs w:val="24"/>
        </w:rPr>
        <w:t xml:space="preserve"> Servicios S.C., se constató que son reclasificaciones que se hicieron a la cuenta de “Gastos de Capacitación” por un monto total de $91,621.59</w:t>
      </w:r>
      <w:r w:rsidR="008E2796" w:rsidRPr="006D7C0E">
        <w:rPr>
          <w:rFonts w:ascii="Arial" w:eastAsia="Calibri" w:hAnsi="Arial" w:cs="Arial"/>
          <w:sz w:val="24"/>
          <w:szCs w:val="24"/>
        </w:rPr>
        <w:t>;</w:t>
      </w:r>
      <w:r w:rsidR="00230624" w:rsidRPr="006D7C0E">
        <w:rPr>
          <w:rFonts w:ascii="Arial" w:eastAsia="Calibri" w:hAnsi="Arial" w:cs="Arial"/>
          <w:sz w:val="24"/>
          <w:szCs w:val="24"/>
        </w:rPr>
        <w:t xml:space="preserve"> por tal razón la observación </w:t>
      </w:r>
      <w:r w:rsidR="00230624" w:rsidRPr="006D7C0E">
        <w:rPr>
          <w:rFonts w:ascii="Arial" w:eastAsia="Calibri" w:hAnsi="Arial" w:cs="Arial"/>
          <w:b/>
          <w:sz w:val="24"/>
          <w:szCs w:val="24"/>
        </w:rPr>
        <w:t>quedó atendida</w:t>
      </w:r>
      <w:r w:rsidR="00230624" w:rsidRPr="006D7C0E">
        <w:rPr>
          <w:rFonts w:ascii="Arial" w:eastAsia="Calibri" w:hAnsi="Arial" w:cs="Arial"/>
          <w:sz w:val="24"/>
          <w:szCs w:val="24"/>
        </w:rPr>
        <w:t>.</w:t>
      </w:r>
      <w:r w:rsidRPr="006D7C0E">
        <w:rPr>
          <w:rFonts w:ascii="Arial" w:eastAsia="Calibri" w:hAnsi="Arial" w:cs="Arial"/>
          <w:sz w:val="24"/>
          <w:szCs w:val="24"/>
        </w:rPr>
        <w:t xml:space="preserve"> </w:t>
      </w:r>
    </w:p>
    <w:p w14:paraId="7C0D95A4" w14:textId="77777777" w:rsidR="00230624" w:rsidRPr="006D7C0E" w:rsidRDefault="00230624" w:rsidP="00142B1D">
      <w:pPr>
        <w:spacing w:after="0" w:line="240" w:lineRule="auto"/>
        <w:jc w:val="both"/>
        <w:rPr>
          <w:rFonts w:ascii="Arial" w:eastAsia="Calibri" w:hAnsi="Arial" w:cs="Arial"/>
          <w:sz w:val="24"/>
          <w:szCs w:val="24"/>
        </w:rPr>
      </w:pPr>
    </w:p>
    <w:p w14:paraId="0FAB8CBC" w14:textId="7F78A2FF" w:rsidR="00142B1D" w:rsidRPr="006D7C0E" w:rsidRDefault="00230624" w:rsidP="00142B1D">
      <w:pPr>
        <w:spacing w:after="0" w:line="240" w:lineRule="auto"/>
        <w:jc w:val="both"/>
        <w:rPr>
          <w:rFonts w:ascii="Arial" w:eastAsia="Calibri" w:hAnsi="Arial" w:cs="Arial"/>
          <w:sz w:val="24"/>
          <w:szCs w:val="24"/>
        </w:rPr>
      </w:pPr>
      <w:r w:rsidRPr="006D7C0E">
        <w:rPr>
          <w:rFonts w:ascii="Arial" w:eastAsia="Calibri" w:hAnsi="Arial" w:cs="Arial"/>
          <w:sz w:val="24"/>
          <w:szCs w:val="24"/>
        </w:rPr>
        <w:t>S</w:t>
      </w:r>
      <w:r w:rsidR="00142B1D" w:rsidRPr="006D7C0E">
        <w:rPr>
          <w:rFonts w:ascii="Arial" w:eastAsia="Calibri" w:hAnsi="Arial" w:cs="Arial"/>
          <w:sz w:val="24"/>
          <w:szCs w:val="24"/>
        </w:rPr>
        <w:t>i</w:t>
      </w:r>
      <w:r w:rsidR="008E2796" w:rsidRPr="006D7C0E">
        <w:rPr>
          <w:rFonts w:ascii="Arial" w:eastAsia="Calibri" w:hAnsi="Arial" w:cs="Arial"/>
          <w:sz w:val="24"/>
          <w:szCs w:val="24"/>
        </w:rPr>
        <w:t>n</w:t>
      </w:r>
      <w:r w:rsidR="00142B1D" w:rsidRPr="006D7C0E">
        <w:rPr>
          <w:rFonts w:ascii="Arial" w:eastAsia="Calibri" w:hAnsi="Arial" w:cs="Arial"/>
          <w:sz w:val="24"/>
          <w:szCs w:val="24"/>
        </w:rPr>
        <w:t xml:space="preserve"> embargo</w:t>
      </w:r>
      <w:r w:rsidR="008E2796" w:rsidRPr="006D7C0E">
        <w:rPr>
          <w:rFonts w:ascii="Arial" w:eastAsia="Calibri" w:hAnsi="Arial" w:cs="Arial"/>
          <w:sz w:val="24"/>
          <w:szCs w:val="24"/>
        </w:rPr>
        <w:t>,</w:t>
      </w:r>
      <w:r w:rsidR="00142B1D" w:rsidRPr="006D7C0E">
        <w:rPr>
          <w:rFonts w:ascii="Arial" w:eastAsia="Calibri" w:hAnsi="Arial" w:cs="Arial"/>
          <w:sz w:val="24"/>
          <w:szCs w:val="24"/>
        </w:rPr>
        <w:t xml:space="preserve"> el concepto de la factura corresponde a “Servicio de Asesoría Contable y Planeación Administrativa relacionada a las obligaciones de los candidatos del Partido Revolucionario Institucional correspondiente a los meses de enero y febrero de 2015”</w:t>
      </w:r>
      <w:r w:rsidR="008E2796" w:rsidRPr="006D7C0E">
        <w:rPr>
          <w:rFonts w:ascii="Arial" w:eastAsia="Calibri" w:hAnsi="Arial" w:cs="Arial"/>
          <w:sz w:val="24"/>
          <w:szCs w:val="24"/>
        </w:rPr>
        <w:t xml:space="preserve">; no </w:t>
      </w:r>
      <w:r w:rsidRPr="006D7C0E">
        <w:rPr>
          <w:rFonts w:ascii="Arial" w:eastAsia="Calibri" w:hAnsi="Arial" w:cs="Arial"/>
          <w:sz w:val="24"/>
          <w:szCs w:val="24"/>
        </w:rPr>
        <w:t>obstante,</w:t>
      </w:r>
      <w:r w:rsidR="00947E95" w:rsidRPr="006D7C0E">
        <w:rPr>
          <w:rFonts w:ascii="Arial" w:eastAsia="Calibri" w:hAnsi="Arial" w:cs="Arial"/>
          <w:sz w:val="24"/>
          <w:szCs w:val="24"/>
        </w:rPr>
        <w:t xml:space="preserve"> el</w:t>
      </w:r>
      <w:r w:rsidR="00142B1D" w:rsidRPr="006D7C0E">
        <w:rPr>
          <w:rFonts w:ascii="Arial" w:eastAsia="Calibri" w:hAnsi="Arial" w:cs="Arial"/>
          <w:sz w:val="24"/>
          <w:szCs w:val="24"/>
        </w:rPr>
        <w:t xml:space="preserve"> gasto erogado por este concepto, no fue posible vincularlo a los rubros contenidos dentro del objeto del Gasto Programado</w:t>
      </w:r>
      <w:r w:rsidR="001976CA" w:rsidRPr="006D7C0E">
        <w:rPr>
          <w:rFonts w:ascii="Arial" w:eastAsia="Calibri" w:hAnsi="Arial" w:cs="Arial"/>
          <w:sz w:val="24"/>
          <w:szCs w:val="24"/>
        </w:rPr>
        <w:t xml:space="preserve"> </w:t>
      </w:r>
      <w:r w:rsidR="000759B8" w:rsidRPr="006D7C0E">
        <w:rPr>
          <w:rFonts w:ascii="Arial" w:hAnsi="Arial" w:cs="Arial"/>
          <w:sz w:val="24"/>
          <w:szCs w:val="24"/>
        </w:rPr>
        <w:t>y el importe de</w:t>
      </w:r>
      <w:r w:rsidR="00430ED1" w:rsidRPr="006D7C0E">
        <w:rPr>
          <w:rFonts w:ascii="Arial" w:hAnsi="Arial" w:cs="Arial"/>
          <w:sz w:val="24"/>
          <w:szCs w:val="24"/>
        </w:rPr>
        <w:t xml:space="preserve"> </w:t>
      </w:r>
      <w:r w:rsidR="001976CA" w:rsidRPr="006D7C0E">
        <w:rPr>
          <w:rFonts w:ascii="Arial" w:hAnsi="Arial" w:cs="Arial"/>
          <w:sz w:val="24"/>
          <w:szCs w:val="24"/>
        </w:rPr>
        <w:t>$91,621.59</w:t>
      </w:r>
      <w:r w:rsidR="000759B8" w:rsidRPr="006D7C0E">
        <w:rPr>
          <w:rFonts w:ascii="Arial" w:hAnsi="Arial" w:cs="Arial"/>
          <w:sz w:val="24"/>
          <w:szCs w:val="24"/>
        </w:rPr>
        <w:t xml:space="preserve"> no será cuantificado para el porcentaje del partido político para cubrir con el rubro de Actividades Específicas</w:t>
      </w:r>
      <w:r w:rsidR="000A46D5" w:rsidRPr="006D7C0E">
        <w:rPr>
          <w:rFonts w:ascii="Arial" w:eastAsia="Calibri" w:hAnsi="Arial" w:cs="Arial"/>
          <w:sz w:val="24"/>
          <w:szCs w:val="24"/>
        </w:rPr>
        <w:t>.</w:t>
      </w:r>
    </w:p>
    <w:p w14:paraId="12DD688E" w14:textId="4EB9E21A" w:rsidR="00230624" w:rsidRPr="006D7C0E" w:rsidRDefault="00230624" w:rsidP="00142B1D">
      <w:pPr>
        <w:spacing w:after="0" w:line="240" w:lineRule="auto"/>
        <w:jc w:val="both"/>
        <w:rPr>
          <w:rFonts w:ascii="Arial" w:hAnsi="Arial" w:cs="Arial"/>
          <w:b/>
          <w:sz w:val="24"/>
          <w:szCs w:val="24"/>
        </w:rPr>
      </w:pPr>
    </w:p>
    <w:p w14:paraId="714476F2" w14:textId="77777777" w:rsidR="001F751E" w:rsidRPr="006D7C0E" w:rsidRDefault="001F751E" w:rsidP="001F751E">
      <w:pPr>
        <w:pStyle w:val="Prrafodelista"/>
        <w:numPr>
          <w:ilvl w:val="0"/>
          <w:numId w:val="5"/>
        </w:numPr>
        <w:spacing w:after="0" w:line="240" w:lineRule="auto"/>
        <w:ind w:left="284"/>
        <w:jc w:val="both"/>
        <w:rPr>
          <w:rFonts w:ascii="Arial" w:hAnsi="Arial" w:cs="Arial"/>
          <w:i/>
          <w:sz w:val="24"/>
          <w:szCs w:val="24"/>
        </w:rPr>
      </w:pPr>
      <w:r w:rsidRPr="006D7C0E">
        <w:rPr>
          <w:rFonts w:ascii="Arial" w:hAnsi="Arial" w:cs="Arial"/>
          <w:i/>
          <w:sz w:val="24"/>
          <w:szCs w:val="24"/>
        </w:rPr>
        <w:t>De la revisión a la cuenta “Gastos en Educación y Capacitación Política”</w:t>
      </w:r>
      <w:r w:rsidRPr="006D7C0E">
        <w:rPr>
          <w:rFonts w:ascii="Arial" w:eastAsia="Calibri" w:hAnsi="Arial" w:cs="Arial"/>
          <w:i/>
          <w:sz w:val="24"/>
          <w:szCs w:val="24"/>
        </w:rPr>
        <w:t>, subcuenta “Asesoría y Capacitación”,</w:t>
      </w:r>
      <w:r w:rsidRPr="006D7C0E">
        <w:rPr>
          <w:rFonts w:ascii="Arial" w:hAnsi="Arial" w:cs="Arial"/>
          <w:i/>
          <w:sz w:val="24"/>
          <w:szCs w:val="24"/>
        </w:rPr>
        <w:t xml:space="preserve"> se observó el registro de pólizas que presentan como soporte documental facturas por concepto de eventos; sin embargo, no fueron localizadas las muestras o evidencias que justifiquen razonablemente el objeto del gasto. Los casos en comento se detallan a continuación:</w:t>
      </w:r>
    </w:p>
    <w:p w14:paraId="6A941214" w14:textId="77777777" w:rsidR="001F751E" w:rsidRPr="006D7C0E" w:rsidRDefault="001F751E" w:rsidP="001F751E">
      <w:pPr>
        <w:spacing w:after="0" w:line="240" w:lineRule="auto"/>
        <w:jc w:val="both"/>
        <w:rPr>
          <w:rFonts w:ascii="Arial" w:hAnsi="Arial" w:cs="Arial"/>
          <w:i/>
          <w:sz w:val="24"/>
          <w:szCs w:val="24"/>
        </w:rPr>
      </w:pPr>
    </w:p>
    <w:p w14:paraId="4D868652" w14:textId="77777777" w:rsidR="001F751E" w:rsidRPr="006D7C0E" w:rsidRDefault="001F751E" w:rsidP="001F751E">
      <w:pPr>
        <w:pStyle w:val="Prrafodelista"/>
        <w:spacing w:after="0" w:line="240" w:lineRule="auto"/>
        <w:ind w:left="426"/>
        <w:jc w:val="both"/>
        <w:rPr>
          <w:rFonts w:ascii="Arial" w:hAnsi="Arial" w:cs="Arial"/>
          <w:i/>
          <w:sz w:val="10"/>
          <w:szCs w:val="24"/>
        </w:rPr>
      </w:pPr>
    </w:p>
    <w:tbl>
      <w:tblPr>
        <w:tblW w:w="8654" w:type="dxa"/>
        <w:jc w:val="center"/>
        <w:tblCellMar>
          <w:left w:w="70" w:type="dxa"/>
          <w:right w:w="70" w:type="dxa"/>
        </w:tblCellMar>
        <w:tblLook w:val="04A0" w:firstRow="1" w:lastRow="0" w:firstColumn="1" w:lastColumn="0" w:noHBand="0" w:noVBand="1"/>
      </w:tblPr>
      <w:tblGrid>
        <w:gridCol w:w="1051"/>
        <w:gridCol w:w="1612"/>
        <w:gridCol w:w="763"/>
        <w:gridCol w:w="742"/>
        <w:gridCol w:w="1362"/>
        <w:gridCol w:w="2247"/>
        <w:gridCol w:w="919"/>
      </w:tblGrid>
      <w:tr w:rsidR="001F751E" w:rsidRPr="006D7C0E" w14:paraId="21167C2C" w14:textId="77777777" w:rsidTr="00767786">
        <w:trPr>
          <w:trHeight w:val="42"/>
          <w:tblHeader/>
          <w:jc w:val="center"/>
        </w:trPr>
        <w:tc>
          <w:tcPr>
            <w:tcW w:w="101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DBD7B3" w14:textId="77777777" w:rsidR="001F751E" w:rsidRPr="006D7C0E" w:rsidRDefault="001F751E" w:rsidP="008345A2">
            <w:pPr>
              <w:spacing w:after="0" w:line="240" w:lineRule="auto"/>
              <w:jc w:val="center"/>
              <w:rPr>
                <w:rFonts w:ascii="Arial" w:eastAsia="Times New Roman" w:hAnsi="Arial" w:cs="Arial"/>
                <w:b/>
                <w:bCs/>
                <w:i/>
                <w:sz w:val="14"/>
                <w:szCs w:val="14"/>
                <w:lang w:eastAsia="es-MX"/>
              </w:rPr>
            </w:pPr>
            <w:r w:rsidRPr="006D7C0E">
              <w:rPr>
                <w:rFonts w:ascii="Arial" w:eastAsia="Times New Roman" w:hAnsi="Arial" w:cs="Arial"/>
                <w:b/>
                <w:bCs/>
                <w:i/>
                <w:sz w:val="14"/>
                <w:szCs w:val="14"/>
                <w:lang w:eastAsia="es-MX"/>
              </w:rPr>
              <w:t>REFERENCIA CONTABLE</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EEB4AF" w14:textId="77777777" w:rsidR="001F751E" w:rsidRPr="006D7C0E" w:rsidRDefault="001F751E" w:rsidP="008345A2">
            <w:pPr>
              <w:spacing w:after="0" w:line="240" w:lineRule="auto"/>
              <w:jc w:val="center"/>
              <w:rPr>
                <w:rFonts w:ascii="Arial" w:eastAsia="Times New Roman" w:hAnsi="Arial" w:cs="Arial"/>
                <w:b/>
                <w:bCs/>
                <w:i/>
                <w:sz w:val="14"/>
                <w:szCs w:val="14"/>
                <w:lang w:eastAsia="es-MX"/>
              </w:rPr>
            </w:pPr>
            <w:r w:rsidRPr="006D7C0E">
              <w:rPr>
                <w:rFonts w:ascii="Arial" w:eastAsia="Times New Roman" w:hAnsi="Arial" w:cs="Arial"/>
                <w:b/>
                <w:bCs/>
                <w:i/>
                <w:sz w:val="14"/>
                <w:szCs w:val="14"/>
                <w:lang w:eastAsia="es-MX"/>
              </w:rPr>
              <w:t>NOMBRE DEL EVENTO</w:t>
            </w:r>
          </w:p>
        </w:tc>
        <w:tc>
          <w:tcPr>
            <w:tcW w:w="5945" w:type="dxa"/>
            <w:gridSpan w:val="5"/>
            <w:tcBorders>
              <w:top w:val="single" w:sz="4" w:space="0" w:color="auto"/>
              <w:left w:val="nil"/>
              <w:bottom w:val="single" w:sz="4" w:space="0" w:color="auto"/>
              <w:right w:val="single" w:sz="4" w:space="0" w:color="auto"/>
            </w:tcBorders>
            <w:shd w:val="clear" w:color="auto" w:fill="auto"/>
            <w:noWrap/>
            <w:hideMark/>
          </w:tcPr>
          <w:p w14:paraId="5896826D" w14:textId="77777777" w:rsidR="001F751E" w:rsidRPr="006D7C0E" w:rsidRDefault="001F751E" w:rsidP="008345A2">
            <w:pPr>
              <w:spacing w:after="0" w:line="240" w:lineRule="auto"/>
              <w:jc w:val="center"/>
              <w:rPr>
                <w:rFonts w:ascii="Arial" w:eastAsia="Times New Roman" w:hAnsi="Arial" w:cs="Arial"/>
                <w:b/>
                <w:bCs/>
                <w:i/>
                <w:sz w:val="14"/>
                <w:szCs w:val="14"/>
                <w:lang w:eastAsia="es-MX"/>
              </w:rPr>
            </w:pPr>
            <w:r w:rsidRPr="006D7C0E">
              <w:rPr>
                <w:rFonts w:ascii="Arial" w:eastAsia="Times New Roman" w:hAnsi="Arial" w:cs="Arial"/>
                <w:b/>
                <w:bCs/>
                <w:i/>
                <w:sz w:val="14"/>
                <w:szCs w:val="14"/>
                <w:lang w:eastAsia="es-MX"/>
              </w:rPr>
              <w:t>COMPROBANTE</w:t>
            </w:r>
          </w:p>
        </w:tc>
      </w:tr>
      <w:tr w:rsidR="001F751E" w:rsidRPr="006D7C0E" w14:paraId="71284039" w14:textId="77777777" w:rsidTr="00767786">
        <w:trPr>
          <w:trHeight w:val="42"/>
          <w:tblHeader/>
          <w:jc w:val="center"/>
        </w:trPr>
        <w:tc>
          <w:tcPr>
            <w:tcW w:w="1013" w:type="dxa"/>
            <w:vMerge/>
            <w:tcBorders>
              <w:top w:val="single" w:sz="4" w:space="0" w:color="auto"/>
              <w:left w:val="single" w:sz="4" w:space="0" w:color="auto"/>
              <w:bottom w:val="single" w:sz="4" w:space="0" w:color="auto"/>
              <w:right w:val="single" w:sz="4" w:space="0" w:color="auto"/>
            </w:tcBorders>
            <w:hideMark/>
          </w:tcPr>
          <w:p w14:paraId="76A65F06" w14:textId="77777777" w:rsidR="001F751E" w:rsidRPr="006D7C0E" w:rsidRDefault="001F751E" w:rsidP="008345A2">
            <w:pPr>
              <w:spacing w:after="0" w:line="240" w:lineRule="auto"/>
              <w:jc w:val="center"/>
              <w:rPr>
                <w:rFonts w:ascii="Arial" w:eastAsia="Times New Roman" w:hAnsi="Arial" w:cs="Arial"/>
                <w:b/>
                <w:bCs/>
                <w:i/>
                <w:sz w:val="14"/>
                <w:szCs w:val="14"/>
                <w:lang w:eastAsia="es-MX"/>
              </w:rPr>
            </w:pPr>
          </w:p>
        </w:tc>
        <w:tc>
          <w:tcPr>
            <w:tcW w:w="1694" w:type="dxa"/>
            <w:vMerge/>
            <w:tcBorders>
              <w:top w:val="single" w:sz="4" w:space="0" w:color="auto"/>
              <w:left w:val="single" w:sz="4" w:space="0" w:color="auto"/>
              <w:bottom w:val="single" w:sz="4" w:space="0" w:color="auto"/>
              <w:right w:val="single" w:sz="4" w:space="0" w:color="auto"/>
            </w:tcBorders>
            <w:hideMark/>
          </w:tcPr>
          <w:p w14:paraId="67986E7A" w14:textId="77777777" w:rsidR="001F751E" w:rsidRPr="006D7C0E" w:rsidRDefault="001F751E" w:rsidP="008345A2">
            <w:pPr>
              <w:spacing w:after="0" w:line="240" w:lineRule="auto"/>
              <w:jc w:val="center"/>
              <w:rPr>
                <w:rFonts w:ascii="Arial" w:eastAsia="Times New Roman" w:hAnsi="Arial" w:cs="Arial"/>
                <w:b/>
                <w:bCs/>
                <w:i/>
                <w:sz w:val="14"/>
                <w:szCs w:val="14"/>
                <w:lang w:eastAsia="es-MX"/>
              </w:rPr>
            </w:pPr>
          </w:p>
        </w:tc>
        <w:tc>
          <w:tcPr>
            <w:tcW w:w="666" w:type="dxa"/>
            <w:tcBorders>
              <w:top w:val="nil"/>
              <w:left w:val="nil"/>
              <w:bottom w:val="single" w:sz="4" w:space="0" w:color="auto"/>
              <w:right w:val="single" w:sz="4" w:space="0" w:color="auto"/>
            </w:tcBorders>
            <w:shd w:val="clear" w:color="auto" w:fill="auto"/>
            <w:hideMark/>
          </w:tcPr>
          <w:p w14:paraId="5DD31D8D" w14:textId="77777777" w:rsidR="001F751E" w:rsidRPr="006D7C0E" w:rsidRDefault="001F751E" w:rsidP="008345A2">
            <w:pPr>
              <w:spacing w:after="0" w:line="240" w:lineRule="auto"/>
              <w:jc w:val="center"/>
              <w:rPr>
                <w:rFonts w:ascii="Arial" w:eastAsia="Times New Roman" w:hAnsi="Arial" w:cs="Arial"/>
                <w:b/>
                <w:bCs/>
                <w:i/>
                <w:sz w:val="14"/>
                <w:szCs w:val="14"/>
                <w:lang w:eastAsia="es-MX"/>
              </w:rPr>
            </w:pPr>
            <w:r w:rsidRPr="006D7C0E">
              <w:rPr>
                <w:rFonts w:ascii="Arial" w:eastAsia="Times New Roman" w:hAnsi="Arial" w:cs="Arial"/>
                <w:b/>
                <w:bCs/>
                <w:i/>
                <w:sz w:val="14"/>
                <w:szCs w:val="14"/>
                <w:lang w:eastAsia="es-MX"/>
              </w:rPr>
              <w:t>NÚMERO</w:t>
            </w:r>
          </w:p>
        </w:tc>
        <w:tc>
          <w:tcPr>
            <w:tcW w:w="742" w:type="dxa"/>
            <w:tcBorders>
              <w:top w:val="nil"/>
              <w:left w:val="nil"/>
              <w:bottom w:val="single" w:sz="4" w:space="0" w:color="auto"/>
              <w:right w:val="single" w:sz="4" w:space="0" w:color="auto"/>
            </w:tcBorders>
            <w:shd w:val="clear" w:color="auto" w:fill="auto"/>
            <w:hideMark/>
          </w:tcPr>
          <w:p w14:paraId="0721A542" w14:textId="77777777" w:rsidR="001F751E" w:rsidRPr="006D7C0E" w:rsidRDefault="001F751E" w:rsidP="008345A2">
            <w:pPr>
              <w:spacing w:after="0" w:line="240" w:lineRule="auto"/>
              <w:jc w:val="center"/>
              <w:rPr>
                <w:rFonts w:ascii="Arial" w:eastAsia="Times New Roman" w:hAnsi="Arial" w:cs="Arial"/>
                <w:b/>
                <w:bCs/>
                <w:i/>
                <w:sz w:val="14"/>
                <w:szCs w:val="14"/>
                <w:lang w:eastAsia="es-MX"/>
              </w:rPr>
            </w:pPr>
            <w:r w:rsidRPr="006D7C0E">
              <w:rPr>
                <w:rFonts w:ascii="Arial" w:eastAsia="Times New Roman" w:hAnsi="Arial" w:cs="Arial"/>
                <w:b/>
                <w:bCs/>
                <w:i/>
                <w:sz w:val="14"/>
                <w:szCs w:val="14"/>
                <w:lang w:eastAsia="es-MX"/>
              </w:rPr>
              <w:t>FECHA</w:t>
            </w:r>
          </w:p>
        </w:tc>
        <w:tc>
          <w:tcPr>
            <w:tcW w:w="1362" w:type="dxa"/>
            <w:tcBorders>
              <w:top w:val="nil"/>
              <w:left w:val="nil"/>
              <w:bottom w:val="single" w:sz="4" w:space="0" w:color="auto"/>
              <w:right w:val="single" w:sz="4" w:space="0" w:color="auto"/>
            </w:tcBorders>
            <w:shd w:val="clear" w:color="auto" w:fill="auto"/>
            <w:hideMark/>
          </w:tcPr>
          <w:p w14:paraId="30CD9232" w14:textId="77777777" w:rsidR="001F751E" w:rsidRPr="006D7C0E" w:rsidRDefault="001F751E" w:rsidP="008345A2">
            <w:pPr>
              <w:spacing w:after="0" w:line="240" w:lineRule="auto"/>
              <w:jc w:val="center"/>
              <w:rPr>
                <w:rFonts w:ascii="Arial" w:eastAsia="Times New Roman" w:hAnsi="Arial" w:cs="Arial"/>
                <w:b/>
                <w:bCs/>
                <w:i/>
                <w:sz w:val="14"/>
                <w:szCs w:val="14"/>
                <w:lang w:eastAsia="es-MX"/>
              </w:rPr>
            </w:pPr>
            <w:r w:rsidRPr="006D7C0E">
              <w:rPr>
                <w:rFonts w:ascii="Arial" w:eastAsia="Times New Roman" w:hAnsi="Arial" w:cs="Arial"/>
                <w:b/>
                <w:bCs/>
                <w:i/>
                <w:sz w:val="14"/>
                <w:szCs w:val="14"/>
                <w:lang w:eastAsia="es-MX"/>
              </w:rPr>
              <w:t>PROVEEDOR</w:t>
            </w:r>
          </w:p>
        </w:tc>
        <w:tc>
          <w:tcPr>
            <w:tcW w:w="2294" w:type="dxa"/>
            <w:tcBorders>
              <w:top w:val="nil"/>
              <w:left w:val="nil"/>
              <w:bottom w:val="single" w:sz="4" w:space="0" w:color="auto"/>
              <w:right w:val="single" w:sz="4" w:space="0" w:color="auto"/>
            </w:tcBorders>
            <w:shd w:val="clear" w:color="auto" w:fill="auto"/>
            <w:hideMark/>
          </w:tcPr>
          <w:p w14:paraId="596E4B00" w14:textId="77777777" w:rsidR="001F751E" w:rsidRPr="006D7C0E" w:rsidRDefault="001F751E" w:rsidP="008345A2">
            <w:pPr>
              <w:spacing w:after="0" w:line="240" w:lineRule="auto"/>
              <w:jc w:val="center"/>
              <w:rPr>
                <w:rFonts w:ascii="Arial" w:eastAsia="Times New Roman" w:hAnsi="Arial" w:cs="Arial"/>
                <w:b/>
                <w:bCs/>
                <w:i/>
                <w:sz w:val="14"/>
                <w:szCs w:val="14"/>
                <w:lang w:eastAsia="es-MX"/>
              </w:rPr>
            </w:pPr>
            <w:r w:rsidRPr="006D7C0E">
              <w:rPr>
                <w:rFonts w:ascii="Arial" w:eastAsia="Times New Roman" w:hAnsi="Arial" w:cs="Arial"/>
                <w:b/>
                <w:bCs/>
                <w:i/>
                <w:sz w:val="14"/>
                <w:szCs w:val="14"/>
                <w:lang w:eastAsia="es-MX"/>
              </w:rPr>
              <w:t>CONCEPTO</w:t>
            </w:r>
          </w:p>
        </w:tc>
        <w:tc>
          <w:tcPr>
            <w:tcW w:w="878" w:type="dxa"/>
            <w:tcBorders>
              <w:top w:val="nil"/>
              <w:left w:val="nil"/>
              <w:bottom w:val="single" w:sz="4" w:space="0" w:color="auto"/>
              <w:right w:val="single" w:sz="4" w:space="0" w:color="auto"/>
            </w:tcBorders>
            <w:shd w:val="clear" w:color="auto" w:fill="auto"/>
            <w:hideMark/>
          </w:tcPr>
          <w:p w14:paraId="774019BC" w14:textId="77777777" w:rsidR="001F751E" w:rsidRPr="006D7C0E" w:rsidRDefault="001F751E" w:rsidP="008345A2">
            <w:pPr>
              <w:spacing w:after="0" w:line="240" w:lineRule="auto"/>
              <w:jc w:val="center"/>
              <w:rPr>
                <w:rFonts w:ascii="Arial" w:eastAsia="Times New Roman" w:hAnsi="Arial" w:cs="Arial"/>
                <w:b/>
                <w:bCs/>
                <w:i/>
                <w:sz w:val="14"/>
                <w:szCs w:val="14"/>
                <w:lang w:eastAsia="es-MX"/>
              </w:rPr>
            </w:pPr>
            <w:r w:rsidRPr="006D7C0E">
              <w:rPr>
                <w:rFonts w:ascii="Arial" w:eastAsia="Times New Roman" w:hAnsi="Arial" w:cs="Arial"/>
                <w:b/>
                <w:bCs/>
                <w:i/>
                <w:sz w:val="14"/>
                <w:szCs w:val="14"/>
                <w:lang w:eastAsia="es-MX"/>
              </w:rPr>
              <w:t>IMPORTE</w:t>
            </w:r>
          </w:p>
        </w:tc>
      </w:tr>
      <w:tr w:rsidR="001F751E" w:rsidRPr="006D7C0E" w14:paraId="556D5BF8" w14:textId="77777777" w:rsidTr="00767786">
        <w:trPr>
          <w:trHeight w:val="538"/>
          <w:jc w:val="center"/>
        </w:trPr>
        <w:tc>
          <w:tcPr>
            <w:tcW w:w="1013" w:type="dxa"/>
            <w:tcBorders>
              <w:top w:val="nil"/>
              <w:left w:val="single" w:sz="4" w:space="0" w:color="auto"/>
              <w:bottom w:val="single" w:sz="4" w:space="0" w:color="auto"/>
              <w:right w:val="single" w:sz="4" w:space="0" w:color="auto"/>
            </w:tcBorders>
            <w:shd w:val="clear" w:color="auto" w:fill="auto"/>
            <w:hideMark/>
          </w:tcPr>
          <w:p w14:paraId="3034BF86" w14:textId="77777777" w:rsidR="001F751E" w:rsidRPr="006D7C0E" w:rsidRDefault="001F751E" w:rsidP="008345A2">
            <w:pPr>
              <w:spacing w:after="0" w:line="240" w:lineRule="auto"/>
              <w:jc w:val="center"/>
              <w:rPr>
                <w:rFonts w:ascii="Arial" w:eastAsia="Times New Roman" w:hAnsi="Arial" w:cs="Arial"/>
                <w:i/>
                <w:sz w:val="14"/>
                <w:szCs w:val="14"/>
                <w:lang w:eastAsia="es-MX"/>
              </w:rPr>
            </w:pPr>
            <w:r w:rsidRPr="006D7C0E">
              <w:rPr>
                <w:rFonts w:ascii="Arial" w:eastAsia="Times New Roman" w:hAnsi="Arial" w:cs="Arial"/>
                <w:i/>
                <w:sz w:val="14"/>
                <w:szCs w:val="14"/>
                <w:lang w:eastAsia="es-MX"/>
              </w:rPr>
              <w:t>PD-02/12-2015</w:t>
            </w:r>
          </w:p>
        </w:tc>
        <w:tc>
          <w:tcPr>
            <w:tcW w:w="1694" w:type="dxa"/>
            <w:tcBorders>
              <w:top w:val="nil"/>
              <w:left w:val="nil"/>
              <w:bottom w:val="single" w:sz="4" w:space="0" w:color="auto"/>
              <w:right w:val="single" w:sz="4" w:space="0" w:color="auto"/>
            </w:tcBorders>
            <w:shd w:val="clear" w:color="auto" w:fill="auto"/>
            <w:hideMark/>
          </w:tcPr>
          <w:p w14:paraId="72A4320C" w14:textId="77777777" w:rsidR="001F751E" w:rsidRPr="006D7C0E" w:rsidRDefault="001F751E" w:rsidP="008345A2">
            <w:pPr>
              <w:spacing w:after="0" w:line="240" w:lineRule="auto"/>
              <w:jc w:val="both"/>
              <w:rPr>
                <w:rFonts w:ascii="Arial" w:eastAsia="Times New Roman" w:hAnsi="Arial" w:cs="Arial"/>
                <w:i/>
                <w:sz w:val="14"/>
                <w:szCs w:val="14"/>
                <w:lang w:eastAsia="es-MX"/>
              </w:rPr>
            </w:pPr>
            <w:r w:rsidRPr="006D7C0E">
              <w:rPr>
                <w:rFonts w:ascii="Arial" w:eastAsia="Times New Roman" w:hAnsi="Arial" w:cs="Arial"/>
                <w:i/>
                <w:sz w:val="14"/>
                <w:szCs w:val="14"/>
                <w:lang w:eastAsia="es-MX"/>
              </w:rPr>
              <w:t>"Trabajo en Equipo e Integración y Programación Neurolingüística para el desarrollo Político"</w:t>
            </w:r>
          </w:p>
        </w:tc>
        <w:tc>
          <w:tcPr>
            <w:tcW w:w="666" w:type="dxa"/>
            <w:tcBorders>
              <w:top w:val="nil"/>
              <w:left w:val="nil"/>
              <w:bottom w:val="single" w:sz="4" w:space="0" w:color="auto"/>
              <w:right w:val="single" w:sz="4" w:space="0" w:color="auto"/>
            </w:tcBorders>
            <w:shd w:val="clear" w:color="auto" w:fill="auto"/>
            <w:hideMark/>
          </w:tcPr>
          <w:p w14:paraId="2020E34F" w14:textId="77777777" w:rsidR="001F751E" w:rsidRPr="006D7C0E" w:rsidRDefault="001F751E" w:rsidP="008345A2">
            <w:pPr>
              <w:spacing w:after="0" w:line="240" w:lineRule="auto"/>
              <w:jc w:val="center"/>
              <w:rPr>
                <w:rFonts w:ascii="Arial" w:eastAsia="Times New Roman" w:hAnsi="Arial" w:cs="Arial"/>
                <w:i/>
                <w:sz w:val="14"/>
                <w:szCs w:val="14"/>
                <w:lang w:eastAsia="es-MX"/>
              </w:rPr>
            </w:pPr>
            <w:r w:rsidRPr="006D7C0E">
              <w:rPr>
                <w:rFonts w:ascii="Arial" w:eastAsia="Times New Roman" w:hAnsi="Arial" w:cs="Arial"/>
                <w:i/>
                <w:sz w:val="14"/>
                <w:szCs w:val="14"/>
                <w:lang w:eastAsia="es-MX"/>
              </w:rPr>
              <w:t>2120</w:t>
            </w:r>
          </w:p>
        </w:tc>
        <w:tc>
          <w:tcPr>
            <w:tcW w:w="742" w:type="dxa"/>
            <w:tcBorders>
              <w:top w:val="nil"/>
              <w:left w:val="nil"/>
              <w:bottom w:val="single" w:sz="4" w:space="0" w:color="auto"/>
              <w:right w:val="single" w:sz="4" w:space="0" w:color="auto"/>
            </w:tcBorders>
            <w:shd w:val="clear" w:color="auto" w:fill="auto"/>
            <w:hideMark/>
          </w:tcPr>
          <w:p w14:paraId="28BD055F" w14:textId="77777777" w:rsidR="001F751E" w:rsidRPr="006D7C0E" w:rsidRDefault="001F751E" w:rsidP="008345A2">
            <w:pPr>
              <w:spacing w:after="0" w:line="240" w:lineRule="auto"/>
              <w:jc w:val="center"/>
              <w:rPr>
                <w:rFonts w:ascii="Arial" w:eastAsia="Times New Roman" w:hAnsi="Arial" w:cs="Arial"/>
                <w:i/>
                <w:sz w:val="14"/>
                <w:szCs w:val="14"/>
                <w:lang w:eastAsia="es-MX"/>
              </w:rPr>
            </w:pPr>
            <w:r w:rsidRPr="006D7C0E">
              <w:rPr>
                <w:rFonts w:ascii="Arial" w:eastAsia="Times New Roman" w:hAnsi="Arial" w:cs="Arial"/>
                <w:i/>
                <w:sz w:val="14"/>
                <w:szCs w:val="14"/>
                <w:lang w:eastAsia="es-MX"/>
              </w:rPr>
              <w:t>10-07-15</w:t>
            </w:r>
          </w:p>
        </w:tc>
        <w:tc>
          <w:tcPr>
            <w:tcW w:w="1362" w:type="dxa"/>
            <w:tcBorders>
              <w:top w:val="nil"/>
              <w:left w:val="nil"/>
              <w:bottom w:val="single" w:sz="4" w:space="0" w:color="auto"/>
              <w:right w:val="single" w:sz="4" w:space="0" w:color="auto"/>
            </w:tcBorders>
            <w:shd w:val="clear" w:color="auto" w:fill="auto"/>
            <w:hideMark/>
          </w:tcPr>
          <w:p w14:paraId="7683E5C6" w14:textId="77777777" w:rsidR="001F751E" w:rsidRPr="006D7C0E" w:rsidRDefault="001F751E" w:rsidP="008345A2">
            <w:pPr>
              <w:spacing w:after="0" w:line="240" w:lineRule="auto"/>
              <w:jc w:val="center"/>
              <w:rPr>
                <w:rFonts w:ascii="Arial" w:eastAsia="Times New Roman" w:hAnsi="Arial" w:cs="Arial"/>
                <w:i/>
                <w:sz w:val="14"/>
                <w:szCs w:val="14"/>
                <w:lang w:eastAsia="es-MX"/>
              </w:rPr>
            </w:pPr>
            <w:proofErr w:type="spellStart"/>
            <w:r w:rsidRPr="006D7C0E">
              <w:rPr>
                <w:rFonts w:ascii="Arial" w:eastAsia="Times New Roman" w:hAnsi="Arial" w:cs="Arial"/>
                <w:i/>
                <w:sz w:val="14"/>
                <w:szCs w:val="14"/>
                <w:lang w:eastAsia="es-MX"/>
              </w:rPr>
              <w:t>Cointese</w:t>
            </w:r>
            <w:proofErr w:type="spellEnd"/>
            <w:r w:rsidRPr="006D7C0E">
              <w:rPr>
                <w:rFonts w:ascii="Arial" w:eastAsia="Times New Roman" w:hAnsi="Arial" w:cs="Arial"/>
                <w:i/>
                <w:sz w:val="14"/>
                <w:szCs w:val="14"/>
                <w:lang w:eastAsia="es-MX"/>
              </w:rPr>
              <w:t xml:space="preserve"> Corporativo Integral de Servicios SC</w:t>
            </w:r>
          </w:p>
        </w:tc>
        <w:tc>
          <w:tcPr>
            <w:tcW w:w="2294" w:type="dxa"/>
            <w:tcBorders>
              <w:top w:val="nil"/>
              <w:left w:val="nil"/>
              <w:bottom w:val="single" w:sz="4" w:space="0" w:color="auto"/>
              <w:right w:val="single" w:sz="4" w:space="0" w:color="auto"/>
            </w:tcBorders>
            <w:shd w:val="clear" w:color="auto" w:fill="auto"/>
            <w:hideMark/>
          </w:tcPr>
          <w:p w14:paraId="3D12DC15" w14:textId="77777777" w:rsidR="001F751E" w:rsidRPr="006D7C0E" w:rsidRDefault="001F751E" w:rsidP="008345A2">
            <w:pPr>
              <w:spacing w:after="0" w:line="240" w:lineRule="auto"/>
              <w:jc w:val="both"/>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Impartición de Talleres de capacitación sobre los temas: "Trabajo en Equipo e Integración y Programación Neurolingüística para el desarrollo Político" (incluye mobiliarios, cafetería, equipo y materiales a utilizarse).</w:t>
            </w:r>
          </w:p>
        </w:tc>
        <w:tc>
          <w:tcPr>
            <w:tcW w:w="878" w:type="dxa"/>
            <w:tcBorders>
              <w:top w:val="nil"/>
              <w:left w:val="nil"/>
              <w:bottom w:val="single" w:sz="4" w:space="0" w:color="auto"/>
              <w:right w:val="single" w:sz="4" w:space="0" w:color="auto"/>
            </w:tcBorders>
            <w:shd w:val="clear" w:color="auto" w:fill="auto"/>
            <w:hideMark/>
          </w:tcPr>
          <w:p w14:paraId="1791F4E9" w14:textId="77777777" w:rsidR="001F751E" w:rsidRPr="006D7C0E" w:rsidRDefault="001F751E" w:rsidP="008345A2">
            <w:pPr>
              <w:spacing w:after="0" w:line="240" w:lineRule="auto"/>
              <w:jc w:val="right"/>
              <w:rPr>
                <w:rFonts w:ascii="Arial" w:eastAsia="Times New Roman" w:hAnsi="Arial" w:cs="Arial"/>
                <w:i/>
                <w:sz w:val="14"/>
                <w:szCs w:val="14"/>
                <w:lang w:eastAsia="es-MX"/>
              </w:rPr>
            </w:pPr>
            <w:r w:rsidRPr="006D7C0E">
              <w:rPr>
                <w:rFonts w:ascii="Arial" w:eastAsia="Times New Roman" w:hAnsi="Arial" w:cs="Arial"/>
                <w:i/>
                <w:sz w:val="14"/>
                <w:szCs w:val="14"/>
                <w:lang w:eastAsia="es-MX"/>
              </w:rPr>
              <w:t>20,000.00</w:t>
            </w:r>
          </w:p>
        </w:tc>
      </w:tr>
      <w:tr w:rsidR="001F751E" w:rsidRPr="006D7C0E" w14:paraId="58CA9C10" w14:textId="77777777" w:rsidTr="00767786">
        <w:trPr>
          <w:trHeight w:val="452"/>
          <w:jc w:val="center"/>
        </w:trPr>
        <w:tc>
          <w:tcPr>
            <w:tcW w:w="1013" w:type="dxa"/>
            <w:tcBorders>
              <w:top w:val="nil"/>
              <w:left w:val="single" w:sz="4" w:space="0" w:color="auto"/>
              <w:bottom w:val="single" w:sz="4" w:space="0" w:color="auto"/>
              <w:right w:val="single" w:sz="4" w:space="0" w:color="auto"/>
            </w:tcBorders>
            <w:shd w:val="clear" w:color="auto" w:fill="auto"/>
            <w:hideMark/>
          </w:tcPr>
          <w:p w14:paraId="5F6E2451" w14:textId="77777777" w:rsidR="001F751E" w:rsidRPr="006D7C0E" w:rsidRDefault="001F751E" w:rsidP="008345A2">
            <w:pPr>
              <w:spacing w:after="0" w:line="240" w:lineRule="auto"/>
              <w:jc w:val="center"/>
              <w:rPr>
                <w:rFonts w:ascii="Arial" w:eastAsia="Times New Roman" w:hAnsi="Arial" w:cs="Arial"/>
                <w:i/>
                <w:sz w:val="14"/>
                <w:szCs w:val="14"/>
                <w:lang w:eastAsia="es-MX"/>
              </w:rPr>
            </w:pPr>
            <w:r w:rsidRPr="006D7C0E">
              <w:rPr>
                <w:rFonts w:ascii="Arial" w:eastAsia="Times New Roman" w:hAnsi="Arial" w:cs="Arial"/>
                <w:i/>
                <w:sz w:val="14"/>
                <w:szCs w:val="14"/>
                <w:lang w:eastAsia="es-MX"/>
              </w:rPr>
              <w:t>PD-02/12-2015</w:t>
            </w:r>
          </w:p>
        </w:tc>
        <w:tc>
          <w:tcPr>
            <w:tcW w:w="1694" w:type="dxa"/>
            <w:tcBorders>
              <w:top w:val="nil"/>
              <w:left w:val="nil"/>
              <w:bottom w:val="single" w:sz="4" w:space="0" w:color="auto"/>
              <w:right w:val="single" w:sz="4" w:space="0" w:color="auto"/>
            </w:tcBorders>
            <w:shd w:val="clear" w:color="auto" w:fill="auto"/>
            <w:hideMark/>
          </w:tcPr>
          <w:p w14:paraId="1F740E7F" w14:textId="77777777" w:rsidR="001F751E" w:rsidRPr="006D7C0E" w:rsidRDefault="001F751E" w:rsidP="008345A2">
            <w:pPr>
              <w:spacing w:after="0" w:line="240" w:lineRule="auto"/>
              <w:jc w:val="both"/>
              <w:rPr>
                <w:rFonts w:ascii="Arial" w:eastAsia="Times New Roman" w:hAnsi="Arial" w:cs="Arial"/>
                <w:i/>
                <w:sz w:val="14"/>
                <w:szCs w:val="14"/>
                <w:lang w:eastAsia="es-MX"/>
              </w:rPr>
            </w:pPr>
            <w:r w:rsidRPr="006D7C0E">
              <w:rPr>
                <w:rFonts w:ascii="Arial" w:eastAsia="Times New Roman" w:hAnsi="Arial" w:cs="Arial"/>
                <w:i/>
                <w:sz w:val="14"/>
                <w:szCs w:val="14"/>
                <w:lang w:eastAsia="es-MX"/>
              </w:rPr>
              <w:t>"Trabajo en Equipo e Integración"</w:t>
            </w:r>
          </w:p>
        </w:tc>
        <w:tc>
          <w:tcPr>
            <w:tcW w:w="666" w:type="dxa"/>
            <w:tcBorders>
              <w:top w:val="nil"/>
              <w:left w:val="nil"/>
              <w:bottom w:val="single" w:sz="4" w:space="0" w:color="auto"/>
              <w:right w:val="single" w:sz="4" w:space="0" w:color="auto"/>
            </w:tcBorders>
            <w:shd w:val="clear" w:color="auto" w:fill="auto"/>
            <w:hideMark/>
          </w:tcPr>
          <w:p w14:paraId="425CD429" w14:textId="77777777" w:rsidR="001F751E" w:rsidRPr="006D7C0E" w:rsidRDefault="001F751E" w:rsidP="008345A2">
            <w:pPr>
              <w:spacing w:after="0" w:line="240" w:lineRule="auto"/>
              <w:jc w:val="center"/>
              <w:rPr>
                <w:rFonts w:ascii="Arial" w:eastAsia="Times New Roman" w:hAnsi="Arial" w:cs="Arial"/>
                <w:i/>
                <w:sz w:val="14"/>
                <w:szCs w:val="14"/>
                <w:lang w:eastAsia="es-MX"/>
              </w:rPr>
            </w:pPr>
            <w:r w:rsidRPr="006D7C0E">
              <w:rPr>
                <w:rFonts w:ascii="Arial" w:eastAsia="Times New Roman" w:hAnsi="Arial" w:cs="Arial"/>
                <w:i/>
                <w:sz w:val="14"/>
                <w:szCs w:val="14"/>
                <w:lang w:eastAsia="es-MX"/>
              </w:rPr>
              <w:t>2159</w:t>
            </w:r>
          </w:p>
        </w:tc>
        <w:tc>
          <w:tcPr>
            <w:tcW w:w="742" w:type="dxa"/>
            <w:tcBorders>
              <w:top w:val="nil"/>
              <w:left w:val="nil"/>
              <w:bottom w:val="single" w:sz="4" w:space="0" w:color="auto"/>
              <w:right w:val="single" w:sz="4" w:space="0" w:color="auto"/>
            </w:tcBorders>
            <w:shd w:val="clear" w:color="auto" w:fill="auto"/>
            <w:hideMark/>
          </w:tcPr>
          <w:p w14:paraId="7E44014E" w14:textId="77777777" w:rsidR="001F751E" w:rsidRPr="006D7C0E" w:rsidRDefault="001F751E" w:rsidP="008345A2">
            <w:pPr>
              <w:spacing w:after="0" w:line="240" w:lineRule="auto"/>
              <w:jc w:val="center"/>
              <w:rPr>
                <w:rFonts w:ascii="Arial" w:eastAsia="Times New Roman" w:hAnsi="Arial" w:cs="Arial"/>
                <w:i/>
                <w:sz w:val="14"/>
                <w:szCs w:val="14"/>
                <w:lang w:eastAsia="es-MX"/>
              </w:rPr>
            </w:pPr>
            <w:r w:rsidRPr="006D7C0E">
              <w:rPr>
                <w:rFonts w:ascii="Arial" w:eastAsia="Times New Roman" w:hAnsi="Arial" w:cs="Arial"/>
                <w:i/>
                <w:sz w:val="14"/>
                <w:szCs w:val="14"/>
                <w:lang w:eastAsia="es-MX"/>
              </w:rPr>
              <w:t>12-08-15</w:t>
            </w:r>
          </w:p>
        </w:tc>
        <w:tc>
          <w:tcPr>
            <w:tcW w:w="1362" w:type="dxa"/>
            <w:tcBorders>
              <w:top w:val="nil"/>
              <w:left w:val="nil"/>
              <w:bottom w:val="single" w:sz="4" w:space="0" w:color="auto"/>
              <w:right w:val="single" w:sz="4" w:space="0" w:color="auto"/>
            </w:tcBorders>
            <w:shd w:val="clear" w:color="auto" w:fill="auto"/>
            <w:hideMark/>
          </w:tcPr>
          <w:p w14:paraId="11F31A6E" w14:textId="77777777" w:rsidR="001F751E" w:rsidRPr="006D7C0E" w:rsidRDefault="001F751E" w:rsidP="008345A2">
            <w:pPr>
              <w:spacing w:after="0" w:line="240" w:lineRule="auto"/>
              <w:jc w:val="center"/>
              <w:rPr>
                <w:rFonts w:ascii="Arial" w:eastAsia="Times New Roman" w:hAnsi="Arial" w:cs="Arial"/>
                <w:i/>
                <w:sz w:val="14"/>
                <w:szCs w:val="14"/>
                <w:lang w:eastAsia="es-MX"/>
              </w:rPr>
            </w:pPr>
            <w:proofErr w:type="spellStart"/>
            <w:r w:rsidRPr="006D7C0E">
              <w:rPr>
                <w:rFonts w:ascii="Arial" w:eastAsia="Times New Roman" w:hAnsi="Arial" w:cs="Arial"/>
                <w:i/>
                <w:sz w:val="14"/>
                <w:szCs w:val="14"/>
                <w:lang w:eastAsia="es-MX"/>
              </w:rPr>
              <w:t>Cointese</w:t>
            </w:r>
            <w:proofErr w:type="spellEnd"/>
            <w:r w:rsidRPr="006D7C0E">
              <w:rPr>
                <w:rFonts w:ascii="Arial" w:eastAsia="Times New Roman" w:hAnsi="Arial" w:cs="Arial"/>
                <w:i/>
                <w:sz w:val="14"/>
                <w:szCs w:val="14"/>
                <w:lang w:eastAsia="es-MX"/>
              </w:rPr>
              <w:t xml:space="preserve"> Corporativo Integral de Servicios SC</w:t>
            </w:r>
          </w:p>
        </w:tc>
        <w:tc>
          <w:tcPr>
            <w:tcW w:w="2294" w:type="dxa"/>
            <w:tcBorders>
              <w:top w:val="nil"/>
              <w:left w:val="nil"/>
              <w:bottom w:val="single" w:sz="4" w:space="0" w:color="auto"/>
              <w:right w:val="single" w:sz="4" w:space="0" w:color="auto"/>
            </w:tcBorders>
            <w:shd w:val="clear" w:color="auto" w:fill="auto"/>
            <w:hideMark/>
          </w:tcPr>
          <w:p w14:paraId="3649A2A3" w14:textId="77777777" w:rsidR="001F751E" w:rsidRPr="006D7C0E" w:rsidRDefault="001F751E" w:rsidP="008345A2">
            <w:pPr>
              <w:spacing w:after="0" w:line="240" w:lineRule="auto"/>
              <w:jc w:val="both"/>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Impartición de Taller de capacitación sobre el tema: "Trabajo en Equipo e Integración"  incluye mobiliario, cafetería, equipo y materiales a utilizarse.</w:t>
            </w:r>
          </w:p>
        </w:tc>
        <w:tc>
          <w:tcPr>
            <w:tcW w:w="878" w:type="dxa"/>
            <w:tcBorders>
              <w:top w:val="nil"/>
              <w:left w:val="nil"/>
              <w:bottom w:val="single" w:sz="4" w:space="0" w:color="auto"/>
              <w:right w:val="single" w:sz="4" w:space="0" w:color="auto"/>
            </w:tcBorders>
            <w:shd w:val="clear" w:color="auto" w:fill="auto"/>
            <w:hideMark/>
          </w:tcPr>
          <w:p w14:paraId="41F1154A" w14:textId="77777777" w:rsidR="001F751E" w:rsidRPr="006D7C0E" w:rsidRDefault="001F751E" w:rsidP="008345A2">
            <w:pPr>
              <w:spacing w:after="0" w:line="240" w:lineRule="auto"/>
              <w:jc w:val="right"/>
              <w:rPr>
                <w:rFonts w:ascii="Arial" w:eastAsia="Times New Roman" w:hAnsi="Arial" w:cs="Arial"/>
                <w:i/>
                <w:sz w:val="14"/>
                <w:szCs w:val="14"/>
                <w:lang w:eastAsia="es-MX"/>
              </w:rPr>
            </w:pPr>
            <w:r w:rsidRPr="006D7C0E">
              <w:rPr>
                <w:rFonts w:ascii="Arial" w:eastAsia="Times New Roman" w:hAnsi="Arial" w:cs="Arial"/>
                <w:i/>
                <w:sz w:val="14"/>
                <w:szCs w:val="14"/>
                <w:lang w:eastAsia="es-MX"/>
              </w:rPr>
              <w:t>10,000.00</w:t>
            </w:r>
          </w:p>
        </w:tc>
      </w:tr>
      <w:tr w:rsidR="001F751E" w:rsidRPr="006D7C0E" w14:paraId="2B2FA4DB" w14:textId="77777777" w:rsidTr="00767786">
        <w:trPr>
          <w:trHeight w:val="452"/>
          <w:jc w:val="center"/>
        </w:trPr>
        <w:tc>
          <w:tcPr>
            <w:tcW w:w="1013" w:type="dxa"/>
            <w:tcBorders>
              <w:top w:val="nil"/>
              <w:left w:val="single" w:sz="4" w:space="0" w:color="auto"/>
              <w:bottom w:val="single" w:sz="4" w:space="0" w:color="auto"/>
              <w:right w:val="single" w:sz="4" w:space="0" w:color="auto"/>
            </w:tcBorders>
            <w:shd w:val="clear" w:color="auto" w:fill="auto"/>
            <w:hideMark/>
          </w:tcPr>
          <w:p w14:paraId="6FD1E608" w14:textId="77777777" w:rsidR="001F751E" w:rsidRPr="006D7C0E" w:rsidRDefault="001F751E" w:rsidP="008345A2">
            <w:pPr>
              <w:spacing w:after="0" w:line="240" w:lineRule="auto"/>
              <w:jc w:val="center"/>
              <w:rPr>
                <w:rFonts w:ascii="Arial" w:eastAsia="Times New Roman" w:hAnsi="Arial" w:cs="Arial"/>
                <w:i/>
                <w:sz w:val="14"/>
                <w:szCs w:val="14"/>
                <w:lang w:eastAsia="es-MX"/>
              </w:rPr>
            </w:pPr>
            <w:r w:rsidRPr="006D7C0E">
              <w:rPr>
                <w:rFonts w:ascii="Arial" w:eastAsia="Times New Roman" w:hAnsi="Arial" w:cs="Arial"/>
                <w:i/>
                <w:sz w:val="14"/>
                <w:szCs w:val="14"/>
                <w:lang w:eastAsia="es-MX"/>
              </w:rPr>
              <w:lastRenderedPageBreak/>
              <w:t>PD-02/12-2015</w:t>
            </w:r>
          </w:p>
        </w:tc>
        <w:tc>
          <w:tcPr>
            <w:tcW w:w="1694" w:type="dxa"/>
            <w:tcBorders>
              <w:top w:val="nil"/>
              <w:left w:val="nil"/>
              <w:bottom w:val="single" w:sz="4" w:space="0" w:color="auto"/>
              <w:right w:val="single" w:sz="4" w:space="0" w:color="auto"/>
            </w:tcBorders>
            <w:shd w:val="clear" w:color="auto" w:fill="auto"/>
            <w:hideMark/>
          </w:tcPr>
          <w:p w14:paraId="6272A10A" w14:textId="77777777" w:rsidR="001F751E" w:rsidRPr="006D7C0E" w:rsidRDefault="001F751E" w:rsidP="008345A2">
            <w:pPr>
              <w:spacing w:after="0" w:line="240" w:lineRule="auto"/>
              <w:jc w:val="both"/>
              <w:rPr>
                <w:rFonts w:ascii="Arial" w:eastAsia="Times New Roman" w:hAnsi="Arial" w:cs="Arial"/>
                <w:i/>
                <w:sz w:val="14"/>
                <w:szCs w:val="14"/>
                <w:lang w:eastAsia="es-MX"/>
              </w:rPr>
            </w:pPr>
            <w:r w:rsidRPr="006D7C0E">
              <w:rPr>
                <w:rFonts w:ascii="Arial" w:eastAsia="Times New Roman" w:hAnsi="Arial" w:cs="Arial"/>
                <w:i/>
                <w:sz w:val="14"/>
                <w:szCs w:val="14"/>
                <w:lang w:eastAsia="es-MX"/>
              </w:rPr>
              <w:t>"Liderazgo Democrático"</w:t>
            </w:r>
          </w:p>
        </w:tc>
        <w:tc>
          <w:tcPr>
            <w:tcW w:w="666" w:type="dxa"/>
            <w:tcBorders>
              <w:top w:val="nil"/>
              <w:left w:val="nil"/>
              <w:bottom w:val="single" w:sz="4" w:space="0" w:color="auto"/>
              <w:right w:val="single" w:sz="4" w:space="0" w:color="auto"/>
            </w:tcBorders>
            <w:shd w:val="clear" w:color="auto" w:fill="auto"/>
            <w:hideMark/>
          </w:tcPr>
          <w:p w14:paraId="6298D845" w14:textId="77777777" w:rsidR="001F751E" w:rsidRPr="006D7C0E" w:rsidRDefault="001F751E" w:rsidP="008345A2">
            <w:pPr>
              <w:spacing w:after="0" w:line="240" w:lineRule="auto"/>
              <w:jc w:val="center"/>
              <w:rPr>
                <w:rFonts w:ascii="Arial" w:eastAsia="Times New Roman" w:hAnsi="Arial" w:cs="Arial"/>
                <w:i/>
                <w:sz w:val="14"/>
                <w:szCs w:val="14"/>
                <w:lang w:eastAsia="es-MX"/>
              </w:rPr>
            </w:pPr>
            <w:r w:rsidRPr="006D7C0E">
              <w:rPr>
                <w:rFonts w:ascii="Arial" w:eastAsia="Times New Roman" w:hAnsi="Arial" w:cs="Arial"/>
                <w:i/>
                <w:sz w:val="14"/>
                <w:szCs w:val="14"/>
                <w:lang w:eastAsia="es-MX"/>
              </w:rPr>
              <w:t>2226</w:t>
            </w:r>
          </w:p>
        </w:tc>
        <w:tc>
          <w:tcPr>
            <w:tcW w:w="742" w:type="dxa"/>
            <w:tcBorders>
              <w:top w:val="nil"/>
              <w:left w:val="nil"/>
              <w:bottom w:val="single" w:sz="4" w:space="0" w:color="auto"/>
              <w:right w:val="single" w:sz="4" w:space="0" w:color="auto"/>
            </w:tcBorders>
            <w:shd w:val="clear" w:color="auto" w:fill="auto"/>
            <w:hideMark/>
          </w:tcPr>
          <w:p w14:paraId="1CADAE87" w14:textId="77777777" w:rsidR="001F751E" w:rsidRPr="006D7C0E" w:rsidRDefault="001F751E" w:rsidP="008345A2">
            <w:pPr>
              <w:spacing w:after="0" w:line="240" w:lineRule="auto"/>
              <w:jc w:val="center"/>
              <w:rPr>
                <w:rFonts w:ascii="Arial" w:eastAsia="Times New Roman" w:hAnsi="Arial" w:cs="Arial"/>
                <w:i/>
                <w:sz w:val="14"/>
                <w:szCs w:val="14"/>
                <w:lang w:eastAsia="es-MX"/>
              </w:rPr>
            </w:pPr>
            <w:r w:rsidRPr="006D7C0E">
              <w:rPr>
                <w:rFonts w:ascii="Arial" w:eastAsia="Times New Roman" w:hAnsi="Arial" w:cs="Arial"/>
                <w:i/>
                <w:sz w:val="14"/>
                <w:szCs w:val="14"/>
                <w:lang w:eastAsia="es-MX"/>
              </w:rPr>
              <w:t>13-10-15</w:t>
            </w:r>
          </w:p>
        </w:tc>
        <w:tc>
          <w:tcPr>
            <w:tcW w:w="1362" w:type="dxa"/>
            <w:tcBorders>
              <w:top w:val="nil"/>
              <w:left w:val="nil"/>
              <w:bottom w:val="single" w:sz="4" w:space="0" w:color="auto"/>
              <w:right w:val="single" w:sz="4" w:space="0" w:color="auto"/>
            </w:tcBorders>
            <w:shd w:val="clear" w:color="auto" w:fill="auto"/>
            <w:hideMark/>
          </w:tcPr>
          <w:p w14:paraId="4E0D3441" w14:textId="77777777" w:rsidR="001F751E" w:rsidRPr="006D7C0E" w:rsidRDefault="001F751E" w:rsidP="008345A2">
            <w:pPr>
              <w:spacing w:after="0" w:line="240" w:lineRule="auto"/>
              <w:jc w:val="center"/>
              <w:rPr>
                <w:rFonts w:ascii="Arial" w:eastAsia="Times New Roman" w:hAnsi="Arial" w:cs="Arial"/>
                <w:i/>
                <w:sz w:val="14"/>
                <w:szCs w:val="14"/>
                <w:lang w:eastAsia="es-MX"/>
              </w:rPr>
            </w:pPr>
            <w:proofErr w:type="spellStart"/>
            <w:r w:rsidRPr="006D7C0E">
              <w:rPr>
                <w:rFonts w:ascii="Arial" w:eastAsia="Times New Roman" w:hAnsi="Arial" w:cs="Arial"/>
                <w:i/>
                <w:sz w:val="14"/>
                <w:szCs w:val="14"/>
                <w:lang w:eastAsia="es-MX"/>
              </w:rPr>
              <w:t>Cointese</w:t>
            </w:r>
            <w:proofErr w:type="spellEnd"/>
            <w:r w:rsidRPr="006D7C0E">
              <w:rPr>
                <w:rFonts w:ascii="Arial" w:eastAsia="Times New Roman" w:hAnsi="Arial" w:cs="Arial"/>
                <w:i/>
                <w:sz w:val="14"/>
                <w:szCs w:val="14"/>
                <w:lang w:eastAsia="es-MX"/>
              </w:rPr>
              <w:t xml:space="preserve"> Corporativo Integral de Servicios SC</w:t>
            </w:r>
          </w:p>
        </w:tc>
        <w:tc>
          <w:tcPr>
            <w:tcW w:w="2294" w:type="dxa"/>
            <w:tcBorders>
              <w:top w:val="nil"/>
              <w:left w:val="nil"/>
              <w:bottom w:val="single" w:sz="4" w:space="0" w:color="auto"/>
              <w:right w:val="single" w:sz="4" w:space="0" w:color="auto"/>
            </w:tcBorders>
            <w:shd w:val="clear" w:color="auto" w:fill="auto"/>
            <w:hideMark/>
          </w:tcPr>
          <w:p w14:paraId="6B9A78D4" w14:textId="77777777" w:rsidR="001F751E" w:rsidRPr="006D7C0E" w:rsidRDefault="001F751E" w:rsidP="008345A2">
            <w:pPr>
              <w:spacing w:after="0" w:line="240" w:lineRule="auto"/>
              <w:jc w:val="both"/>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Impartición del Taller de Capacitación sobre el tema "Liderazgo Democrático" (Incluye mobiliario, cafetería, equipo y materiales a utilizarse).</w:t>
            </w:r>
          </w:p>
        </w:tc>
        <w:tc>
          <w:tcPr>
            <w:tcW w:w="878" w:type="dxa"/>
            <w:tcBorders>
              <w:top w:val="nil"/>
              <w:left w:val="nil"/>
              <w:bottom w:val="single" w:sz="4" w:space="0" w:color="auto"/>
              <w:right w:val="single" w:sz="4" w:space="0" w:color="auto"/>
            </w:tcBorders>
            <w:shd w:val="clear" w:color="auto" w:fill="auto"/>
            <w:hideMark/>
          </w:tcPr>
          <w:p w14:paraId="201A4757" w14:textId="77777777" w:rsidR="001F751E" w:rsidRPr="006D7C0E" w:rsidRDefault="001F751E" w:rsidP="008345A2">
            <w:pPr>
              <w:spacing w:after="0" w:line="240" w:lineRule="auto"/>
              <w:jc w:val="right"/>
              <w:rPr>
                <w:rFonts w:ascii="Arial" w:eastAsia="Times New Roman" w:hAnsi="Arial" w:cs="Arial"/>
                <w:i/>
                <w:sz w:val="14"/>
                <w:szCs w:val="14"/>
                <w:lang w:eastAsia="es-MX"/>
              </w:rPr>
            </w:pPr>
            <w:r w:rsidRPr="006D7C0E">
              <w:rPr>
                <w:rFonts w:ascii="Arial" w:eastAsia="Times New Roman" w:hAnsi="Arial" w:cs="Arial"/>
                <w:i/>
                <w:sz w:val="14"/>
                <w:szCs w:val="14"/>
                <w:lang w:eastAsia="es-MX"/>
              </w:rPr>
              <w:t>10,000.00</w:t>
            </w:r>
          </w:p>
        </w:tc>
      </w:tr>
      <w:tr w:rsidR="001F751E" w:rsidRPr="006D7C0E" w14:paraId="73F397C7" w14:textId="77777777" w:rsidTr="00767786">
        <w:trPr>
          <w:trHeight w:val="452"/>
          <w:jc w:val="center"/>
        </w:trPr>
        <w:tc>
          <w:tcPr>
            <w:tcW w:w="1013" w:type="dxa"/>
            <w:tcBorders>
              <w:top w:val="nil"/>
              <w:left w:val="single" w:sz="4" w:space="0" w:color="auto"/>
              <w:bottom w:val="single" w:sz="4" w:space="0" w:color="auto"/>
              <w:right w:val="single" w:sz="4" w:space="0" w:color="auto"/>
            </w:tcBorders>
            <w:shd w:val="clear" w:color="auto" w:fill="auto"/>
            <w:hideMark/>
          </w:tcPr>
          <w:p w14:paraId="5DD42DA3" w14:textId="77777777" w:rsidR="001F751E" w:rsidRPr="006D7C0E" w:rsidRDefault="001F751E" w:rsidP="008345A2">
            <w:pPr>
              <w:spacing w:after="0" w:line="240" w:lineRule="auto"/>
              <w:jc w:val="center"/>
              <w:rPr>
                <w:rFonts w:ascii="Arial" w:eastAsia="Times New Roman" w:hAnsi="Arial" w:cs="Arial"/>
                <w:i/>
                <w:sz w:val="14"/>
                <w:szCs w:val="14"/>
                <w:lang w:eastAsia="es-MX"/>
              </w:rPr>
            </w:pPr>
            <w:r w:rsidRPr="006D7C0E">
              <w:rPr>
                <w:rFonts w:ascii="Arial" w:eastAsia="Times New Roman" w:hAnsi="Arial" w:cs="Arial"/>
                <w:i/>
                <w:sz w:val="14"/>
                <w:szCs w:val="14"/>
                <w:lang w:eastAsia="es-MX"/>
              </w:rPr>
              <w:t>PD-02/12-2015</w:t>
            </w:r>
          </w:p>
        </w:tc>
        <w:tc>
          <w:tcPr>
            <w:tcW w:w="1694" w:type="dxa"/>
            <w:tcBorders>
              <w:top w:val="nil"/>
              <w:left w:val="nil"/>
              <w:bottom w:val="single" w:sz="4" w:space="0" w:color="auto"/>
              <w:right w:val="single" w:sz="4" w:space="0" w:color="auto"/>
            </w:tcBorders>
            <w:shd w:val="clear" w:color="auto" w:fill="auto"/>
            <w:hideMark/>
          </w:tcPr>
          <w:p w14:paraId="2FE7BC61" w14:textId="77777777" w:rsidR="001F751E" w:rsidRPr="006D7C0E" w:rsidRDefault="001F751E" w:rsidP="008345A2">
            <w:pPr>
              <w:spacing w:after="0" w:line="240" w:lineRule="auto"/>
              <w:jc w:val="both"/>
              <w:rPr>
                <w:rFonts w:ascii="Arial" w:eastAsia="Times New Roman" w:hAnsi="Arial" w:cs="Arial"/>
                <w:i/>
                <w:sz w:val="14"/>
                <w:szCs w:val="14"/>
                <w:lang w:eastAsia="es-MX"/>
              </w:rPr>
            </w:pPr>
            <w:r w:rsidRPr="006D7C0E">
              <w:rPr>
                <w:rFonts w:ascii="Arial" w:eastAsia="Times New Roman" w:hAnsi="Arial" w:cs="Arial"/>
                <w:i/>
                <w:sz w:val="14"/>
                <w:szCs w:val="14"/>
                <w:lang w:eastAsia="es-MX"/>
              </w:rPr>
              <w:t>"Redes Sociales con perspectiva Política" y "Liderazgo Democrático"</w:t>
            </w:r>
          </w:p>
        </w:tc>
        <w:tc>
          <w:tcPr>
            <w:tcW w:w="666" w:type="dxa"/>
            <w:tcBorders>
              <w:top w:val="nil"/>
              <w:left w:val="nil"/>
              <w:bottom w:val="single" w:sz="4" w:space="0" w:color="auto"/>
              <w:right w:val="single" w:sz="4" w:space="0" w:color="auto"/>
            </w:tcBorders>
            <w:shd w:val="clear" w:color="auto" w:fill="auto"/>
            <w:hideMark/>
          </w:tcPr>
          <w:p w14:paraId="683299DF" w14:textId="77777777" w:rsidR="001F751E" w:rsidRPr="006D7C0E" w:rsidRDefault="001F751E" w:rsidP="008345A2">
            <w:pPr>
              <w:spacing w:after="0" w:line="240" w:lineRule="auto"/>
              <w:jc w:val="center"/>
              <w:rPr>
                <w:rFonts w:ascii="Arial" w:eastAsia="Times New Roman" w:hAnsi="Arial" w:cs="Arial"/>
                <w:i/>
                <w:sz w:val="14"/>
                <w:szCs w:val="14"/>
                <w:lang w:eastAsia="es-MX"/>
              </w:rPr>
            </w:pPr>
            <w:r w:rsidRPr="006D7C0E">
              <w:rPr>
                <w:rFonts w:ascii="Arial" w:eastAsia="Times New Roman" w:hAnsi="Arial" w:cs="Arial"/>
                <w:i/>
                <w:sz w:val="14"/>
                <w:szCs w:val="14"/>
                <w:lang w:eastAsia="es-MX"/>
              </w:rPr>
              <w:t>2240</w:t>
            </w:r>
          </w:p>
        </w:tc>
        <w:tc>
          <w:tcPr>
            <w:tcW w:w="742" w:type="dxa"/>
            <w:tcBorders>
              <w:top w:val="nil"/>
              <w:left w:val="nil"/>
              <w:bottom w:val="single" w:sz="4" w:space="0" w:color="auto"/>
              <w:right w:val="single" w:sz="4" w:space="0" w:color="auto"/>
            </w:tcBorders>
            <w:shd w:val="clear" w:color="auto" w:fill="auto"/>
            <w:hideMark/>
          </w:tcPr>
          <w:p w14:paraId="7845E889" w14:textId="77777777" w:rsidR="001F751E" w:rsidRPr="006D7C0E" w:rsidRDefault="001F751E" w:rsidP="008345A2">
            <w:pPr>
              <w:spacing w:after="0" w:line="240" w:lineRule="auto"/>
              <w:jc w:val="center"/>
              <w:rPr>
                <w:rFonts w:ascii="Arial" w:eastAsia="Times New Roman" w:hAnsi="Arial" w:cs="Arial"/>
                <w:i/>
                <w:sz w:val="14"/>
                <w:szCs w:val="14"/>
                <w:lang w:eastAsia="es-MX"/>
              </w:rPr>
            </w:pPr>
            <w:r w:rsidRPr="006D7C0E">
              <w:rPr>
                <w:rFonts w:ascii="Arial" w:eastAsia="Times New Roman" w:hAnsi="Arial" w:cs="Arial"/>
                <w:i/>
                <w:sz w:val="14"/>
                <w:szCs w:val="14"/>
                <w:lang w:eastAsia="es-MX"/>
              </w:rPr>
              <w:t>10-11-15</w:t>
            </w:r>
          </w:p>
        </w:tc>
        <w:tc>
          <w:tcPr>
            <w:tcW w:w="1362" w:type="dxa"/>
            <w:tcBorders>
              <w:top w:val="nil"/>
              <w:left w:val="nil"/>
              <w:bottom w:val="single" w:sz="4" w:space="0" w:color="auto"/>
              <w:right w:val="single" w:sz="4" w:space="0" w:color="auto"/>
            </w:tcBorders>
            <w:shd w:val="clear" w:color="auto" w:fill="auto"/>
            <w:hideMark/>
          </w:tcPr>
          <w:p w14:paraId="2CF6B885" w14:textId="77777777" w:rsidR="001F751E" w:rsidRPr="006D7C0E" w:rsidRDefault="001F751E" w:rsidP="008345A2">
            <w:pPr>
              <w:spacing w:after="0" w:line="240" w:lineRule="auto"/>
              <w:jc w:val="center"/>
              <w:rPr>
                <w:rFonts w:ascii="Arial" w:eastAsia="Times New Roman" w:hAnsi="Arial" w:cs="Arial"/>
                <w:i/>
                <w:sz w:val="14"/>
                <w:szCs w:val="14"/>
                <w:lang w:eastAsia="es-MX"/>
              </w:rPr>
            </w:pPr>
            <w:proofErr w:type="spellStart"/>
            <w:r w:rsidRPr="006D7C0E">
              <w:rPr>
                <w:rFonts w:ascii="Arial" w:eastAsia="Times New Roman" w:hAnsi="Arial" w:cs="Arial"/>
                <w:i/>
                <w:sz w:val="14"/>
                <w:szCs w:val="14"/>
                <w:lang w:eastAsia="es-MX"/>
              </w:rPr>
              <w:t>Cointese</w:t>
            </w:r>
            <w:proofErr w:type="spellEnd"/>
            <w:r w:rsidRPr="006D7C0E">
              <w:rPr>
                <w:rFonts w:ascii="Arial" w:eastAsia="Times New Roman" w:hAnsi="Arial" w:cs="Arial"/>
                <w:i/>
                <w:sz w:val="14"/>
                <w:szCs w:val="14"/>
                <w:lang w:eastAsia="es-MX"/>
              </w:rPr>
              <w:t xml:space="preserve"> Corporativo Integral de Servicios SC</w:t>
            </w:r>
          </w:p>
        </w:tc>
        <w:tc>
          <w:tcPr>
            <w:tcW w:w="2294" w:type="dxa"/>
            <w:tcBorders>
              <w:top w:val="nil"/>
              <w:left w:val="nil"/>
              <w:bottom w:val="single" w:sz="4" w:space="0" w:color="auto"/>
              <w:right w:val="single" w:sz="4" w:space="0" w:color="auto"/>
            </w:tcBorders>
            <w:shd w:val="clear" w:color="auto" w:fill="auto"/>
            <w:hideMark/>
          </w:tcPr>
          <w:p w14:paraId="10119DC3" w14:textId="77777777" w:rsidR="001F751E" w:rsidRPr="006D7C0E" w:rsidRDefault="001F751E" w:rsidP="008345A2">
            <w:pPr>
              <w:spacing w:after="0" w:line="240" w:lineRule="auto"/>
              <w:jc w:val="both"/>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Impartición del Taller de Capacitación sobre el tema: "Redes Sociales con perspectiva Política y "Liderazgo Democrático" (Incluye mobiliario, cafetería, equipo y materiales a utilizarse).</w:t>
            </w:r>
          </w:p>
        </w:tc>
        <w:tc>
          <w:tcPr>
            <w:tcW w:w="878" w:type="dxa"/>
            <w:tcBorders>
              <w:top w:val="nil"/>
              <w:left w:val="nil"/>
              <w:bottom w:val="single" w:sz="4" w:space="0" w:color="auto"/>
              <w:right w:val="single" w:sz="4" w:space="0" w:color="auto"/>
            </w:tcBorders>
            <w:shd w:val="clear" w:color="auto" w:fill="auto"/>
            <w:hideMark/>
          </w:tcPr>
          <w:p w14:paraId="0EDDF458" w14:textId="77777777" w:rsidR="001F751E" w:rsidRPr="006D7C0E" w:rsidRDefault="001F751E" w:rsidP="008345A2">
            <w:pPr>
              <w:spacing w:after="0" w:line="240" w:lineRule="auto"/>
              <w:jc w:val="right"/>
              <w:rPr>
                <w:rFonts w:ascii="Arial" w:eastAsia="Times New Roman" w:hAnsi="Arial" w:cs="Arial"/>
                <w:i/>
                <w:sz w:val="14"/>
                <w:szCs w:val="14"/>
                <w:lang w:eastAsia="es-MX"/>
              </w:rPr>
            </w:pPr>
            <w:r w:rsidRPr="006D7C0E">
              <w:rPr>
                <w:rFonts w:ascii="Arial" w:eastAsia="Times New Roman" w:hAnsi="Arial" w:cs="Arial"/>
                <w:i/>
                <w:sz w:val="14"/>
                <w:szCs w:val="14"/>
                <w:lang w:eastAsia="es-MX"/>
              </w:rPr>
              <w:t>20,000.00</w:t>
            </w:r>
          </w:p>
        </w:tc>
      </w:tr>
      <w:tr w:rsidR="001F751E" w:rsidRPr="006D7C0E" w14:paraId="7838D30B" w14:textId="77777777" w:rsidTr="00767786">
        <w:trPr>
          <w:trHeight w:val="602"/>
          <w:jc w:val="center"/>
        </w:trPr>
        <w:tc>
          <w:tcPr>
            <w:tcW w:w="1013" w:type="dxa"/>
            <w:tcBorders>
              <w:top w:val="nil"/>
              <w:left w:val="single" w:sz="4" w:space="0" w:color="auto"/>
              <w:bottom w:val="single" w:sz="4" w:space="0" w:color="auto"/>
              <w:right w:val="single" w:sz="4" w:space="0" w:color="auto"/>
            </w:tcBorders>
            <w:shd w:val="clear" w:color="auto" w:fill="auto"/>
            <w:hideMark/>
          </w:tcPr>
          <w:p w14:paraId="631295E4" w14:textId="77777777" w:rsidR="001F751E" w:rsidRPr="006D7C0E" w:rsidRDefault="001F751E" w:rsidP="008345A2">
            <w:pPr>
              <w:spacing w:after="0" w:line="240" w:lineRule="auto"/>
              <w:jc w:val="center"/>
              <w:rPr>
                <w:rFonts w:ascii="Arial" w:eastAsia="Times New Roman" w:hAnsi="Arial" w:cs="Arial"/>
                <w:i/>
                <w:sz w:val="14"/>
                <w:szCs w:val="14"/>
                <w:lang w:eastAsia="es-MX"/>
              </w:rPr>
            </w:pPr>
            <w:r w:rsidRPr="006D7C0E">
              <w:rPr>
                <w:rFonts w:ascii="Arial" w:eastAsia="Times New Roman" w:hAnsi="Arial" w:cs="Arial"/>
                <w:i/>
                <w:sz w:val="14"/>
                <w:szCs w:val="14"/>
                <w:lang w:eastAsia="es-MX"/>
              </w:rPr>
              <w:t>PD-02/12-2015</w:t>
            </w:r>
          </w:p>
        </w:tc>
        <w:tc>
          <w:tcPr>
            <w:tcW w:w="1694" w:type="dxa"/>
            <w:tcBorders>
              <w:top w:val="nil"/>
              <w:left w:val="nil"/>
              <w:bottom w:val="single" w:sz="4" w:space="0" w:color="auto"/>
              <w:right w:val="single" w:sz="4" w:space="0" w:color="auto"/>
            </w:tcBorders>
            <w:shd w:val="clear" w:color="auto" w:fill="auto"/>
            <w:hideMark/>
          </w:tcPr>
          <w:p w14:paraId="5B0D3B8B" w14:textId="77777777" w:rsidR="001F751E" w:rsidRPr="006D7C0E" w:rsidRDefault="001F751E" w:rsidP="008345A2">
            <w:pPr>
              <w:spacing w:after="0" w:line="240" w:lineRule="auto"/>
              <w:jc w:val="both"/>
              <w:rPr>
                <w:rFonts w:ascii="Arial" w:eastAsia="Times New Roman" w:hAnsi="Arial" w:cs="Arial"/>
                <w:i/>
                <w:sz w:val="14"/>
                <w:szCs w:val="14"/>
                <w:lang w:eastAsia="es-MX"/>
              </w:rPr>
            </w:pPr>
            <w:r w:rsidRPr="006D7C0E">
              <w:rPr>
                <w:rFonts w:ascii="Arial" w:eastAsia="Times New Roman" w:hAnsi="Arial" w:cs="Arial"/>
                <w:i/>
                <w:sz w:val="14"/>
                <w:szCs w:val="14"/>
                <w:lang w:eastAsia="es-MX"/>
              </w:rPr>
              <w:t>"Programación Neurolingüística para el desarrollo Profesional y Redes Sociales con perspectiva Política "</w:t>
            </w:r>
          </w:p>
        </w:tc>
        <w:tc>
          <w:tcPr>
            <w:tcW w:w="666" w:type="dxa"/>
            <w:tcBorders>
              <w:top w:val="nil"/>
              <w:left w:val="nil"/>
              <w:bottom w:val="single" w:sz="4" w:space="0" w:color="auto"/>
              <w:right w:val="single" w:sz="4" w:space="0" w:color="auto"/>
            </w:tcBorders>
            <w:shd w:val="clear" w:color="auto" w:fill="auto"/>
            <w:hideMark/>
          </w:tcPr>
          <w:p w14:paraId="25B23D08" w14:textId="77777777" w:rsidR="001F751E" w:rsidRPr="006D7C0E" w:rsidRDefault="001F751E" w:rsidP="008345A2">
            <w:pPr>
              <w:spacing w:after="0" w:line="240" w:lineRule="auto"/>
              <w:jc w:val="center"/>
              <w:rPr>
                <w:rFonts w:ascii="Arial" w:eastAsia="Times New Roman" w:hAnsi="Arial" w:cs="Arial"/>
                <w:i/>
                <w:sz w:val="14"/>
                <w:szCs w:val="14"/>
                <w:lang w:eastAsia="es-MX"/>
              </w:rPr>
            </w:pPr>
            <w:r w:rsidRPr="006D7C0E">
              <w:rPr>
                <w:rFonts w:ascii="Arial" w:eastAsia="Times New Roman" w:hAnsi="Arial" w:cs="Arial"/>
                <w:i/>
                <w:sz w:val="14"/>
                <w:szCs w:val="14"/>
                <w:lang w:eastAsia="es-MX"/>
              </w:rPr>
              <w:t>2191</w:t>
            </w:r>
          </w:p>
        </w:tc>
        <w:tc>
          <w:tcPr>
            <w:tcW w:w="742" w:type="dxa"/>
            <w:tcBorders>
              <w:top w:val="nil"/>
              <w:left w:val="nil"/>
              <w:bottom w:val="single" w:sz="4" w:space="0" w:color="auto"/>
              <w:right w:val="single" w:sz="4" w:space="0" w:color="auto"/>
            </w:tcBorders>
            <w:shd w:val="clear" w:color="auto" w:fill="auto"/>
            <w:hideMark/>
          </w:tcPr>
          <w:p w14:paraId="41DC2736" w14:textId="77777777" w:rsidR="001F751E" w:rsidRPr="006D7C0E" w:rsidRDefault="001F751E" w:rsidP="008345A2">
            <w:pPr>
              <w:spacing w:after="0" w:line="240" w:lineRule="auto"/>
              <w:jc w:val="center"/>
              <w:rPr>
                <w:rFonts w:ascii="Arial" w:eastAsia="Times New Roman" w:hAnsi="Arial" w:cs="Arial"/>
                <w:i/>
                <w:sz w:val="14"/>
                <w:szCs w:val="14"/>
                <w:lang w:eastAsia="es-MX"/>
              </w:rPr>
            </w:pPr>
            <w:r w:rsidRPr="006D7C0E">
              <w:rPr>
                <w:rFonts w:ascii="Arial" w:eastAsia="Times New Roman" w:hAnsi="Arial" w:cs="Arial"/>
                <w:i/>
                <w:sz w:val="14"/>
                <w:szCs w:val="14"/>
                <w:lang w:eastAsia="es-MX"/>
              </w:rPr>
              <w:t>11-09-15</w:t>
            </w:r>
          </w:p>
        </w:tc>
        <w:tc>
          <w:tcPr>
            <w:tcW w:w="1362" w:type="dxa"/>
            <w:tcBorders>
              <w:top w:val="nil"/>
              <w:left w:val="nil"/>
              <w:bottom w:val="single" w:sz="4" w:space="0" w:color="auto"/>
              <w:right w:val="single" w:sz="4" w:space="0" w:color="auto"/>
            </w:tcBorders>
            <w:shd w:val="clear" w:color="auto" w:fill="auto"/>
            <w:hideMark/>
          </w:tcPr>
          <w:p w14:paraId="35D90B26" w14:textId="77777777" w:rsidR="001F751E" w:rsidRPr="006D7C0E" w:rsidRDefault="001F751E" w:rsidP="008345A2">
            <w:pPr>
              <w:spacing w:after="0" w:line="240" w:lineRule="auto"/>
              <w:jc w:val="center"/>
              <w:rPr>
                <w:rFonts w:ascii="Arial" w:eastAsia="Times New Roman" w:hAnsi="Arial" w:cs="Arial"/>
                <w:i/>
                <w:sz w:val="14"/>
                <w:szCs w:val="14"/>
                <w:lang w:eastAsia="es-MX"/>
              </w:rPr>
            </w:pPr>
            <w:proofErr w:type="spellStart"/>
            <w:r w:rsidRPr="006D7C0E">
              <w:rPr>
                <w:rFonts w:ascii="Arial" w:eastAsia="Times New Roman" w:hAnsi="Arial" w:cs="Arial"/>
                <w:i/>
                <w:sz w:val="14"/>
                <w:szCs w:val="14"/>
                <w:lang w:eastAsia="es-MX"/>
              </w:rPr>
              <w:t>Cointese</w:t>
            </w:r>
            <w:proofErr w:type="spellEnd"/>
            <w:r w:rsidRPr="006D7C0E">
              <w:rPr>
                <w:rFonts w:ascii="Arial" w:eastAsia="Times New Roman" w:hAnsi="Arial" w:cs="Arial"/>
                <w:i/>
                <w:sz w:val="14"/>
                <w:szCs w:val="14"/>
                <w:lang w:eastAsia="es-MX"/>
              </w:rPr>
              <w:t xml:space="preserve"> Corporativo Integral de Servicios SC</w:t>
            </w:r>
          </w:p>
        </w:tc>
        <w:tc>
          <w:tcPr>
            <w:tcW w:w="2294" w:type="dxa"/>
            <w:tcBorders>
              <w:top w:val="nil"/>
              <w:left w:val="nil"/>
              <w:bottom w:val="single" w:sz="4" w:space="0" w:color="auto"/>
              <w:right w:val="single" w:sz="4" w:space="0" w:color="auto"/>
            </w:tcBorders>
            <w:shd w:val="clear" w:color="auto" w:fill="auto"/>
            <w:hideMark/>
          </w:tcPr>
          <w:p w14:paraId="628D840C" w14:textId="77777777" w:rsidR="001F751E" w:rsidRPr="006D7C0E" w:rsidRDefault="001F751E" w:rsidP="008345A2">
            <w:pPr>
              <w:spacing w:after="0" w:line="240" w:lineRule="auto"/>
              <w:jc w:val="both"/>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Impartición de Talleres de capacitación sobre los temas: “Programación Neurolingüística para el desarrollo Profesional y Redes Sociales con perspectiva Política "(incluye mobiliarios, cafetería, equipo y materiales a utilizarse).</w:t>
            </w:r>
          </w:p>
        </w:tc>
        <w:tc>
          <w:tcPr>
            <w:tcW w:w="878" w:type="dxa"/>
            <w:tcBorders>
              <w:top w:val="nil"/>
              <w:left w:val="nil"/>
              <w:bottom w:val="single" w:sz="4" w:space="0" w:color="auto"/>
              <w:right w:val="single" w:sz="4" w:space="0" w:color="auto"/>
            </w:tcBorders>
            <w:shd w:val="clear" w:color="auto" w:fill="auto"/>
            <w:hideMark/>
          </w:tcPr>
          <w:p w14:paraId="6A0FB8FE" w14:textId="77777777" w:rsidR="001F751E" w:rsidRPr="006D7C0E" w:rsidRDefault="001F751E" w:rsidP="008345A2">
            <w:pPr>
              <w:spacing w:after="0" w:line="240" w:lineRule="auto"/>
              <w:jc w:val="right"/>
              <w:rPr>
                <w:rFonts w:ascii="Arial" w:eastAsia="Times New Roman" w:hAnsi="Arial" w:cs="Arial"/>
                <w:i/>
                <w:sz w:val="14"/>
                <w:szCs w:val="14"/>
                <w:lang w:eastAsia="es-MX"/>
              </w:rPr>
            </w:pPr>
            <w:r w:rsidRPr="006D7C0E">
              <w:rPr>
                <w:rFonts w:ascii="Arial" w:eastAsia="Times New Roman" w:hAnsi="Arial" w:cs="Arial"/>
                <w:i/>
                <w:sz w:val="14"/>
                <w:szCs w:val="14"/>
                <w:lang w:eastAsia="es-MX"/>
              </w:rPr>
              <w:t>20,000.00</w:t>
            </w:r>
          </w:p>
        </w:tc>
      </w:tr>
      <w:tr w:rsidR="001F751E" w:rsidRPr="006D7C0E" w14:paraId="70566B1E" w14:textId="77777777" w:rsidTr="00767786">
        <w:trPr>
          <w:trHeight w:val="602"/>
          <w:jc w:val="center"/>
        </w:trPr>
        <w:tc>
          <w:tcPr>
            <w:tcW w:w="1013" w:type="dxa"/>
            <w:tcBorders>
              <w:top w:val="nil"/>
              <w:left w:val="single" w:sz="4" w:space="0" w:color="auto"/>
              <w:bottom w:val="single" w:sz="4" w:space="0" w:color="auto"/>
              <w:right w:val="single" w:sz="4" w:space="0" w:color="auto"/>
            </w:tcBorders>
            <w:shd w:val="clear" w:color="auto" w:fill="auto"/>
            <w:hideMark/>
          </w:tcPr>
          <w:p w14:paraId="370546FB" w14:textId="77777777" w:rsidR="001F751E" w:rsidRPr="006D7C0E" w:rsidRDefault="001F751E" w:rsidP="008345A2">
            <w:pPr>
              <w:spacing w:after="0" w:line="240" w:lineRule="auto"/>
              <w:jc w:val="center"/>
              <w:rPr>
                <w:rFonts w:ascii="Arial" w:eastAsia="Times New Roman" w:hAnsi="Arial" w:cs="Arial"/>
                <w:i/>
                <w:sz w:val="14"/>
                <w:szCs w:val="14"/>
                <w:lang w:eastAsia="es-MX"/>
              </w:rPr>
            </w:pPr>
            <w:r w:rsidRPr="006D7C0E">
              <w:rPr>
                <w:rFonts w:ascii="Arial" w:eastAsia="Times New Roman" w:hAnsi="Arial" w:cs="Arial"/>
                <w:i/>
                <w:sz w:val="14"/>
                <w:szCs w:val="14"/>
                <w:lang w:eastAsia="es-MX"/>
              </w:rPr>
              <w:t>PD-02/12-2015</w:t>
            </w:r>
          </w:p>
        </w:tc>
        <w:tc>
          <w:tcPr>
            <w:tcW w:w="1694" w:type="dxa"/>
            <w:tcBorders>
              <w:top w:val="nil"/>
              <w:left w:val="nil"/>
              <w:bottom w:val="single" w:sz="4" w:space="0" w:color="auto"/>
              <w:right w:val="single" w:sz="4" w:space="0" w:color="auto"/>
            </w:tcBorders>
            <w:shd w:val="clear" w:color="auto" w:fill="auto"/>
            <w:hideMark/>
          </w:tcPr>
          <w:p w14:paraId="6080D9EE" w14:textId="77777777" w:rsidR="001F751E" w:rsidRPr="006D7C0E" w:rsidRDefault="001F751E" w:rsidP="008345A2">
            <w:pPr>
              <w:spacing w:after="0" w:line="240" w:lineRule="auto"/>
              <w:jc w:val="both"/>
              <w:rPr>
                <w:rFonts w:ascii="Arial" w:eastAsia="Times New Roman" w:hAnsi="Arial" w:cs="Arial"/>
                <w:i/>
                <w:sz w:val="14"/>
                <w:szCs w:val="14"/>
                <w:lang w:eastAsia="es-MX"/>
              </w:rPr>
            </w:pPr>
            <w:r w:rsidRPr="006D7C0E">
              <w:rPr>
                <w:rFonts w:ascii="Arial" w:eastAsia="Times New Roman" w:hAnsi="Arial" w:cs="Arial"/>
                <w:i/>
                <w:sz w:val="14"/>
                <w:szCs w:val="14"/>
                <w:lang w:eastAsia="es-MX"/>
              </w:rPr>
              <w:t>"Programación Neurolingüística y Liderazgo para el fortalecimiento de la estructura territorial"</w:t>
            </w:r>
          </w:p>
        </w:tc>
        <w:tc>
          <w:tcPr>
            <w:tcW w:w="666" w:type="dxa"/>
            <w:tcBorders>
              <w:top w:val="nil"/>
              <w:left w:val="nil"/>
              <w:bottom w:val="single" w:sz="4" w:space="0" w:color="auto"/>
              <w:right w:val="single" w:sz="4" w:space="0" w:color="auto"/>
            </w:tcBorders>
            <w:shd w:val="clear" w:color="auto" w:fill="auto"/>
            <w:hideMark/>
          </w:tcPr>
          <w:p w14:paraId="4A357BFE" w14:textId="77777777" w:rsidR="001F751E" w:rsidRPr="006D7C0E" w:rsidRDefault="001F751E" w:rsidP="008345A2">
            <w:pPr>
              <w:spacing w:after="0" w:line="240" w:lineRule="auto"/>
              <w:jc w:val="center"/>
              <w:rPr>
                <w:rFonts w:ascii="Arial" w:eastAsia="Times New Roman" w:hAnsi="Arial" w:cs="Arial"/>
                <w:i/>
                <w:sz w:val="14"/>
                <w:szCs w:val="14"/>
                <w:lang w:eastAsia="es-MX"/>
              </w:rPr>
            </w:pPr>
            <w:r w:rsidRPr="006D7C0E">
              <w:rPr>
                <w:rFonts w:ascii="Arial" w:eastAsia="Times New Roman" w:hAnsi="Arial" w:cs="Arial"/>
                <w:i/>
                <w:sz w:val="14"/>
                <w:szCs w:val="14"/>
                <w:lang w:eastAsia="es-MX"/>
              </w:rPr>
              <w:t>2300</w:t>
            </w:r>
          </w:p>
        </w:tc>
        <w:tc>
          <w:tcPr>
            <w:tcW w:w="742" w:type="dxa"/>
            <w:tcBorders>
              <w:top w:val="nil"/>
              <w:left w:val="nil"/>
              <w:bottom w:val="single" w:sz="4" w:space="0" w:color="auto"/>
              <w:right w:val="single" w:sz="4" w:space="0" w:color="auto"/>
            </w:tcBorders>
            <w:shd w:val="clear" w:color="auto" w:fill="auto"/>
            <w:noWrap/>
            <w:hideMark/>
          </w:tcPr>
          <w:p w14:paraId="00E294C5" w14:textId="77777777" w:rsidR="001F751E" w:rsidRPr="006D7C0E" w:rsidRDefault="001F751E" w:rsidP="008345A2">
            <w:pPr>
              <w:spacing w:after="0" w:line="240" w:lineRule="auto"/>
              <w:jc w:val="center"/>
              <w:rPr>
                <w:rFonts w:ascii="Arial" w:eastAsia="Times New Roman" w:hAnsi="Arial" w:cs="Arial"/>
                <w:i/>
                <w:sz w:val="14"/>
                <w:szCs w:val="14"/>
                <w:lang w:eastAsia="es-MX"/>
              </w:rPr>
            </w:pPr>
            <w:r w:rsidRPr="006D7C0E">
              <w:rPr>
                <w:rFonts w:ascii="Arial" w:eastAsia="Times New Roman" w:hAnsi="Arial" w:cs="Arial"/>
                <w:i/>
                <w:sz w:val="14"/>
                <w:szCs w:val="14"/>
                <w:lang w:eastAsia="es-MX"/>
              </w:rPr>
              <w:t>14-12-15</w:t>
            </w:r>
          </w:p>
        </w:tc>
        <w:tc>
          <w:tcPr>
            <w:tcW w:w="1362" w:type="dxa"/>
            <w:tcBorders>
              <w:top w:val="nil"/>
              <w:left w:val="nil"/>
              <w:bottom w:val="single" w:sz="4" w:space="0" w:color="auto"/>
              <w:right w:val="single" w:sz="4" w:space="0" w:color="auto"/>
            </w:tcBorders>
            <w:shd w:val="clear" w:color="auto" w:fill="auto"/>
            <w:hideMark/>
          </w:tcPr>
          <w:p w14:paraId="0F7206B6" w14:textId="77777777" w:rsidR="001F751E" w:rsidRPr="006D7C0E" w:rsidRDefault="001F751E" w:rsidP="008345A2">
            <w:pPr>
              <w:spacing w:after="0" w:line="240" w:lineRule="auto"/>
              <w:jc w:val="center"/>
              <w:rPr>
                <w:rFonts w:ascii="Arial" w:eastAsia="Times New Roman" w:hAnsi="Arial" w:cs="Arial"/>
                <w:i/>
                <w:sz w:val="14"/>
                <w:szCs w:val="14"/>
                <w:lang w:eastAsia="es-MX"/>
              </w:rPr>
            </w:pPr>
            <w:proofErr w:type="spellStart"/>
            <w:r w:rsidRPr="006D7C0E">
              <w:rPr>
                <w:rFonts w:ascii="Arial" w:eastAsia="Times New Roman" w:hAnsi="Arial" w:cs="Arial"/>
                <w:i/>
                <w:sz w:val="14"/>
                <w:szCs w:val="14"/>
                <w:lang w:eastAsia="es-MX"/>
              </w:rPr>
              <w:t>Cointese</w:t>
            </w:r>
            <w:proofErr w:type="spellEnd"/>
            <w:r w:rsidRPr="006D7C0E">
              <w:rPr>
                <w:rFonts w:ascii="Arial" w:eastAsia="Times New Roman" w:hAnsi="Arial" w:cs="Arial"/>
                <w:i/>
                <w:sz w:val="14"/>
                <w:szCs w:val="14"/>
                <w:lang w:eastAsia="es-MX"/>
              </w:rPr>
              <w:t xml:space="preserve"> Corporativo Integral de Servicios SC</w:t>
            </w:r>
          </w:p>
        </w:tc>
        <w:tc>
          <w:tcPr>
            <w:tcW w:w="2294" w:type="dxa"/>
            <w:tcBorders>
              <w:top w:val="nil"/>
              <w:left w:val="nil"/>
              <w:bottom w:val="single" w:sz="4" w:space="0" w:color="auto"/>
              <w:right w:val="single" w:sz="4" w:space="0" w:color="auto"/>
            </w:tcBorders>
            <w:shd w:val="clear" w:color="auto" w:fill="auto"/>
            <w:hideMark/>
          </w:tcPr>
          <w:p w14:paraId="24782FFD" w14:textId="77777777" w:rsidR="001F751E" w:rsidRPr="006D7C0E" w:rsidRDefault="001F751E" w:rsidP="008345A2">
            <w:pPr>
              <w:spacing w:after="0" w:line="240" w:lineRule="auto"/>
              <w:jc w:val="both"/>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Impartición de Talleres de capacitación sobre los temas: "Programación Neurolingüística y Liderazgo para el fortalecimiento de la estructura territorial" (incluye mobiliarios, cafetería, equipo y materiales a utilizarse).</w:t>
            </w:r>
          </w:p>
        </w:tc>
        <w:tc>
          <w:tcPr>
            <w:tcW w:w="878" w:type="dxa"/>
            <w:tcBorders>
              <w:top w:val="nil"/>
              <w:left w:val="nil"/>
              <w:bottom w:val="single" w:sz="4" w:space="0" w:color="auto"/>
              <w:right w:val="single" w:sz="4" w:space="0" w:color="auto"/>
            </w:tcBorders>
            <w:shd w:val="clear" w:color="auto" w:fill="auto"/>
            <w:noWrap/>
            <w:hideMark/>
          </w:tcPr>
          <w:p w14:paraId="31D5C0E9" w14:textId="77777777" w:rsidR="001F751E" w:rsidRPr="006D7C0E" w:rsidRDefault="001F751E" w:rsidP="008345A2">
            <w:pPr>
              <w:spacing w:after="0" w:line="240" w:lineRule="auto"/>
              <w:jc w:val="right"/>
              <w:rPr>
                <w:rFonts w:ascii="Calibri" w:eastAsia="Times New Roman" w:hAnsi="Calibri" w:cs="Times New Roman"/>
                <w:i/>
                <w:color w:val="000000"/>
                <w:sz w:val="14"/>
                <w:szCs w:val="14"/>
                <w:lang w:eastAsia="es-MX"/>
              </w:rPr>
            </w:pPr>
            <w:r w:rsidRPr="006D7C0E">
              <w:rPr>
                <w:rFonts w:ascii="Calibri" w:eastAsia="Times New Roman" w:hAnsi="Calibri" w:cs="Times New Roman"/>
                <w:i/>
                <w:color w:val="000000"/>
                <w:sz w:val="14"/>
                <w:szCs w:val="14"/>
                <w:lang w:eastAsia="es-MX"/>
              </w:rPr>
              <w:t>20,000.00</w:t>
            </w:r>
          </w:p>
        </w:tc>
      </w:tr>
      <w:tr w:rsidR="001F751E" w:rsidRPr="006D7C0E" w14:paraId="052C1553" w14:textId="77777777" w:rsidTr="00767786">
        <w:trPr>
          <w:trHeight w:val="42"/>
          <w:jc w:val="center"/>
        </w:trPr>
        <w:tc>
          <w:tcPr>
            <w:tcW w:w="7776"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3E58567F" w14:textId="77777777" w:rsidR="001F751E" w:rsidRPr="006D7C0E" w:rsidRDefault="001F751E" w:rsidP="008345A2">
            <w:pPr>
              <w:spacing w:after="0" w:line="240" w:lineRule="auto"/>
              <w:jc w:val="center"/>
              <w:rPr>
                <w:rFonts w:ascii="Arial" w:eastAsia="Times New Roman" w:hAnsi="Arial" w:cs="Arial"/>
                <w:b/>
                <w:bCs/>
                <w:i/>
                <w:sz w:val="14"/>
                <w:szCs w:val="14"/>
                <w:lang w:eastAsia="es-MX"/>
              </w:rPr>
            </w:pPr>
            <w:r w:rsidRPr="006D7C0E">
              <w:rPr>
                <w:rFonts w:ascii="Arial" w:eastAsia="Times New Roman" w:hAnsi="Arial" w:cs="Arial"/>
                <w:b/>
                <w:bCs/>
                <w:i/>
                <w:sz w:val="14"/>
                <w:szCs w:val="14"/>
                <w:lang w:eastAsia="es-MX"/>
              </w:rPr>
              <w:t>Total</w:t>
            </w:r>
          </w:p>
        </w:tc>
        <w:tc>
          <w:tcPr>
            <w:tcW w:w="878" w:type="dxa"/>
            <w:tcBorders>
              <w:top w:val="nil"/>
              <w:left w:val="nil"/>
              <w:bottom w:val="single" w:sz="4" w:space="0" w:color="auto"/>
              <w:right w:val="single" w:sz="4" w:space="0" w:color="auto"/>
            </w:tcBorders>
            <w:shd w:val="clear" w:color="auto" w:fill="auto"/>
            <w:noWrap/>
            <w:hideMark/>
          </w:tcPr>
          <w:p w14:paraId="5DFB1A48" w14:textId="77777777" w:rsidR="001F751E" w:rsidRPr="006D7C0E" w:rsidRDefault="001F751E" w:rsidP="008345A2">
            <w:pPr>
              <w:spacing w:after="0" w:line="240" w:lineRule="auto"/>
              <w:jc w:val="right"/>
              <w:rPr>
                <w:rFonts w:ascii="Arial" w:eastAsia="Times New Roman" w:hAnsi="Arial" w:cs="Arial"/>
                <w:b/>
                <w:bCs/>
                <w:i/>
                <w:sz w:val="14"/>
                <w:szCs w:val="14"/>
                <w:lang w:eastAsia="es-MX"/>
              </w:rPr>
            </w:pPr>
            <w:r w:rsidRPr="006D7C0E">
              <w:rPr>
                <w:rFonts w:ascii="Arial" w:eastAsia="Times New Roman" w:hAnsi="Arial" w:cs="Arial"/>
                <w:b/>
                <w:bCs/>
                <w:i/>
                <w:sz w:val="14"/>
                <w:szCs w:val="14"/>
                <w:lang w:eastAsia="es-MX"/>
              </w:rPr>
              <w:t>$100,000.00</w:t>
            </w:r>
          </w:p>
        </w:tc>
      </w:tr>
    </w:tbl>
    <w:p w14:paraId="073ACA7A" w14:textId="77777777" w:rsidR="001F751E" w:rsidRPr="006D7C0E" w:rsidRDefault="001F751E" w:rsidP="001F751E">
      <w:pPr>
        <w:spacing w:after="0" w:line="240" w:lineRule="auto"/>
        <w:jc w:val="both"/>
        <w:rPr>
          <w:rFonts w:ascii="Arial" w:hAnsi="Arial" w:cs="Arial"/>
          <w:sz w:val="18"/>
          <w:szCs w:val="24"/>
        </w:rPr>
      </w:pPr>
    </w:p>
    <w:p w14:paraId="75765C12" w14:textId="77777777" w:rsidR="001F751E" w:rsidRPr="006D7C0E" w:rsidRDefault="001F751E" w:rsidP="001F751E">
      <w:pPr>
        <w:jc w:val="both"/>
        <w:rPr>
          <w:rFonts w:ascii="Arial" w:eastAsia="Times New Roman" w:hAnsi="Arial" w:cs="Arial"/>
          <w:sz w:val="24"/>
          <w:szCs w:val="24"/>
          <w:lang w:eastAsia="es-ES"/>
        </w:rPr>
      </w:pPr>
      <w:r w:rsidRPr="006D7C0E">
        <w:rPr>
          <w:rFonts w:ascii="Arial" w:eastAsia="Times New Roman" w:hAnsi="Arial" w:cs="Arial"/>
          <w:sz w:val="24"/>
          <w:szCs w:val="24"/>
          <w:lang w:eastAsia="es-ES"/>
        </w:rPr>
        <w:t>Con la finalidad de salvaguardar la garantía de audiencia del sujeto obligado, la observación antes citada fue notificada mediante oficio núm. INE/UTF/DA-L/19851/16, de fecha 31 de agosto de 2016, recibido por su partido el mismo día.</w:t>
      </w:r>
    </w:p>
    <w:p w14:paraId="58B70FC1" w14:textId="77777777" w:rsidR="001F751E" w:rsidRPr="006D7C0E" w:rsidRDefault="001F751E" w:rsidP="001F751E">
      <w:pPr>
        <w:jc w:val="both"/>
        <w:rPr>
          <w:rFonts w:ascii="Arial" w:eastAsia="Times New Roman" w:hAnsi="Arial" w:cs="Arial"/>
          <w:sz w:val="24"/>
          <w:szCs w:val="24"/>
          <w:lang w:eastAsia="es-ES"/>
        </w:rPr>
      </w:pPr>
      <w:r w:rsidRPr="006D7C0E">
        <w:rPr>
          <w:rFonts w:ascii="Arial" w:eastAsia="Times New Roman" w:hAnsi="Arial" w:cs="Arial"/>
          <w:sz w:val="24"/>
          <w:szCs w:val="24"/>
          <w:lang w:eastAsia="es-ES"/>
        </w:rPr>
        <w:t>Con escrito de respuesta núm. SFA/022/2016, de fecha 14 de septiembre de 2016, recibido el mismo día, el PRI manifestó lo que a la letra se transcribe:</w:t>
      </w:r>
    </w:p>
    <w:p w14:paraId="01E44AA4" w14:textId="77777777" w:rsidR="001F751E" w:rsidRPr="006D7C0E" w:rsidRDefault="001F751E" w:rsidP="001F751E">
      <w:pPr>
        <w:spacing w:after="0" w:line="240" w:lineRule="auto"/>
        <w:jc w:val="both"/>
        <w:rPr>
          <w:rFonts w:ascii="Arial" w:hAnsi="Arial" w:cs="Arial"/>
          <w:sz w:val="24"/>
          <w:szCs w:val="24"/>
        </w:rPr>
      </w:pPr>
    </w:p>
    <w:p w14:paraId="2E101BCB" w14:textId="77777777" w:rsidR="001F751E" w:rsidRPr="006D7C0E" w:rsidRDefault="001F751E" w:rsidP="001F751E">
      <w:pPr>
        <w:spacing w:after="0" w:line="240" w:lineRule="auto"/>
        <w:ind w:left="360" w:right="432"/>
        <w:contextualSpacing/>
        <w:jc w:val="both"/>
        <w:rPr>
          <w:rFonts w:ascii="Arial" w:eastAsia="Calibri" w:hAnsi="Arial" w:cs="Arial"/>
          <w:i/>
          <w:sz w:val="24"/>
          <w:szCs w:val="24"/>
        </w:rPr>
      </w:pPr>
      <w:r w:rsidRPr="006D7C0E">
        <w:rPr>
          <w:rFonts w:ascii="Arial" w:eastAsia="Calibri" w:hAnsi="Arial" w:cs="Arial"/>
          <w:i/>
          <w:sz w:val="24"/>
          <w:szCs w:val="24"/>
        </w:rPr>
        <w:t>“En respuesta al punto anterior, se envían las evidencias solicitadas correspondientes a “Asesoría y Capacitación.”</w:t>
      </w:r>
    </w:p>
    <w:p w14:paraId="3B0706A7" w14:textId="77777777" w:rsidR="001F751E" w:rsidRPr="006D7C0E" w:rsidRDefault="001F751E" w:rsidP="001F751E">
      <w:pPr>
        <w:spacing w:after="0" w:line="240" w:lineRule="auto"/>
        <w:contextualSpacing/>
        <w:jc w:val="both"/>
        <w:rPr>
          <w:rFonts w:ascii="Arial" w:eastAsia="Calibri" w:hAnsi="Arial" w:cs="Arial"/>
          <w:i/>
          <w:sz w:val="24"/>
          <w:szCs w:val="24"/>
        </w:rPr>
      </w:pPr>
    </w:p>
    <w:p w14:paraId="1796FF39" w14:textId="77777777" w:rsidR="001F751E" w:rsidRPr="006D7C0E" w:rsidRDefault="001F751E" w:rsidP="001F751E">
      <w:pPr>
        <w:spacing w:after="0" w:line="240" w:lineRule="auto"/>
        <w:contextualSpacing/>
        <w:jc w:val="both"/>
        <w:rPr>
          <w:rFonts w:ascii="Arial" w:hAnsi="Arial" w:cs="Arial"/>
          <w:sz w:val="24"/>
          <w:szCs w:val="24"/>
        </w:rPr>
      </w:pPr>
      <w:r w:rsidRPr="006D7C0E">
        <w:rPr>
          <w:rFonts w:ascii="Arial" w:hAnsi="Arial" w:cs="Arial"/>
          <w:sz w:val="24"/>
          <w:szCs w:val="24"/>
        </w:rPr>
        <w:t>Con relación a los eventos señalados con (1) en la columna de “Referencia” del Anexo 8, se observó que el sujeto obligado anexó como evidencia de las operaciones registradas, el contrato por la prestación de servicios, material didáctico y programa del evento; sin embargo, omitió presentar copia simple del cheque o transferencia bancaria, convocatoria, lista de asistencia, fotografías y la publicación del evento, los casos en comento se detallan en el Anexo 6 del oficio INE/UTF/DA-L/19851/16, ahora Anexo 8, del presente oficio.</w:t>
      </w:r>
    </w:p>
    <w:p w14:paraId="16C9FD49" w14:textId="77777777" w:rsidR="001F751E" w:rsidRPr="006D7C0E" w:rsidRDefault="001F751E" w:rsidP="001F751E">
      <w:pPr>
        <w:spacing w:after="0" w:line="240" w:lineRule="auto"/>
        <w:contextualSpacing/>
        <w:jc w:val="both"/>
        <w:rPr>
          <w:rFonts w:ascii="Arial" w:hAnsi="Arial" w:cs="Arial"/>
          <w:sz w:val="24"/>
          <w:szCs w:val="24"/>
        </w:rPr>
      </w:pPr>
    </w:p>
    <w:p w14:paraId="5E06893F" w14:textId="77777777" w:rsidR="001F751E" w:rsidRPr="006D7C0E" w:rsidRDefault="001F751E" w:rsidP="001F751E">
      <w:pPr>
        <w:spacing w:after="0" w:line="240" w:lineRule="auto"/>
        <w:contextualSpacing/>
        <w:jc w:val="both"/>
        <w:rPr>
          <w:rFonts w:ascii="Arial" w:hAnsi="Arial" w:cs="Arial"/>
          <w:sz w:val="24"/>
          <w:szCs w:val="24"/>
        </w:rPr>
      </w:pPr>
      <w:r w:rsidRPr="006D7C0E">
        <w:rPr>
          <w:rFonts w:ascii="Arial" w:hAnsi="Arial" w:cs="Arial"/>
          <w:sz w:val="24"/>
          <w:szCs w:val="24"/>
        </w:rPr>
        <w:t xml:space="preserve">Adicionalmente, los eventos señalados con (2), en la columna de “Referencia” del Anexo 8, se observó que dichos eventos no son dirigidos a la orientación al ámbito político o la difusión de la cultura política con base en el artículo 177 numeral 1 </w:t>
      </w:r>
      <w:r w:rsidRPr="006D7C0E">
        <w:rPr>
          <w:rFonts w:ascii="Arial" w:hAnsi="Arial" w:cs="Arial"/>
          <w:sz w:val="24"/>
          <w:szCs w:val="24"/>
        </w:rPr>
        <w:lastRenderedPageBreak/>
        <w:t>inciso a), toda vez que no forman parte del Gasto Programado. Los casos en comento se detallan en el Anexo 6 del oficio INE/UTF/DA-L/19851/16, ahora Anexo 8 del presente oficio.</w:t>
      </w:r>
    </w:p>
    <w:p w14:paraId="3BCC2AC7" w14:textId="77777777" w:rsidR="00B52303" w:rsidRPr="006D7C0E" w:rsidRDefault="00B52303" w:rsidP="001F751E">
      <w:pPr>
        <w:spacing w:after="0" w:line="240" w:lineRule="auto"/>
        <w:contextualSpacing/>
        <w:jc w:val="both"/>
        <w:rPr>
          <w:rFonts w:ascii="Arial" w:hAnsi="Arial" w:cs="Arial"/>
          <w:sz w:val="24"/>
          <w:szCs w:val="24"/>
        </w:rPr>
      </w:pPr>
    </w:p>
    <w:p w14:paraId="2291D58F" w14:textId="77777777" w:rsidR="00B52303" w:rsidRPr="006D7C0E" w:rsidRDefault="00B52303" w:rsidP="00B52303">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INE/UTF/DA-L/21297/16, de fecha 06 de octubre de 2016, recibido por su partido el mismo día.</w:t>
      </w:r>
    </w:p>
    <w:p w14:paraId="4FBA8A71" w14:textId="77777777" w:rsidR="00B52303" w:rsidRPr="006D7C0E" w:rsidRDefault="00B52303" w:rsidP="00B52303">
      <w:pPr>
        <w:pStyle w:val="Textoindependiente"/>
        <w:numPr>
          <w:ilvl w:val="12"/>
          <w:numId w:val="0"/>
        </w:numPr>
        <w:rPr>
          <w:rFonts w:cs="Arial"/>
          <w:sz w:val="24"/>
          <w:szCs w:val="24"/>
        </w:rPr>
      </w:pPr>
    </w:p>
    <w:p w14:paraId="425DF36F" w14:textId="77777777" w:rsidR="00B52303" w:rsidRPr="006D7C0E" w:rsidRDefault="00B52303" w:rsidP="00B52303">
      <w:pPr>
        <w:pStyle w:val="Textoindependiente"/>
        <w:numPr>
          <w:ilvl w:val="12"/>
          <w:numId w:val="0"/>
        </w:numPr>
        <w:rPr>
          <w:rFonts w:cs="Arial"/>
          <w:sz w:val="24"/>
          <w:szCs w:val="24"/>
        </w:rPr>
      </w:pPr>
      <w:r w:rsidRPr="006D7C0E">
        <w:rPr>
          <w:rFonts w:cs="Arial"/>
          <w:sz w:val="24"/>
          <w:szCs w:val="24"/>
        </w:rPr>
        <w:t>Con escrito de respuesta sin número, de fecha 13 de octubre de 2016, recibido el mismo día, el PRI manifestó lo que a la letra se transcribe:</w:t>
      </w:r>
    </w:p>
    <w:p w14:paraId="2950AFC2" w14:textId="77777777" w:rsidR="00B52303" w:rsidRPr="006D7C0E" w:rsidRDefault="00B52303" w:rsidP="00B52303">
      <w:pPr>
        <w:pStyle w:val="Textoindependiente"/>
        <w:numPr>
          <w:ilvl w:val="12"/>
          <w:numId w:val="0"/>
        </w:numPr>
        <w:rPr>
          <w:rFonts w:cs="Arial"/>
          <w:sz w:val="24"/>
          <w:szCs w:val="24"/>
        </w:rPr>
      </w:pPr>
    </w:p>
    <w:p w14:paraId="1773756E" w14:textId="77777777" w:rsidR="00B52303" w:rsidRPr="006D7C0E" w:rsidRDefault="00B52303" w:rsidP="00B52303">
      <w:pPr>
        <w:tabs>
          <w:tab w:val="left" w:pos="8364"/>
        </w:tabs>
        <w:spacing w:after="0" w:line="240" w:lineRule="auto"/>
        <w:ind w:left="567" w:right="432"/>
        <w:contextualSpacing/>
        <w:jc w:val="both"/>
        <w:rPr>
          <w:rFonts w:ascii="Arial" w:eastAsia="Calibri" w:hAnsi="Arial" w:cs="Arial"/>
          <w:i/>
          <w:sz w:val="24"/>
          <w:szCs w:val="24"/>
        </w:rPr>
      </w:pPr>
      <w:r w:rsidRPr="006D7C0E">
        <w:rPr>
          <w:rFonts w:ascii="Arial" w:eastAsia="Calibri" w:hAnsi="Arial" w:cs="Arial"/>
          <w:i/>
          <w:sz w:val="24"/>
          <w:szCs w:val="24"/>
        </w:rPr>
        <w:t xml:space="preserve">“Para dar total cumplimiento al punto anterior, se solicitó al responsable de llevar a cabo estas tareas el reembolso de las cantidades entregadas para pago de gastos menores, que suman la cantidad de $ 100,000.00, y como medida correctiva, registramos en póliza de diario al Deudor y provisionamos al proveedor del servicio en nuestra contabilidad de 2015, en consecuencia, procedimos a expedir cheques al proveedor </w:t>
      </w:r>
      <w:proofErr w:type="spellStart"/>
      <w:r w:rsidRPr="006D7C0E">
        <w:rPr>
          <w:rFonts w:ascii="Arial" w:eastAsia="Calibri" w:hAnsi="Arial" w:cs="Arial"/>
          <w:i/>
          <w:sz w:val="24"/>
          <w:szCs w:val="24"/>
        </w:rPr>
        <w:t>Cointese</w:t>
      </w:r>
      <w:proofErr w:type="spellEnd"/>
      <w:r w:rsidRPr="006D7C0E">
        <w:rPr>
          <w:rFonts w:ascii="Arial" w:eastAsia="Calibri" w:hAnsi="Arial" w:cs="Arial"/>
          <w:i/>
          <w:sz w:val="24"/>
          <w:szCs w:val="24"/>
        </w:rPr>
        <w:t xml:space="preserve"> Corporativo Integral de Servicios SC., para el pago de cada una de las facturas mencionadas en el cuadro que antecede, así mismo, cancelamos dicha provisión con el pago al proveedor y cancelamos la cuenta del deudor con el depósito de la cantidad reembolsada, se anexan copias de los cheques, ficha de depósito y de las pólizas mencionadas, así como las evidencias solicitadas, correspondientes a “Asesoría y Capacitación”, así como también el formato “IA”, “Informe Anual”, debidamente corregido, en forma impresa y medio electrónico, el formato “IA-6”, “Detalle de Gastos en Actividades Ordinarias Permanentes”, debidamente corregido, en forma impresa y en medio electrónico, las balanzas de comprobación y auxiliares contables a últimos niveles que reflejan las correcciones correspondientes.”</w:t>
      </w:r>
    </w:p>
    <w:p w14:paraId="436CA92B" w14:textId="77777777" w:rsidR="00B52303" w:rsidRPr="006D7C0E" w:rsidRDefault="00B52303" w:rsidP="001F751E">
      <w:pPr>
        <w:spacing w:after="0" w:line="240" w:lineRule="auto"/>
        <w:contextualSpacing/>
        <w:jc w:val="both"/>
        <w:rPr>
          <w:rFonts w:ascii="Arial" w:hAnsi="Arial" w:cs="Arial"/>
          <w:sz w:val="24"/>
          <w:szCs w:val="24"/>
        </w:rPr>
      </w:pPr>
    </w:p>
    <w:p w14:paraId="3AA2B6E8" w14:textId="77777777" w:rsidR="00B52303" w:rsidRPr="006D7C0E" w:rsidRDefault="00B52303" w:rsidP="00B52303">
      <w:pPr>
        <w:spacing w:after="0" w:line="240" w:lineRule="auto"/>
        <w:jc w:val="both"/>
        <w:rPr>
          <w:rFonts w:ascii="Arial" w:hAnsi="Arial" w:cs="Arial"/>
          <w:sz w:val="24"/>
          <w:szCs w:val="24"/>
        </w:rPr>
      </w:pPr>
      <w:r w:rsidRPr="006D7C0E">
        <w:rPr>
          <w:rFonts w:ascii="Arial" w:hAnsi="Arial" w:cs="Arial"/>
          <w:sz w:val="24"/>
          <w:szCs w:val="24"/>
        </w:rPr>
        <w:t>Del análisis a la respuesta, así como de la documentación presentada por el partido se determinó lo siguiente:</w:t>
      </w:r>
    </w:p>
    <w:p w14:paraId="0F4FA56C" w14:textId="77777777" w:rsidR="00B52303" w:rsidRPr="006D7C0E" w:rsidRDefault="00B52303" w:rsidP="00B52303">
      <w:pPr>
        <w:spacing w:after="0" w:line="240" w:lineRule="auto"/>
        <w:jc w:val="both"/>
        <w:rPr>
          <w:rFonts w:ascii="Arial" w:hAnsi="Arial" w:cs="Arial"/>
          <w:sz w:val="24"/>
          <w:szCs w:val="24"/>
        </w:rPr>
      </w:pPr>
    </w:p>
    <w:p w14:paraId="7D89CA1E" w14:textId="48E36700" w:rsidR="00B52303" w:rsidRPr="006D7C0E" w:rsidRDefault="00B52303" w:rsidP="00B52303">
      <w:pPr>
        <w:spacing w:after="0" w:line="240" w:lineRule="auto"/>
        <w:contextualSpacing/>
        <w:jc w:val="both"/>
        <w:rPr>
          <w:rFonts w:ascii="Arial" w:hAnsi="Arial" w:cs="Arial"/>
          <w:sz w:val="24"/>
          <w:szCs w:val="24"/>
        </w:rPr>
      </w:pPr>
      <w:r w:rsidRPr="006D7C0E">
        <w:rPr>
          <w:rFonts w:ascii="Arial" w:hAnsi="Arial" w:cs="Arial"/>
          <w:sz w:val="24"/>
          <w:szCs w:val="24"/>
        </w:rPr>
        <w:t>Con relación a los eventos señalados con (1) en la columna de “Referencia” del Anexo 8, se observó que el sujeto obligado anexó como la evidencia del pago, así como las listas de asistencia y las muestras fotográficas de los eventos</w:t>
      </w:r>
      <w:r w:rsidR="00D25F23" w:rsidRPr="006D7C0E">
        <w:rPr>
          <w:rFonts w:ascii="Arial" w:hAnsi="Arial" w:cs="Arial"/>
          <w:sz w:val="24"/>
          <w:szCs w:val="24"/>
        </w:rPr>
        <w:t>;</w:t>
      </w:r>
      <w:r w:rsidRPr="006D7C0E">
        <w:rPr>
          <w:rFonts w:ascii="Arial" w:hAnsi="Arial" w:cs="Arial"/>
          <w:sz w:val="24"/>
          <w:szCs w:val="24"/>
        </w:rPr>
        <w:t xml:space="preserve"> por tal razón</w:t>
      </w:r>
      <w:r w:rsidR="00D25F23" w:rsidRPr="006D7C0E">
        <w:rPr>
          <w:rFonts w:ascii="Arial" w:hAnsi="Arial" w:cs="Arial"/>
          <w:sz w:val="24"/>
          <w:szCs w:val="24"/>
        </w:rPr>
        <w:t>,</w:t>
      </w:r>
      <w:r w:rsidRPr="006D7C0E">
        <w:rPr>
          <w:rFonts w:ascii="Arial" w:hAnsi="Arial" w:cs="Arial"/>
          <w:sz w:val="24"/>
          <w:szCs w:val="24"/>
        </w:rPr>
        <w:t xml:space="preserve"> la observación </w:t>
      </w:r>
      <w:r w:rsidRPr="006D7C0E">
        <w:rPr>
          <w:rFonts w:ascii="Arial" w:hAnsi="Arial" w:cs="Arial"/>
          <w:b/>
          <w:sz w:val="24"/>
          <w:szCs w:val="24"/>
        </w:rPr>
        <w:t>quedó atendida.</w:t>
      </w:r>
      <w:r w:rsidRPr="006D7C0E">
        <w:rPr>
          <w:rFonts w:ascii="Arial" w:hAnsi="Arial" w:cs="Arial"/>
          <w:sz w:val="24"/>
          <w:szCs w:val="24"/>
        </w:rPr>
        <w:t xml:space="preserve"> </w:t>
      </w:r>
    </w:p>
    <w:p w14:paraId="2A1BCF58" w14:textId="77777777" w:rsidR="00B52303" w:rsidRPr="006D7C0E" w:rsidRDefault="00B52303" w:rsidP="00B52303">
      <w:pPr>
        <w:spacing w:after="0" w:line="240" w:lineRule="auto"/>
        <w:contextualSpacing/>
        <w:jc w:val="both"/>
        <w:rPr>
          <w:rFonts w:ascii="Arial" w:hAnsi="Arial" w:cs="Arial"/>
          <w:sz w:val="24"/>
          <w:szCs w:val="24"/>
        </w:rPr>
      </w:pPr>
    </w:p>
    <w:p w14:paraId="07EE32EC" w14:textId="687AD53E" w:rsidR="00B52303" w:rsidRPr="006D7C0E" w:rsidRDefault="00B52303" w:rsidP="00B52303">
      <w:pPr>
        <w:spacing w:after="0" w:line="240" w:lineRule="auto"/>
        <w:jc w:val="both"/>
        <w:rPr>
          <w:rFonts w:ascii="Arial" w:hAnsi="Arial" w:cs="Arial"/>
          <w:sz w:val="24"/>
          <w:szCs w:val="24"/>
        </w:rPr>
      </w:pPr>
      <w:r w:rsidRPr="006D7C0E">
        <w:rPr>
          <w:rFonts w:ascii="Arial" w:hAnsi="Arial" w:cs="Arial"/>
          <w:sz w:val="24"/>
          <w:szCs w:val="24"/>
        </w:rPr>
        <w:t>En lo que respecta a los eventos señalados con (2), en la columna de “Referencia”, se observó el soporte documental que presentó el partido</w:t>
      </w:r>
      <w:r w:rsidR="008E2796" w:rsidRPr="006D7C0E">
        <w:rPr>
          <w:rFonts w:ascii="Arial" w:hAnsi="Arial" w:cs="Arial"/>
          <w:sz w:val="24"/>
          <w:szCs w:val="24"/>
        </w:rPr>
        <w:t>;</w:t>
      </w:r>
      <w:r w:rsidRPr="006D7C0E">
        <w:rPr>
          <w:rFonts w:ascii="Arial" w:hAnsi="Arial" w:cs="Arial"/>
          <w:sz w:val="24"/>
          <w:szCs w:val="24"/>
        </w:rPr>
        <w:t xml:space="preserve"> sin </w:t>
      </w:r>
      <w:r w:rsidRPr="006D7C0E">
        <w:rPr>
          <w:rFonts w:ascii="Arial" w:hAnsi="Arial" w:cs="Arial"/>
          <w:sz w:val="24"/>
          <w:szCs w:val="24"/>
        </w:rPr>
        <w:lastRenderedPageBreak/>
        <w:t>embargo</w:t>
      </w:r>
      <w:r w:rsidR="008E2796" w:rsidRPr="006D7C0E">
        <w:rPr>
          <w:rFonts w:ascii="Arial" w:hAnsi="Arial" w:cs="Arial"/>
          <w:sz w:val="24"/>
          <w:szCs w:val="24"/>
        </w:rPr>
        <w:t>,</w:t>
      </w:r>
      <w:r w:rsidRPr="006D7C0E">
        <w:rPr>
          <w:rFonts w:ascii="Arial" w:hAnsi="Arial" w:cs="Arial"/>
          <w:sz w:val="24"/>
          <w:szCs w:val="24"/>
        </w:rPr>
        <w:t xml:space="preserve"> </w:t>
      </w:r>
      <w:r w:rsidR="006B7025" w:rsidRPr="006D7C0E">
        <w:rPr>
          <w:rFonts w:ascii="Arial" w:hAnsi="Arial" w:cs="Arial"/>
          <w:sz w:val="24"/>
          <w:szCs w:val="24"/>
        </w:rPr>
        <w:t>los contenidos de dichos eventos no promueven</w:t>
      </w:r>
      <w:r w:rsidRPr="006D7C0E">
        <w:rPr>
          <w:rFonts w:ascii="Arial" w:hAnsi="Arial" w:cs="Arial"/>
          <w:sz w:val="24"/>
          <w:szCs w:val="24"/>
        </w:rPr>
        <w:t xml:space="preserve"> la participación de la ciudadanía en la vida democrática y la difusión de la cultura política</w:t>
      </w:r>
      <w:r w:rsidR="006B7025" w:rsidRPr="006D7C0E">
        <w:rPr>
          <w:rFonts w:ascii="Arial" w:hAnsi="Arial" w:cs="Arial"/>
          <w:sz w:val="24"/>
          <w:szCs w:val="24"/>
        </w:rPr>
        <w:t>, para actividades específicas</w:t>
      </w:r>
      <w:r w:rsidR="00D25F23" w:rsidRPr="006D7C0E">
        <w:rPr>
          <w:rFonts w:ascii="Arial" w:hAnsi="Arial" w:cs="Arial"/>
          <w:sz w:val="24"/>
          <w:szCs w:val="24"/>
        </w:rPr>
        <w:t>;</w:t>
      </w:r>
      <w:r w:rsidR="000759B8" w:rsidRPr="006D7C0E">
        <w:rPr>
          <w:rFonts w:ascii="Arial" w:hAnsi="Arial" w:cs="Arial"/>
          <w:sz w:val="24"/>
          <w:szCs w:val="24"/>
        </w:rPr>
        <w:t xml:space="preserve"> y el importe de</w:t>
      </w:r>
      <w:r w:rsidR="00CA069F" w:rsidRPr="006D7C0E">
        <w:rPr>
          <w:rFonts w:ascii="Arial" w:hAnsi="Arial" w:cs="Arial"/>
          <w:sz w:val="24"/>
          <w:szCs w:val="24"/>
        </w:rPr>
        <w:t xml:space="preserve"> $30,000.00</w:t>
      </w:r>
      <w:r w:rsidR="000759B8" w:rsidRPr="006D7C0E">
        <w:rPr>
          <w:rFonts w:ascii="Arial" w:hAnsi="Arial" w:cs="Arial"/>
          <w:sz w:val="24"/>
          <w:szCs w:val="24"/>
        </w:rPr>
        <w:t xml:space="preserve"> no será cuantificado para el porcentaje del partido político para cubrir con el rubro de Actividades Específicas</w:t>
      </w:r>
      <w:r w:rsidR="001976CA" w:rsidRPr="006D7C0E">
        <w:rPr>
          <w:rFonts w:ascii="Arial" w:hAnsi="Arial" w:cs="Arial"/>
        </w:rPr>
        <w:t>.</w:t>
      </w:r>
      <w:r w:rsidR="000759B8" w:rsidRPr="006D7C0E">
        <w:rPr>
          <w:rFonts w:ascii="Arial" w:hAnsi="Arial" w:cs="Arial"/>
          <w:sz w:val="24"/>
          <w:szCs w:val="24"/>
        </w:rPr>
        <w:t xml:space="preserve"> </w:t>
      </w:r>
    </w:p>
    <w:p w14:paraId="682CB865" w14:textId="77777777" w:rsidR="001E7C46" w:rsidRPr="006D7C0E" w:rsidRDefault="001E7C46" w:rsidP="00B52303">
      <w:pPr>
        <w:spacing w:after="0" w:line="240" w:lineRule="auto"/>
        <w:jc w:val="both"/>
        <w:rPr>
          <w:rFonts w:ascii="Arial" w:hAnsi="Arial" w:cs="Arial"/>
          <w:b/>
          <w:sz w:val="24"/>
          <w:szCs w:val="24"/>
        </w:rPr>
      </w:pPr>
    </w:p>
    <w:tbl>
      <w:tblPr>
        <w:tblW w:w="9175" w:type="dxa"/>
        <w:jc w:val="center"/>
        <w:tblCellMar>
          <w:left w:w="70" w:type="dxa"/>
          <w:right w:w="70" w:type="dxa"/>
        </w:tblCellMar>
        <w:tblLook w:val="04A0" w:firstRow="1" w:lastRow="0" w:firstColumn="1" w:lastColumn="0" w:noHBand="0" w:noVBand="1"/>
      </w:tblPr>
      <w:tblGrid>
        <w:gridCol w:w="1112"/>
        <w:gridCol w:w="1204"/>
        <w:gridCol w:w="803"/>
        <w:gridCol w:w="790"/>
        <w:gridCol w:w="1535"/>
        <w:gridCol w:w="1714"/>
        <w:gridCol w:w="905"/>
        <w:gridCol w:w="1112"/>
      </w:tblGrid>
      <w:tr w:rsidR="001E7C46" w:rsidRPr="006D7C0E" w14:paraId="4574CB7B" w14:textId="77777777" w:rsidTr="00120E84">
        <w:trPr>
          <w:trHeight w:val="216"/>
          <w:tblHeader/>
          <w:jc w:val="center"/>
        </w:trPr>
        <w:tc>
          <w:tcPr>
            <w:tcW w:w="1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C872F7" w14:textId="77777777" w:rsidR="001E7C46" w:rsidRPr="006D7C0E" w:rsidRDefault="001E7C46" w:rsidP="0013260C">
            <w:pPr>
              <w:spacing w:after="0" w:line="240" w:lineRule="auto"/>
              <w:jc w:val="center"/>
              <w:rPr>
                <w:rFonts w:ascii="Arial" w:eastAsia="Times New Roman" w:hAnsi="Arial" w:cs="Arial"/>
                <w:b/>
                <w:bCs/>
                <w:sz w:val="14"/>
                <w:szCs w:val="16"/>
                <w:lang w:eastAsia="es-MX"/>
              </w:rPr>
            </w:pPr>
            <w:r w:rsidRPr="006D7C0E">
              <w:rPr>
                <w:rFonts w:ascii="Arial" w:eastAsia="Times New Roman" w:hAnsi="Arial" w:cs="Arial"/>
                <w:b/>
                <w:bCs/>
                <w:sz w:val="14"/>
                <w:szCs w:val="16"/>
                <w:lang w:eastAsia="es-MX"/>
              </w:rPr>
              <w:t>REFERENCIA CONTABLE</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EF68D6" w14:textId="77777777" w:rsidR="001E7C46" w:rsidRPr="006D7C0E" w:rsidRDefault="001E7C46" w:rsidP="0013260C">
            <w:pPr>
              <w:spacing w:after="0" w:line="240" w:lineRule="auto"/>
              <w:jc w:val="center"/>
              <w:rPr>
                <w:rFonts w:ascii="Arial" w:eastAsia="Times New Roman" w:hAnsi="Arial" w:cs="Arial"/>
                <w:b/>
                <w:bCs/>
                <w:sz w:val="14"/>
                <w:szCs w:val="16"/>
                <w:lang w:eastAsia="es-MX"/>
              </w:rPr>
            </w:pPr>
            <w:r w:rsidRPr="006D7C0E">
              <w:rPr>
                <w:rFonts w:ascii="Arial" w:eastAsia="Times New Roman" w:hAnsi="Arial" w:cs="Arial"/>
                <w:b/>
                <w:bCs/>
                <w:sz w:val="14"/>
                <w:szCs w:val="16"/>
                <w:lang w:eastAsia="es-MX"/>
              </w:rPr>
              <w:t>NOMBRE DEL EVENTO</w:t>
            </w:r>
          </w:p>
        </w:tc>
        <w:tc>
          <w:tcPr>
            <w:tcW w:w="5746" w:type="dxa"/>
            <w:gridSpan w:val="5"/>
            <w:tcBorders>
              <w:top w:val="single" w:sz="4" w:space="0" w:color="auto"/>
              <w:left w:val="nil"/>
              <w:bottom w:val="single" w:sz="4" w:space="0" w:color="auto"/>
              <w:right w:val="single" w:sz="4" w:space="0" w:color="auto"/>
            </w:tcBorders>
            <w:shd w:val="clear" w:color="auto" w:fill="auto"/>
            <w:noWrap/>
            <w:vAlign w:val="center"/>
            <w:hideMark/>
          </w:tcPr>
          <w:p w14:paraId="0095C44B" w14:textId="77777777" w:rsidR="001E7C46" w:rsidRPr="006D7C0E" w:rsidRDefault="001E7C46" w:rsidP="0013260C">
            <w:pPr>
              <w:spacing w:after="0" w:line="240" w:lineRule="auto"/>
              <w:jc w:val="center"/>
              <w:rPr>
                <w:rFonts w:ascii="Arial" w:eastAsia="Times New Roman" w:hAnsi="Arial" w:cs="Arial"/>
                <w:b/>
                <w:bCs/>
                <w:sz w:val="14"/>
                <w:szCs w:val="16"/>
                <w:lang w:eastAsia="es-MX"/>
              </w:rPr>
            </w:pPr>
            <w:r w:rsidRPr="006D7C0E">
              <w:rPr>
                <w:rFonts w:ascii="Arial" w:eastAsia="Times New Roman" w:hAnsi="Arial" w:cs="Arial"/>
                <w:b/>
                <w:bCs/>
                <w:sz w:val="14"/>
                <w:szCs w:val="16"/>
                <w:lang w:eastAsia="es-MX"/>
              </w:rPr>
              <w:t>COMPROBANTE</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14:paraId="0C982FF7" w14:textId="77777777" w:rsidR="001E7C46" w:rsidRPr="006D7C0E" w:rsidRDefault="001E7C46" w:rsidP="0013260C">
            <w:pPr>
              <w:spacing w:after="0" w:line="240" w:lineRule="auto"/>
              <w:jc w:val="center"/>
              <w:rPr>
                <w:rFonts w:ascii="Arial" w:eastAsia="Times New Roman" w:hAnsi="Arial" w:cs="Arial"/>
                <w:b/>
                <w:bCs/>
                <w:sz w:val="14"/>
                <w:szCs w:val="16"/>
                <w:lang w:eastAsia="es-MX"/>
              </w:rPr>
            </w:pPr>
            <w:r w:rsidRPr="006D7C0E">
              <w:rPr>
                <w:rFonts w:ascii="Arial" w:eastAsia="Times New Roman" w:hAnsi="Arial" w:cs="Arial"/>
                <w:b/>
                <w:bCs/>
                <w:sz w:val="14"/>
                <w:szCs w:val="16"/>
                <w:lang w:eastAsia="es-MX"/>
              </w:rPr>
              <w:t> </w:t>
            </w:r>
          </w:p>
        </w:tc>
      </w:tr>
      <w:tr w:rsidR="001E7C46" w:rsidRPr="006D7C0E" w14:paraId="780FBD10" w14:textId="77777777" w:rsidTr="00120E84">
        <w:trPr>
          <w:trHeight w:val="216"/>
          <w:tblHeader/>
          <w:jc w:val="center"/>
        </w:trPr>
        <w:tc>
          <w:tcPr>
            <w:tcW w:w="1112" w:type="dxa"/>
            <w:vMerge/>
            <w:tcBorders>
              <w:top w:val="single" w:sz="4" w:space="0" w:color="auto"/>
              <w:left w:val="single" w:sz="4" w:space="0" w:color="auto"/>
              <w:bottom w:val="single" w:sz="4" w:space="0" w:color="auto"/>
              <w:right w:val="single" w:sz="4" w:space="0" w:color="auto"/>
            </w:tcBorders>
            <w:vAlign w:val="center"/>
            <w:hideMark/>
          </w:tcPr>
          <w:p w14:paraId="2CAF0E3B" w14:textId="77777777" w:rsidR="001E7C46" w:rsidRPr="006D7C0E" w:rsidRDefault="001E7C46" w:rsidP="0013260C">
            <w:pPr>
              <w:spacing w:after="0" w:line="240" w:lineRule="auto"/>
              <w:rPr>
                <w:rFonts w:ascii="Arial" w:eastAsia="Times New Roman" w:hAnsi="Arial" w:cs="Arial"/>
                <w:b/>
                <w:bCs/>
                <w:sz w:val="14"/>
                <w:szCs w:val="16"/>
                <w:lang w:eastAsia="es-MX"/>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14:paraId="52C1B5D0" w14:textId="77777777" w:rsidR="001E7C46" w:rsidRPr="006D7C0E" w:rsidRDefault="001E7C46" w:rsidP="0013260C">
            <w:pPr>
              <w:spacing w:after="0" w:line="240" w:lineRule="auto"/>
              <w:rPr>
                <w:rFonts w:ascii="Arial" w:eastAsia="Times New Roman" w:hAnsi="Arial" w:cs="Arial"/>
                <w:b/>
                <w:bCs/>
                <w:sz w:val="14"/>
                <w:szCs w:val="16"/>
                <w:lang w:eastAsia="es-MX"/>
              </w:rPr>
            </w:pPr>
          </w:p>
        </w:tc>
        <w:tc>
          <w:tcPr>
            <w:tcW w:w="803" w:type="dxa"/>
            <w:tcBorders>
              <w:top w:val="nil"/>
              <w:left w:val="nil"/>
              <w:bottom w:val="single" w:sz="4" w:space="0" w:color="auto"/>
              <w:right w:val="single" w:sz="4" w:space="0" w:color="auto"/>
            </w:tcBorders>
            <w:shd w:val="clear" w:color="auto" w:fill="auto"/>
            <w:vAlign w:val="center"/>
            <w:hideMark/>
          </w:tcPr>
          <w:p w14:paraId="6C68D83B" w14:textId="77777777" w:rsidR="001E7C46" w:rsidRPr="006D7C0E" w:rsidRDefault="001E7C46" w:rsidP="0013260C">
            <w:pPr>
              <w:spacing w:after="0" w:line="240" w:lineRule="auto"/>
              <w:jc w:val="center"/>
              <w:rPr>
                <w:rFonts w:ascii="Arial" w:eastAsia="Times New Roman" w:hAnsi="Arial" w:cs="Arial"/>
                <w:b/>
                <w:bCs/>
                <w:sz w:val="14"/>
                <w:szCs w:val="16"/>
                <w:lang w:eastAsia="es-MX"/>
              </w:rPr>
            </w:pPr>
            <w:r w:rsidRPr="006D7C0E">
              <w:rPr>
                <w:rFonts w:ascii="Arial" w:eastAsia="Times New Roman" w:hAnsi="Arial" w:cs="Arial"/>
                <w:b/>
                <w:bCs/>
                <w:sz w:val="14"/>
                <w:szCs w:val="16"/>
                <w:lang w:eastAsia="es-MX"/>
              </w:rPr>
              <w:t>NÚMERO</w:t>
            </w:r>
          </w:p>
        </w:tc>
        <w:tc>
          <w:tcPr>
            <w:tcW w:w="790" w:type="dxa"/>
            <w:tcBorders>
              <w:top w:val="nil"/>
              <w:left w:val="nil"/>
              <w:bottom w:val="single" w:sz="4" w:space="0" w:color="auto"/>
              <w:right w:val="single" w:sz="4" w:space="0" w:color="auto"/>
            </w:tcBorders>
            <w:shd w:val="clear" w:color="auto" w:fill="auto"/>
            <w:vAlign w:val="center"/>
            <w:hideMark/>
          </w:tcPr>
          <w:p w14:paraId="0D3C5050" w14:textId="77777777" w:rsidR="001E7C46" w:rsidRPr="006D7C0E" w:rsidRDefault="001E7C46" w:rsidP="0013260C">
            <w:pPr>
              <w:spacing w:after="0" w:line="240" w:lineRule="auto"/>
              <w:jc w:val="center"/>
              <w:rPr>
                <w:rFonts w:ascii="Arial" w:eastAsia="Times New Roman" w:hAnsi="Arial" w:cs="Arial"/>
                <w:b/>
                <w:bCs/>
                <w:sz w:val="14"/>
                <w:szCs w:val="16"/>
                <w:lang w:eastAsia="es-MX"/>
              </w:rPr>
            </w:pPr>
            <w:r w:rsidRPr="006D7C0E">
              <w:rPr>
                <w:rFonts w:ascii="Arial" w:eastAsia="Times New Roman" w:hAnsi="Arial" w:cs="Arial"/>
                <w:b/>
                <w:bCs/>
                <w:sz w:val="14"/>
                <w:szCs w:val="16"/>
                <w:lang w:eastAsia="es-MX"/>
              </w:rPr>
              <w:t>FECHA</w:t>
            </w:r>
          </w:p>
        </w:tc>
        <w:tc>
          <w:tcPr>
            <w:tcW w:w="1535" w:type="dxa"/>
            <w:tcBorders>
              <w:top w:val="nil"/>
              <w:left w:val="nil"/>
              <w:bottom w:val="single" w:sz="4" w:space="0" w:color="auto"/>
              <w:right w:val="single" w:sz="4" w:space="0" w:color="auto"/>
            </w:tcBorders>
            <w:shd w:val="clear" w:color="auto" w:fill="auto"/>
            <w:vAlign w:val="center"/>
            <w:hideMark/>
          </w:tcPr>
          <w:p w14:paraId="5DE1D0B9" w14:textId="77777777" w:rsidR="001E7C46" w:rsidRPr="006D7C0E" w:rsidRDefault="001E7C46" w:rsidP="0013260C">
            <w:pPr>
              <w:spacing w:after="0" w:line="240" w:lineRule="auto"/>
              <w:jc w:val="center"/>
              <w:rPr>
                <w:rFonts w:ascii="Arial" w:eastAsia="Times New Roman" w:hAnsi="Arial" w:cs="Arial"/>
                <w:b/>
                <w:bCs/>
                <w:sz w:val="14"/>
                <w:szCs w:val="16"/>
                <w:lang w:eastAsia="es-MX"/>
              </w:rPr>
            </w:pPr>
            <w:r w:rsidRPr="006D7C0E">
              <w:rPr>
                <w:rFonts w:ascii="Arial" w:eastAsia="Times New Roman" w:hAnsi="Arial" w:cs="Arial"/>
                <w:b/>
                <w:bCs/>
                <w:sz w:val="14"/>
                <w:szCs w:val="16"/>
                <w:lang w:eastAsia="es-MX"/>
              </w:rPr>
              <w:t>PROVEEDOR</w:t>
            </w:r>
          </w:p>
        </w:tc>
        <w:tc>
          <w:tcPr>
            <w:tcW w:w="1710" w:type="dxa"/>
            <w:tcBorders>
              <w:top w:val="nil"/>
              <w:left w:val="nil"/>
              <w:bottom w:val="single" w:sz="4" w:space="0" w:color="auto"/>
              <w:right w:val="single" w:sz="4" w:space="0" w:color="auto"/>
            </w:tcBorders>
            <w:shd w:val="clear" w:color="auto" w:fill="auto"/>
            <w:vAlign w:val="center"/>
            <w:hideMark/>
          </w:tcPr>
          <w:p w14:paraId="3B1123DF" w14:textId="77777777" w:rsidR="001E7C46" w:rsidRPr="006D7C0E" w:rsidRDefault="001E7C46" w:rsidP="0013260C">
            <w:pPr>
              <w:spacing w:after="0" w:line="240" w:lineRule="auto"/>
              <w:jc w:val="center"/>
              <w:rPr>
                <w:rFonts w:ascii="Arial" w:eastAsia="Times New Roman" w:hAnsi="Arial" w:cs="Arial"/>
                <w:b/>
                <w:bCs/>
                <w:sz w:val="14"/>
                <w:szCs w:val="16"/>
                <w:lang w:eastAsia="es-MX"/>
              </w:rPr>
            </w:pPr>
            <w:r w:rsidRPr="006D7C0E">
              <w:rPr>
                <w:rFonts w:ascii="Arial" w:eastAsia="Times New Roman" w:hAnsi="Arial" w:cs="Arial"/>
                <w:b/>
                <w:bCs/>
                <w:sz w:val="14"/>
                <w:szCs w:val="16"/>
                <w:lang w:eastAsia="es-MX"/>
              </w:rPr>
              <w:t>CONCEPTO</w:t>
            </w:r>
          </w:p>
        </w:tc>
        <w:tc>
          <w:tcPr>
            <w:tcW w:w="905" w:type="dxa"/>
            <w:tcBorders>
              <w:top w:val="nil"/>
              <w:left w:val="nil"/>
              <w:bottom w:val="single" w:sz="4" w:space="0" w:color="auto"/>
              <w:right w:val="single" w:sz="4" w:space="0" w:color="auto"/>
            </w:tcBorders>
            <w:shd w:val="clear" w:color="auto" w:fill="auto"/>
            <w:vAlign w:val="center"/>
            <w:hideMark/>
          </w:tcPr>
          <w:p w14:paraId="1B99F39C" w14:textId="77777777" w:rsidR="001E7C46" w:rsidRPr="006D7C0E" w:rsidRDefault="001E7C46" w:rsidP="0013260C">
            <w:pPr>
              <w:spacing w:after="0" w:line="240" w:lineRule="auto"/>
              <w:jc w:val="center"/>
              <w:rPr>
                <w:rFonts w:ascii="Arial" w:eastAsia="Times New Roman" w:hAnsi="Arial" w:cs="Arial"/>
                <w:b/>
                <w:bCs/>
                <w:sz w:val="14"/>
                <w:szCs w:val="16"/>
                <w:lang w:eastAsia="es-MX"/>
              </w:rPr>
            </w:pPr>
            <w:r w:rsidRPr="006D7C0E">
              <w:rPr>
                <w:rFonts w:ascii="Arial" w:eastAsia="Times New Roman" w:hAnsi="Arial" w:cs="Arial"/>
                <w:b/>
                <w:bCs/>
                <w:sz w:val="14"/>
                <w:szCs w:val="16"/>
                <w:lang w:eastAsia="es-MX"/>
              </w:rPr>
              <w:t>IMPORTE</w:t>
            </w:r>
          </w:p>
        </w:tc>
        <w:tc>
          <w:tcPr>
            <w:tcW w:w="1112" w:type="dxa"/>
            <w:tcBorders>
              <w:top w:val="nil"/>
              <w:left w:val="nil"/>
              <w:bottom w:val="single" w:sz="4" w:space="0" w:color="auto"/>
              <w:right w:val="single" w:sz="4" w:space="0" w:color="auto"/>
            </w:tcBorders>
            <w:shd w:val="clear" w:color="auto" w:fill="auto"/>
            <w:vAlign w:val="center"/>
            <w:hideMark/>
          </w:tcPr>
          <w:p w14:paraId="7C237A17" w14:textId="77777777" w:rsidR="001E7C46" w:rsidRPr="006D7C0E" w:rsidRDefault="001E7C46" w:rsidP="0013260C">
            <w:pPr>
              <w:spacing w:after="0" w:line="240" w:lineRule="auto"/>
              <w:jc w:val="center"/>
              <w:rPr>
                <w:rFonts w:ascii="Arial" w:eastAsia="Times New Roman" w:hAnsi="Arial" w:cs="Arial"/>
                <w:b/>
                <w:bCs/>
                <w:sz w:val="14"/>
                <w:szCs w:val="16"/>
                <w:lang w:eastAsia="es-MX"/>
              </w:rPr>
            </w:pPr>
            <w:r w:rsidRPr="006D7C0E">
              <w:rPr>
                <w:rFonts w:ascii="Arial" w:eastAsia="Times New Roman" w:hAnsi="Arial" w:cs="Arial"/>
                <w:b/>
                <w:bCs/>
                <w:sz w:val="14"/>
                <w:szCs w:val="16"/>
                <w:lang w:eastAsia="es-MX"/>
              </w:rPr>
              <w:t>REFERENCIA</w:t>
            </w:r>
          </w:p>
        </w:tc>
      </w:tr>
      <w:tr w:rsidR="001E7C46" w:rsidRPr="006D7C0E" w14:paraId="407C00AF" w14:textId="77777777" w:rsidTr="001E7C46">
        <w:trPr>
          <w:trHeight w:val="491"/>
          <w:jc w:val="center"/>
        </w:trPr>
        <w:tc>
          <w:tcPr>
            <w:tcW w:w="1112" w:type="dxa"/>
            <w:tcBorders>
              <w:top w:val="nil"/>
              <w:left w:val="single" w:sz="4" w:space="0" w:color="auto"/>
              <w:bottom w:val="single" w:sz="4" w:space="0" w:color="auto"/>
              <w:right w:val="single" w:sz="4" w:space="0" w:color="auto"/>
            </w:tcBorders>
            <w:shd w:val="clear" w:color="auto" w:fill="auto"/>
            <w:hideMark/>
          </w:tcPr>
          <w:p w14:paraId="0ED500A2" w14:textId="77777777" w:rsidR="001E7C46" w:rsidRPr="006D7C0E" w:rsidRDefault="001E7C46" w:rsidP="0013260C">
            <w:pPr>
              <w:spacing w:after="0" w:line="240" w:lineRule="auto"/>
              <w:rPr>
                <w:rFonts w:ascii="Arial" w:eastAsia="Times New Roman" w:hAnsi="Arial" w:cs="Arial"/>
                <w:sz w:val="14"/>
                <w:szCs w:val="16"/>
                <w:lang w:eastAsia="es-MX"/>
              </w:rPr>
            </w:pPr>
            <w:r w:rsidRPr="006D7C0E">
              <w:rPr>
                <w:rFonts w:ascii="Arial" w:eastAsia="Times New Roman" w:hAnsi="Arial" w:cs="Arial"/>
                <w:sz w:val="14"/>
                <w:szCs w:val="16"/>
                <w:lang w:eastAsia="es-MX"/>
              </w:rPr>
              <w:t>PD-02/12-2015</w:t>
            </w:r>
          </w:p>
        </w:tc>
        <w:tc>
          <w:tcPr>
            <w:tcW w:w="1204" w:type="dxa"/>
            <w:tcBorders>
              <w:top w:val="nil"/>
              <w:left w:val="nil"/>
              <w:bottom w:val="single" w:sz="4" w:space="0" w:color="auto"/>
              <w:right w:val="single" w:sz="4" w:space="0" w:color="auto"/>
            </w:tcBorders>
            <w:shd w:val="clear" w:color="auto" w:fill="auto"/>
            <w:hideMark/>
          </w:tcPr>
          <w:p w14:paraId="1C85F708" w14:textId="77777777" w:rsidR="001E7C46" w:rsidRPr="006D7C0E" w:rsidRDefault="001E7C46" w:rsidP="0013260C">
            <w:pPr>
              <w:spacing w:after="0" w:line="240" w:lineRule="auto"/>
              <w:rPr>
                <w:rFonts w:ascii="Arial" w:eastAsia="Times New Roman" w:hAnsi="Arial" w:cs="Arial"/>
                <w:sz w:val="14"/>
                <w:szCs w:val="16"/>
                <w:lang w:eastAsia="es-MX"/>
              </w:rPr>
            </w:pPr>
            <w:r w:rsidRPr="006D7C0E">
              <w:rPr>
                <w:rFonts w:ascii="Arial" w:eastAsia="Times New Roman" w:hAnsi="Arial" w:cs="Arial"/>
                <w:sz w:val="14"/>
                <w:szCs w:val="16"/>
                <w:lang w:eastAsia="es-MX"/>
              </w:rPr>
              <w:t>"Trabajo en Equipo e Integración"</w:t>
            </w:r>
          </w:p>
        </w:tc>
        <w:tc>
          <w:tcPr>
            <w:tcW w:w="803" w:type="dxa"/>
            <w:tcBorders>
              <w:top w:val="nil"/>
              <w:left w:val="nil"/>
              <w:bottom w:val="single" w:sz="4" w:space="0" w:color="auto"/>
              <w:right w:val="single" w:sz="4" w:space="0" w:color="auto"/>
            </w:tcBorders>
            <w:shd w:val="clear" w:color="auto" w:fill="auto"/>
            <w:hideMark/>
          </w:tcPr>
          <w:p w14:paraId="5A62BFE0" w14:textId="77777777" w:rsidR="001E7C46" w:rsidRPr="006D7C0E" w:rsidRDefault="001E7C46" w:rsidP="0013260C">
            <w:pPr>
              <w:spacing w:after="0" w:line="240" w:lineRule="auto"/>
              <w:jc w:val="center"/>
              <w:rPr>
                <w:rFonts w:ascii="Arial" w:eastAsia="Times New Roman" w:hAnsi="Arial" w:cs="Arial"/>
                <w:sz w:val="14"/>
                <w:szCs w:val="16"/>
                <w:lang w:eastAsia="es-MX"/>
              </w:rPr>
            </w:pPr>
            <w:r w:rsidRPr="006D7C0E">
              <w:rPr>
                <w:rFonts w:ascii="Arial" w:eastAsia="Times New Roman" w:hAnsi="Arial" w:cs="Arial"/>
                <w:sz w:val="14"/>
                <w:szCs w:val="16"/>
                <w:lang w:eastAsia="es-MX"/>
              </w:rPr>
              <w:t>2159</w:t>
            </w:r>
          </w:p>
        </w:tc>
        <w:tc>
          <w:tcPr>
            <w:tcW w:w="790" w:type="dxa"/>
            <w:tcBorders>
              <w:top w:val="nil"/>
              <w:left w:val="nil"/>
              <w:bottom w:val="single" w:sz="4" w:space="0" w:color="auto"/>
              <w:right w:val="single" w:sz="4" w:space="0" w:color="auto"/>
            </w:tcBorders>
            <w:shd w:val="clear" w:color="auto" w:fill="auto"/>
            <w:hideMark/>
          </w:tcPr>
          <w:p w14:paraId="1967E9A4" w14:textId="77777777" w:rsidR="001E7C46" w:rsidRPr="006D7C0E" w:rsidRDefault="001E7C46" w:rsidP="0013260C">
            <w:pPr>
              <w:spacing w:after="0" w:line="240" w:lineRule="auto"/>
              <w:jc w:val="center"/>
              <w:rPr>
                <w:rFonts w:ascii="Arial" w:eastAsia="Times New Roman" w:hAnsi="Arial" w:cs="Arial"/>
                <w:sz w:val="14"/>
                <w:szCs w:val="16"/>
                <w:lang w:eastAsia="es-MX"/>
              </w:rPr>
            </w:pPr>
            <w:r w:rsidRPr="006D7C0E">
              <w:rPr>
                <w:rFonts w:ascii="Arial" w:eastAsia="Times New Roman" w:hAnsi="Arial" w:cs="Arial"/>
                <w:sz w:val="14"/>
                <w:szCs w:val="16"/>
                <w:lang w:eastAsia="es-MX"/>
              </w:rPr>
              <w:t>12-08-15</w:t>
            </w:r>
          </w:p>
        </w:tc>
        <w:tc>
          <w:tcPr>
            <w:tcW w:w="1535" w:type="dxa"/>
            <w:tcBorders>
              <w:top w:val="nil"/>
              <w:left w:val="nil"/>
              <w:bottom w:val="single" w:sz="4" w:space="0" w:color="auto"/>
              <w:right w:val="single" w:sz="4" w:space="0" w:color="auto"/>
            </w:tcBorders>
            <w:shd w:val="clear" w:color="auto" w:fill="auto"/>
            <w:hideMark/>
          </w:tcPr>
          <w:p w14:paraId="427AF652" w14:textId="77777777" w:rsidR="001E7C46" w:rsidRPr="006D7C0E" w:rsidRDefault="001E7C46" w:rsidP="0013260C">
            <w:pPr>
              <w:spacing w:after="0" w:line="240" w:lineRule="auto"/>
              <w:rPr>
                <w:rFonts w:ascii="Arial" w:eastAsia="Times New Roman" w:hAnsi="Arial" w:cs="Arial"/>
                <w:sz w:val="14"/>
                <w:szCs w:val="16"/>
                <w:lang w:eastAsia="es-MX"/>
              </w:rPr>
            </w:pPr>
            <w:proofErr w:type="spellStart"/>
            <w:r w:rsidRPr="006D7C0E">
              <w:rPr>
                <w:rFonts w:ascii="Arial" w:eastAsia="Times New Roman" w:hAnsi="Arial" w:cs="Arial"/>
                <w:sz w:val="14"/>
                <w:szCs w:val="16"/>
                <w:lang w:eastAsia="es-MX"/>
              </w:rPr>
              <w:t>Cointese</w:t>
            </w:r>
            <w:proofErr w:type="spellEnd"/>
            <w:r w:rsidRPr="006D7C0E">
              <w:rPr>
                <w:rFonts w:ascii="Arial" w:eastAsia="Times New Roman" w:hAnsi="Arial" w:cs="Arial"/>
                <w:sz w:val="14"/>
                <w:szCs w:val="16"/>
                <w:lang w:eastAsia="es-MX"/>
              </w:rPr>
              <w:t xml:space="preserve"> Corporativo Integral de Servicios SC</w:t>
            </w:r>
          </w:p>
        </w:tc>
        <w:tc>
          <w:tcPr>
            <w:tcW w:w="1710" w:type="dxa"/>
            <w:tcBorders>
              <w:top w:val="nil"/>
              <w:left w:val="nil"/>
              <w:bottom w:val="single" w:sz="4" w:space="0" w:color="auto"/>
              <w:right w:val="single" w:sz="4" w:space="0" w:color="auto"/>
            </w:tcBorders>
            <w:shd w:val="clear" w:color="auto" w:fill="auto"/>
            <w:hideMark/>
          </w:tcPr>
          <w:p w14:paraId="0248750B" w14:textId="77777777" w:rsidR="001E7C46" w:rsidRPr="006D7C0E" w:rsidRDefault="001E7C46" w:rsidP="0013260C">
            <w:pPr>
              <w:spacing w:after="0" w:line="240" w:lineRule="auto"/>
              <w:rPr>
                <w:rFonts w:ascii="Arial" w:eastAsia="Times New Roman" w:hAnsi="Arial" w:cs="Arial"/>
                <w:sz w:val="14"/>
                <w:szCs w:val="16"/>
                <w:lang w:eastAsia="es-MX"/>
              </w:rPr>
            </w:pPr>
            <w:r w:rsidRPr="006D7C0E">
              <w:rPr>
                <w:rFonts w:ascii="Arial" w:eastAsia="Times New Roman" w:hAnsi="Arial" w:cs="Arial"/>
                <w:sz w:val="14"/>
                <w:szCs w:val="16"/>
                <w:lang w:eastAsia="es-MX"/>
              </w:rPr>
              <w:t>Impartición de Taller de capacitación sobre el tema: "Trabajo en Equipo e Integración” incluye mobiliario, cafetería, equipo y materiales a utilizarse.</w:t>
            </w:r>
          </w:p>
        </w:tc>
        <w:tc>
          <w:tcPr>
            <w:tcW w:w="905" w:type="dxa"/>
            <w:tcBorders>
              <w:top w:val="nil"/>
              <w:left w:val="nil"/>
              <w:bottom w:val="single" w:sz="4" w:space="0" w:color="auto"/>
              <w:right w:val="single" w:sz="4" w:space="0" w:color="auto"/>
            </w:tcBorders>
            <w:shd w:val="clear" w:color="auto" w:fill="auto"/>
            <w:hideMark/>
          </w:tcPr>
          <w:p w14:paraId="30BEE4E3" w14:textId="77777777" w:rsidR="001E7C46" w:rsidRPr="006D7C0E" w:rsidRDefault="001E7C46" w:rsidP="0013260C">
            <w:pPr>
              <w:spacing w:after="0" w:line="240" w:lineRule="auto"/>
              <w:jc w:val="right"/>
              <w:rPr>
                <w:rFonts w:ascii="Arial" w:eastAsia="Times New Roman" w:hAnsi="Arial" w:cs="Arial"/>
                <w:sz w:val="14"/>
                <w:szCs w:val="16"/>
                <w:lang w:eastAsia="es-MX"/>
              </w:rPr>
            </w:pPr>
            <w:r w:rsidRPr="006D7C0E">
              <w:rPr>
                <w:rFonts w:ascii="Arial" w:eastAsia="Times New Roman" w:hAnsi="Arial" w:cs="Arial"/>
                <w:sz w:val="14"/>
                <w:szCs w:val="16"/>
                <w:lang w:eastAsia="es-MX"/>
              </w:rPr>
              <w:t>10,000.00</w:t>
            </w:r>
          </w:p>
        </w:tc>
        <w:tc>
          <w:tcPr>
            <w:tcW w:w="1112" w:type="dxa"/>
            <w:tcBorders>
              <w:top w:val="nil"/>
              <w:left w:val="nil"/>
              <w:bottom w:val="single" w:sz="4" w:space="0" w:color="auto"/>
              <w:right w:val="single" w:sz="4" w:space="0" w:color="auto"/>
            </w:tcBorders>
            <w:shd w:val="clear" w:color="auto" w:fill="auto"/>
            <w:hideMark/>
          </w:tcPr>
          <w:p w14:paraId="265FB3A8" w14:textId="77777777" w:rsidR="001E7C46" w:rsidRPr="006D7C0E" w:rsidRDefault="001E7C46" w:rsidP="0013260C">
            <w:pPr>
              <w:spacing w:after="0" w:line="240" w:lineRule="auto"/>
              <w:jc w:val="center"/>
              <w:rPr>
                <w:rFonts w:ascii="Arial" w:eastAsia="Times New Roman" w:hAnsi="Arial" w:cs="Arial"/>
                <w:sz w:val="14"/>
                <w:szCs w:val="16"/>
                <w:lang w:eastAsia="es-MX"/>
              </w:rPr>
            </w:pPr>
            <w:r w:rsidRPr="006D7C0E">
              <w:rPr>
                <w:rFonts w:ascii="Arial" w:eastAsia="Times New Roman" w:hAnsi="Arial" w:cs="Arial"/>
                <w:sz w:val="14"/>
                <w:szCs w:val="16"/>
                <w:lang w:eastAsia="es-MX"/>
              </w:rPr>
              <w:t>2</w:t>
            </w:r>
          </w:p>
        </w:tc>
      </w:tr>
      <w:tr w:rsidR="001E7C46" w:rsidRPr="006D7C0E" w14:paraId="1626B1B3" w14:textId="77777777" w:rsidTr="001E7C46">
        <w:trPr>
          <w:trHeight w:val="738"/>
          <w:jc w:val="center"/>
        </w:trPr>
        <w:tc>
          <w:tcPr>
            <w:tcW w:w="1112" w:type="dxa"/>
            <w:tcBorders>
              <w:top w:val="nil"/>
              <w:left w:val="single" w:sz="4" w:space="0" w:color="auto"/>
              <w:bottom w:val="single" w:sz="4" w:space="0" w:color="auto"/>
              <w:right w:val="single" w:sz="4" w:space="0" w:color="auto"/>
            </w:tcBorders>
            <w:shd w:val="clear" w:color="auto" w:fill="auto"/>
            <w:hideMark/>
          </w:tcPr>
          <w:p w14:paraId="70330C71" w14:textId="77777777" w:rsidR="001E7C46" w:rsidRPr="006D7C0E" w:rsidRDefault="001E7C46" w:rsidP="0013260C">
            <w:pPr>
              <w:spacing w:after="0" w:line="240" w:lineRule="auto"/>
              <w:rPr>
                <w:rFonts w:ascii="Arial" w:eastAsia="Times New Roman" w:hAnsi="Arial" w:cs="Arial"/>
                <w:sz w:val="14"/>
                <w:szCs w:val="16"/>
                <w:lang w:eastAsia="es-MX"/>
              </w:rPr>
            </w:pPr>
            <w:r w:rsidRPr="006D7C0E">
              <w:rPr>
                <w:rFonts w:ascii="Arial" w:eastAsia="Times New Roman" w:hAnsi="Arial" w:cs="Arial"/>
                <w:sz w:val="14"/>
                <w:szCs w:val="16"/>
                <w:lang w:eastAsia="es-MX"/>
              </w:rPr>
              <w:t>PD-02/12-2015</w:t>
            </w:r>
          </w:p>
        </w:tc>
        <w:tc>
          <w:tcPr>
            <w:tcW w:w="1204" w:type="dxa"/>
            <w:tcBorders>
              <w:top w:val="nil"/>
              <w:left w:val="nil"/>
              <w:bottom w:val="single" w:sz="4" w:space="0" w:color="auto"/>
              <w:right w:val="single" w:sz="4" w:space="0" w:color="auto"/>
            </w:tcBorders>
            <w:shd w:val="clear" w:color="auto" w:fill="auto"/>
            <w:hideMark/>
          </w:tcPr>
          <w:p w14:paraId="71714734" w14:textId="77777777" w:rsidR="001E7C46" w:rsidRPr="006D7C0E" w:rsidRDefault="001E7C46" w:rsidP="0013260C">
            <w:pPr>
              <w:spacing w:after="0" w:line="240" w:lineRule="auto"/>
              <w:rPr>
                <w:rFonts w:ascii="Arial" w:eastAsia="Times New Roman" w:hAnsi="Arial" w:cs="Arial"/>
                <w:sz w:val="14"/>
                <w:szCs w:val="16"/>
                <w:lang w:eastAsia="es-MX"/>
              </w:rPr>
            </w:pPr>
            <w:r w:rsidRPr="006D7C0E">
              <w:rPr>
                <w:rFonts w:ascii="Arial" w:eastAsia="Times New Roman" w:hAnsi="Arial" w:cs="Arial"/>
                <w:sz w:val="14"/>
                <w:szCs w:val="16"/>
                <w:lang w:eastAsia="es-MX"/>
              </w:rPr>
              <w:t>"Programación Neurolingüística y Liderazgo para el fortalecimiento de la estructura territorial"</w:t>
            </w:r>
          </w:p>
        </w:tc>
        <w:tc>
          <w:tcPr>
            <w:tcW w:w="803" w:type="dxa"/>
            <w:tcBorders>
              <w:top w:val="nil"/>
              <w:left w:val="nil"/>
              <w:bottom w:val="single" w:sz="4" w:space="0" w:color="auto"/>
              <w:right w:val="single" w:sz="4" w:space="0" w:color="auto"/>
            </w:tcBorders>
            <w:shd w:val="clear" w:color="auto" w:fill="auto"/>
            <w:hideMark/>
          </w:tcPr>
          <w:p w14:paraId="21C59559" w14:textId="77777777" w:rsidR="001E7C46" w:rsidRPr="006D7C0E" w:rsidRDefault="001E7C46" w:rsidP="0013260C">
            <w:pPr>
              <w:spacing w:after="0" w:line="240" w:lineRule="auto"/>
              <w:jc w:val="center"/>
              <w:rPr>
                <w:rFonts w:ascii="Arial" w:eastAsia="Times New Roman" w:hAnsi="Arial" w:cs="Arial"/>
                <w:sz w:val="14"/>
                <w:szCs w:val="16"/>
                <w:lang w:eastAsia="es-MX"/>
              </w:rPr>
            </w:pPr>
            <w:r w:rsidRPr="006D7C0E">
              <w:rPr>
                <w:rFonts w:ascii="Arial" w:eastAsia="Times New Roman" w:hAnsi="Arial" w:cs="Arial"/>
                <w:sz w:val="14"/>
                <w:szCs w:val="16"/>
                <w:lang w:eastAsia="es-MX"/>
              </w:rPr>
              <w:t>2300</w:t>
            </w:r>
          </w:p>
        </w:tc>
        <w:tc>
          <w:tcPr>
            <w:tcW w:w="790" w:type="dxa"/>
            <w:tcBorders>
              <w:top w:val="nil"/>
              <w:left w:val="nil"/>
              <w:bottom w:val="single" w:sz="4" w:space="0" w:color="auto"/>
              <w:right w:val="single" w:sz="4" w:space="0" w:color="auto"/>
            </w:tcBorders>
            <w:shd w:val="clear" w:color="auto" w:fill="auto"/>
            <w:noWrap/>
            <w:hideMark/>
          </w:tcPr>
          <w:p w14:paraId="33FF29C3" w14:textId="77777777" w:rsidR="001E7C46" w:rsidRPr="006D7C0E" w:rsidRDefault="001E7C46" w:rsidP="0013260C">
            <w:pPr>
              <w:spacing w:after="0" w:line="240" w:lineRule="auto"/>
              <w:jc w:val="center"/>
              <w:rPr>
                <w:rFonts w:ascii="Arial" w:eastAsia="Times New Roman" w:hAnsi="Arial" w:cs="Arial"/>
                <w:sz w:val="14"/>
                <w:szCs w:val="16"/>
                <w:lang w:eastAsia="es-MX"/>
              </w:rPr>
            </w:pPr>
            <w:r w:rsidRPr="006D7C0E">
              <w:rPr>
                <w:rFonts w:ascii="Arial" w:eastAsia="Times New Roman" w:hAnsi="Arial" w:cs="Arial"/>
                <w:sz w:val="14"/>
                <w:szCs w:val="16"/>
                <w:lang w:eastAsia="es-MX"/>
              </w:rPr>
              <w:t>14-12-15</w:t>
            </w:r>
          </w:p>
        </w:tc>
        <w:tc>
          <w:tcPr>
            <w:tcW w:w="1535" w:type="dxa"/>
            <w:tcBorders>
              <w:top w:val="nil"/>
              <w:left w:val="nil"/>
              <w:bottom w:val="single" w:sz="4" w:space="0" w:color="auto"/>
              <w:right w:val="single" w:sz="4" w:space="0" w:color="auto"/>
            </w:tcBorders>
            <w:shd w:val="clear" w:color="auto" w:fill="auto"/>
            <w:hideMark/>
          </w:tcPr>
          <w:p w14:paraId="5EF1DAAE" w14:textId="77777777" w:rsidR="001E7C46" w:rsidRPr="006D7C0E" w:rsidRDefault="001E7C46" w:rsidP="0013260C">
            <w:pPr>
              <w:spacing w:after="0" w:line="240" w:lineRule="auto"/>
              <w:rPr>
                <w:rFonts w:ascii="Arial" w:eastAsia="Times New Roman" w:hAnsi="Arial" w:cs="Arial"/>
                <w:sz w:val="14"/>
                <w:szCs w:val="16"/>
                <w:lang w:eastAsia="es-MX"/>
              </w:rPr>
            </w:pPr>
            <w:proofErr w:type="spellStart"/>
            <w:r w:rsidRPr="006D7C0E">
              <w:rPr>
                <w:rFonts w:ascii="Arial" w:eastAsia="Times New Roman" w:hAnsi="Arial" w:cs="Arial"/>
                <w:sz w:val="14"/>
                <w:szCs w:val="16"/>
                <w:lang w:eastAsia="es-MX"/>
              </w:rPr>
              <w:t>Cointese</w:t>
            </w:r>
            <w:proofErr w:type="spellEnd"/>
            <w:r w:rsidRPr="006D7C0E">
              <w:rPr>
                <w:rFonts w:ascii="Arial" w:eastAsia="Times New Roman" w:hAnsi="Arial" w:cs="Arial"/>
                <w:sz w:val="14"/>
                <w:szCs w:val="16"/>
                <w:lang w:eastAsia="es-MX"/>
              </w:rPr>
              <w:t xml:space="preserve"> Corporativo Integral de Servicios SC</w:t>
            </w:r>
          </w:p>
        </w:tc>
        <w:tc>
          <w:tcPr>
            <w:tcW w:w="1710" w:type="dxa"/>
            <w:tcBorders>
              <w:top w:val="nil"/>
              <w:left w:val="nil"/>
              <w:bottom w:val="single" w:sz="4" w:space="0" w:color="auto"/>
              <w:right w:val="single" w:sz="4" w:space="0" w:color="auto"/>
            </w:tcBorders>
            <w:shd w:val="clear" w:color="auto" w:fill="auto"/>
            <w:hideMark/>
          </w:tcPr>
          <w:p w14:paraId="7F5F31EE" w14:textId="77777777" w:rsidR="001E7C46" w:rsidRPr="006D7C0E" w:rsidRDefault="001E7C46" w:rsidP="0013260C">
            <w:pPr>
              <w:spacing w:after="0" w:line="240" w:lineRule="auto"/>
              <w:jc w:val="center"/>
              <w:rPr>
                <w:rFonts w:ascii="Arial" w:eastAsia="Times New Roman" w:hAnsi="Arial" w:cs="Arial"/>
                <w:sz w:val="14"/>
                <w:szCs w:val="16"/>
                <w:lang w:eastAsia="es-MX"/>
              </w:rPr>
            </w:pPr>
            <w:r w:rsidRPr="006D7C0E">
              <w:rPr>
                <w:rFonts w:ascii="Arial" w:eastAsia="Times New Roman" w:hAnsi="Arial" w:cs="Arial"/>
                <w:sz w:val="14"/>
                <w:szCs w:val="16"/>
                <w:lang w:eastAsia="es-MX"/>
              </w:rPr>
              <w:t>Impartición de Talleres de capacitación sobre los temas: "Programación Neurolingüística y Liderazgo para el fortalecimiento de la estructura territorial" (incluye mobiliarios, cafetería, equipo y materiales a utilizarse).</w:t>
            </w:r>
          </w:p>
        </w:tc>
        <w:tc>
          <w:tcPr>
            <w:tcW w:w="905" w:type="dxa"/>
            <w:tcBorders>
              <w:top w:val="nil"/>
              <w:left w:val="nil"/>
              <w:bottom w:val="single" w:sz="4" w:space="0" w:color="auto"/>
              <w:right w:val="single" w:sz="4" w:space="0" w:color="auto"/>
            </w:tcBorders>
            <w:shd w:val="clear" w:color="auto" w:fill="auto"/>
            <w:noWrap/>
            <w:hideMark/>
          </w:tcPr>
          <w:p w14:paraId="020B66CF" w14:textId="77777777" w:rsidR="001E7C46" w:rsidRPr="006D7C0E" w:rsidRDefault="001E7C46" w:rsidP="0013260C">
            <w:pPr>
              <w:spacing w:after="0" w:line="240" w:lineRule="auto"/>
              <w:jc w:val="right"/>
              <w:rPr>
                <w:rFonts w:ascii="Calibri" w:eastAsia="Times New Roman" w:hAnsi="Calibri" w:cs="Calibri"/>
                <w:color w:val="000000"/>
                <w:sz w:val="14"/>
                <w:szCs w:val="16"/>
                <w:lang w:eastAsia="es-MX"/>
              </w:rPr>
            </w:pPr>
            <w:r w:rsidRPr="006D7C0E">
              <w:rPr>
                <w:rFonts w:ascii="Calibri" w:eastAsia="Times New Roman" w:hAnsi="Calibri" w:cs="Calibri"/>
                <w:color w:val="000000"/>
                <w:sz w:val="14"/>
                <w:szCs w:val="16"/>
                <w:lang w:eastAsia="es-MX"/>
              </w:rPr>
              <w:t>20,000.00</w:t>
            </w:r>
          </w:p>
        </w:tc>
        <w:tc>
          <w:tcPr>
            <w:tcW w:w="1112" w:type="dxa"/>
            <w:tcBorders>
              <w:top w:val="nil"/>
              <w:left w:val="nil"/>
              <w:bottom w:val="single" w:sz="4" w:space="0" w:color="auto"/>
              <w:right w:val="single" w:sz="4" w:space="0" w:color="auto"/>
            </w:tcBorders>
            <w:shd w:val="clear" w:color="auto" w:fill="auto"/>
            <w:noWrap/>
            <w:hideMark/>
          </w:tcPr>
          <w:p w14:paraId="0A73C3AE" w14:textId="77777777" w:rsidR="001E7C46" w:rsidRPr="006D7C0E" w:rsidRDefault="001E7C46" w:rsidP="0013260C">
            <w:pPr>
              <w:spacing w:after="0" w:line="240" w:lineRule="auto"/>
              <w:jc w:val="center"/>
              <w:rPr>
                <w:rFonts w:ascii="Calibri" w:eastAsia="Times New Roman" w:hAnsi="Calibri" w:cs="Calibri"/>
                <w:color w:val="000000"/>
                <w:sz w:val="14"/>
                <w:szCs w:val="16"/>
                <w:lang w:eastAsia="es-MX"/>
              </w:rPr>
            </w:pPr>
            <w:r w:rsidRPr="006D7C0E">
              <w:rPr>
                <w:rFonts w:ascii="Calibri" w:eastAsia="Times New Roman" w:hAnsi="Calibri" w:cs="Calibri"/>
                <w:color w:val="000000"/>
                <w:sz w:val="14"/>
                <w:szCs w:val="16"/>
                <w:lang w:eastAsia="es-MX"/>
              </w:rPr>
              <w:t>2</w:t>
            </w:r>
          </w:p>
        </w:tc>
      </w:tr>
      <w:tr w:rsidR="001E7C46" w:rsidRPr="006D7C0E" w14:paraId="68EF7C6E" w14:textId="77777777" w:rsidTr="001E7C46">
        <w:trPr>
          <w:trHeight w:val="180"/>
          <w:jc w:val="center"/>
        </w:trPr>
        <w:tc>
          <w:tcPr>
            <w:tcW w:w="7158"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657BCF12" w14:textId="77777777" w:rsidR="001E7C46" w:rsidRPr="006D7C0E" w:rsidRDefault="001E7C46" w:rsidP="0013260C">
            <w:pPr>
              <w:spacing w:after="0" w:line="240" w:lineRule="auto"/>
              <w:jc w:val="right"/>
              <w:rPr>
                <w:rFonts w:ascii="Arial" w:eastAsia="Times New Roman" w:hAnsi="Arial" w:cs="Arial"/>
                <w:b/>
                <w:bCs/>
                <w:sz w:val="14"/>
                <w:szCs w:val="16"/>
                <w:lang w:eastAsia="es-MX"/>
              </w:rPr>
            </w:pPr>
            <w:r w:rsidRPr="006D7C0E">
              <w:rPr>
                <w:rFonts w:ascii="Arial" w:eastAsia="Times New Roman" w:hAnsi="Arial" w:cs="Arial"/>
                <w:b/>
                <w:bCs/>
                <w:sz w:val="14"/>
                <w:szCs w:val="16"/>
                <w:lang w:eastAsia="es-MX"/>
              </w:rPr>
              <w:t>TOTAL</w:t>
            </w:r>
          </w:p>
        </w:tc>
        <w:tc>
          <w:tcPr>
            <w:tcW w:w="905" w:type="dxa"/>
            <w:tcBorders>
              <w:top w:val="nil"/>
              <w:left w:val="nil"/>
              <w:bottom w:val="single" w:sz="4" w:space="0" w:color="auto"/>
              <w:right w:val="single" w:sz="4" w:space="0" w:color="auto"/>
            </w:tcBorders>
            <w:shd w:val="clear" w:color="auto" w:fill="auto"/>
            <w:noWrap/>
            <w:hideMark/>
          </w:tcPr>
          <w:p w14:paraId="59C3D931" w14:textId="77777777" w:rsidR="001E7C46" w:rsidRPr="006D7C0E" w:rsidRDefault="001E7C46" w:rsidP="0013260C">
            <w:pPr>
              <w:spacing w:after="0" w:line="240" w:lineRule="auto"/>
              <w:jc w:val="right"/>
              <w:rPr>
                <w:rFonts w:ascii="Arial" w:eastAsia="Times New Roman" w:hAnsi="Arial" w:cs="Arial"/>
                <w:b/>
                <w:bCs/>
                <w:sz w:val="14"/>
                <w:szCs w:val="16"/>
                <w:lang w:eastAsia="es-MX"/>
              </w:rPr>
            </w:pPr>
            <w:r w:rsidRPr="006D7C0E">
              <w:rPr>
                <w:rFonts w:ascii="Arial" w:eastAsia="Times New Roman" w:hAnsi="Arial" w:cs="Arial"/>
                <w:b/>
                <w:bCs/>
                <w:sz w:val="14"/>
                <w:szCs w:val="16"/>
                <w:lang w:eastAsia="es-MX"/>
              </w:rPr>
              <w:t>$30,000.00</w:t>
            </w:r>
          </w:p>
        </w:tc>
        <w:tc>
          <w:tcPr>
            <w:tcW w:w="1112" w:type="dxa"/>
            <w:tcBorders>
              <w:top w:val="nil"/>
              <w:left w:val="nil"/>
              <w:bottom w:val="single" w:sz="4" w:space="0" w:color="auto"/>
              <w:right w:val="single" w:sz="4" w:space="0" w:color="auto"/>
            </w:tcBorders>
            <w:shd w:val="clear" w:color="auto" w:fill="auto"/>
            <w:noWrap/>
            <w:hideMark/>
          </w:tcPr>
          <w:p w14:paraId="49700152" w14:textId="77777777" w:rsidR="001E7C46" w:rsidRPr="006D7C0E" w:rsidRDefault="001E7C46" w:rsidP="0013260C">
            <w:pPr>
              <w:spacing w:after="0" w:line="240" w:lineRule="auto"/>
              <w:rPr>
                <w:rFonts w:ascii="Arial" w:eastAsia="Times New Roman" w:hAnsi="Arial" w:cs="Arial"/>
                <w:b/>
                <w:bCs/>
                <w:sz w:val="14"/>
                <w:szCs w:val="16"/>
                <w:lang w:eastAsia="es-MX"/>
              </w:rPr>
            </w:pPr>
            <w:r w:rsidRPr="006D7C0E">
              <w:rPr>
                <w:rFonts w:ascii="Arial" w:eastAsia="Times New Roman" w:hAnsi="Arial" w:cs="Arial"/>
                <w:b/>
                <w:bCs/>
                <w:sz w:val="14"/>
                <w:szCs w:val="16"/>
                <w:lang w:eastAsia="es-MX"/>
              </w:rPr>
              <w:t> </w:t>
            </w:r>
          </w:p>
        </w:tc>
      </w:tr>
    </w:tbl>
    <w:p w14:paraId="7F1C8380" w14:textId="77777777" w:rsidR="001E7C46" w:rsidRPr="006D7C0E" w:rsidRDefault="001E7C46" w:rsidP="001E7C46">
      <w:pPr>
        <w:spacing w:after="0" w:line="240" w:lineRule="auto"/>
        <w:jc w:val="both"/>
        <w:rPr>
          <w:rFonts w:ascii="Arial" w:hAnsi="Arial" w:cs="Arial"/>
          <w:b/>
          <w:i/>
          <w:sz w:val="24"/>
          <w:szCs w:val="24"/>
        </w:rPr>
      </w:pPr>
    </w:p>
    <w:p w14:paraId="7FE984D4" w14:textId="77777777" w:rsidR="00DC295F" w:rsidRPr="006D7C0E" w:rsidRDefault="00DC295F" w:rsidP="00DC295F">
      <w:pPr>
        <w:pStyle w:val="Prrafodelista"/>
        <w:numPr>
          <w:ilvl w:val="0"/>
          <w:numId w:val="5"/>
        </w:numPr>
        <w:ind w:left="284"/>
        <w:jc w:val="both"/>
        <w:rPr>
          <w:rFonts w:ascii="Arial" w:hAnsi="Arial" w:cs="Arial"/>
          <w:i/>
          <w:sz w:val="24"/>
          <w:szCs w:val="24"/>
        </w:rPr>
      </w:pPr>
      <w:r w:rsidRPr="006D7C0E">
        <w:rPr>
          <w:rFonts w:ascii="Arial" w:hAnsi="Arial" w:cs="Arial"/>
          <w:i/>
          <w:sz w:val="24"/>
          <w:szCs w:val="24"/>
        </w:rPr>
        <w:t>De la revisión a la cuenta “Gastos en Educación y Capacitación Política”</w:t>
      </w:r>
      <w:r w:rsidRPr="006D7C0E">
        <w:rPr>
          <w:rFonts w:ascii="Arial" w:eastAsia="Calibri" w:hAnsi="Arial" w:cs="Arial"/>
          <w:i/>
          <w:sz w:val="24"/>
          <w:szCs w:val="24"/>
        </w:rPr>
        <w:t>, subcuenta “Asesoría y Capacitación”,</w:t>
      </w:r>
      <w:r w:rsidRPr="006D7C0E">
        <w:rPr>
          <w:rFonts w:ascii="Arial" w:hAnsi="Arial" w:cs="Arial"/>
          <w:i/>
          <w:sz w:val="24"/>
          <w:szCs w:val="24"/>
        </w:rPr>
        <w:t xml:space="preserve"> se observaron gastos en los que presentan facturas como soporte documental; sin embargo, no fue localizada la totalidad de las muestras o evidencias de las actividades realizadas que justifiquen razonablemente el objeto del gasto. Los casos en comento se detallan en el Anexo 6, del presente oficio.</w:t>
      </w:r>
    </w:p>
    <w:p w14:paraId="3C99C8E1" w14:textId="77777777" w:rsidR="005F31AB" w:rsidRPr="006D7C0E" w:rsidRDefault="005F31AB" w:rsidP="005F31AB">
      <w:pPr>
        <w:jc w:val="both"/>
        <w:rPr>
          <w:rFonts w:ascii="Arial" w:eastAsia="Times New Roman" w:hAnsi="Arial" w:cs="Arial"/>
          <w:sz w:val="24"/>
          <w:szCs w:val="24"/>
          <w:lang w:eastAsia="es-ES"/>
        </w:rPr>
      </w:pPr>
      <w:r w:rsidRPr="006D7C0E">
        <w:rPr>
          <w:rFonts w:ascii="Arial" w:eastAsia="Times New Roman" w:hAnsi="Arial" w:cs="Arial"/>
          <w:sz w:val="24"/>
          <w:szCs w:val="24"/>
          <w:lang w:eastAsia="es-ES"/>
        </w:rPr>
        <w:t>Con la finalidad de salvaguardar la garantía de audiencia del sujeto obligado, la observación antes citada fue notificada mediante oficio núm. INE/UTF/DA-L/19851/16, de fecha 31 de agosto de 2016, recibido por su partido el mismo día.</w:t>
      </w:r>
    </w:p>
    <w:p w14:paraId="72BC2FFC" w14:textId="77777777" w:rsidR="005F31AB" w:rsidRPr="006D7C0E" w:rsidRDefault="005F31AB" w:rsidP="005F31AB">
      <w:pPr>
        <w:jc w:val="both"/>
        <w:rPr>
          <w:rFonts w:ascii="Arial" w:eastAsia="Times New Roman" w:hAnsi="Arial" w:cs="Arial"/>
          <w:sz w:val="24"/>
          <w:szCs w:val="24"/>
          <w:lang w:eastAsia="es-ES"/>
        </w:rPr>
      </w:pPr>
      <w:r w:rsidRPr="006D7C0E">
        <w:rPr>
          <w:rFonts w:ascii="Arial" w:eastAsia="Times New Roman" w:hAnsi="Arial" w:cs="Arial"/>
          <w:sz w:val="24"/>
          <w:szCs w:val="24"/>
          <w:lang w:eastAsia="es-ES"/>
        </w:rPr>
        <w:t>Con escrito de respuesta núm. SFA/022/2016, de fecha 14 de septiembre de 2016, recibido el mismo día, el PRI manifestó lo que a la letra se transcribe:</w:t>
      </w:r>
    </w:p>
    <w:p w14:paraId="3889C4FE" w14:textId="77777777" w:rsidR="005F31AB" w:rsidRPr="006D7C0E" w:rsidRDefault="005F31AB" w:rsidP="005F31AB">
      <w:pPr>
        <w:ind w:left="567" w:right="333"/>
        <w:jc w:val="both"/>
        <w:rPr>
          <w:rFonts w:ascii="Arial" w:hAnsi="Arial" w:cs="Arial"/>
          <w:i/>
          <w:sz w:val="24"/>
          <w:szCs w:val="24"/>
        </w:rPr>
      </w:pPr>
      <w:r w:rsidRPr="006D7C0E">
        <w:rPr>
          <w:rFonts w:ascii="Arial" w:hAnsi="Arial" w:cs="Arial"/>
          <w:i/>
          <w:sz w:val="24"/>
          <w:szCs w:val="24"/>
        </w:rPr>
        <w:t>“En respuesta al punto anterior, se envían las evidencias solicitadas correspondientes a “Asesoría y Capacitación”.”</w:t>
      </w:r>
    </w:p>
    <w:p w14:paraId="1857143A" w14:textId="0B46180D" w:rsidR="009E6C1D" w:rsidRPr="006D7C0E" w:rsidRDefault="00797797" w:rsidP="009E6C1D">
      <w:pPr>
        <w:ind w:right="49"/>
        <w:jc w:val="both"/>
        <w:rPr>
          <w:rFonts w:ascii="Arial" w:hAnsi="Arial" w:cs="Arial"/>
          <w:sz w:val="24"/>
          <w:szCs w:val="24"/>
        </w:rPr>
      </w:pPr>
      <w:r w:rsidRPr="006D7C0E">
        <w:rPr>
          <w:rFonts w:ascii="Arial" w:hAnsi="Arial" w:cs="Arial"/>
          <w:sz w:val="24"/>
          <w:szCs w:val="24"/>
        </w:rPr>
        <w:t xml:space="preserve">Toda vez que los conceptos observados fueron incluidos en la observación que antecede, la presente observación queda sin efecto.  </w:t>
      </w:r>
    </w:p>
    <w:p w14:paraId="5FAFA147" w14:textId="77777777" w:rsidR="00A63F72" w:rsidRPr="006D7C0E" w:rsidRDefault="00A63F72" w:rsidP="00A63F72">
      <w:pPr>
        <w:spacing w:after="0" w:line="240" w:lineRule="auto"/>
        <w:jc w:val="both"/>
        <w:rPr>
          <w:rFonts w:ascii="Arial" w:eastAsia="Calibri" w:hAnsi="Arial" w:cs="Arial"/>
          <w:b/>
          <w:sz w:val="24"/>
          <w:szCs w:val="24"/>
        </w:rPr>
      </w:pPr>
      <w:r w:rsidRPr="006D7C0E">
        <w:rPr>
          <w:rFonts w:ascii="Arial" w:eastAsia="Calibri" w:hAnsi="Arial" w:cs="Arial"/>
          <w:b/>
          <w:sz w:val="24"/>
          <w:szCs w:val="24"/>
        </w:rPr>
        <w:t xml:space="preserve">Programa Anual de Trabajo  </w:t>
      </w:r>
    </w:p>
    <w:p w14:paraId="6FCB0113" w14:textId="77777777" w:rsidR="00A63F72" w:rsidRPr="006D7C0E" w:rsidRDefault="00A63F72" w:rsidP="00A63F72">
      <w:pPr>
        <w:spacing w:after="0" w:line="240" w:lineRule="auto"/>
        <w:jc w:val="both"/>
        <w:rPr>
          <w:rFonts w:ascii="Arial" w:eastAsia="Calibri" w:hAnsi="Arial" w:cs="Arial"/>
          <w:b/>
          <w:sz w:val="24"/>
          <w:szCs w:val="24"/>
        </w:rPr>
      </w:pPr>
    </w:p>
    <w:p w14:paraId="59F51F66" w14:textId="77777777" w:rsidR="00A63F72" w:rsidRPr="006D7C0E" w:rsidRDefault="00A63F72" w:rsidP="00A63F72">
      <w:pPr>
        <w:pStyle w:val="Prrafodelista"/>
        <w:numPr>
          <w:ilvl w:val="0"/>
          <w:numId w:val="5"/>
        </w:numPr>
        <w:spacing w:after="0" w:line="240" w:lineRule="auto"/>
        <w:ind w:left="284"/>
        <w:jc w:val="both"/>
        <w:rPr>
          <w:rFonts w:ascii="Arial" w:eastAsia="Calibri" w:hAnsi="Arial" w:cs="Arial"/>
          <w:i/>
          <w:sz w:val="24"/>
          <w:szCs w:val="24"/>
        </w:rPr>
      </w:pPr>
      <w:r w:rsidRPr="006D7C0E">
        <w:rPr>
          <w:rFonts w:ascii="Arial" w:eastAsia="Calibri" w:hAnsi="Arial" w:cs="Arial"/>
          <w:i/>
          <w:sz w:val="24"/>
          <w:szCs w:val="24"/>
        </w:rPr>
        <w:lastRenderedPageBreak/>
        <w:t xml:space="preserve">De la revisión a la documentación presentada por PRI, se observó que omitió presentar el Programa Anual de Trabajo correspondiente a “Actividades Específicas”.  </w:t>
      </w:r>
    </w:p>
    <w:p w14:paraId="2BC282AB" w14:textId="77777777" w:rsidR="00A63F72" w:rsidRPr="006D7C0E" w:rsidRDefault="00A63F72" w:rsidP="00A63F72">
      <w:pPr>
        <w:spacing w:after="0" w:line="240" w:lineRule="auto"/>
        <w:jc w:val="both"/>
        <w:rPr>
          <w:rFonts w:ascii="Arial" w:eastAsia="Calibri" w:hAnsi="Arial" w:cs="Arial"/>
          <w:i/>
          <w:sz w:val="24"/>
          <w:szCs w:val="24"/>
        </w:rPr>
      </w:pPr>
    </w:p>
    <w:p w14:paraId="601BA233" w14:textId="77777777" w:rsidR="00A63F72" w:rsidRPr="006D7C0E" w:rsidRDefault="00A63F72" w:rsidP="00A63F72">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INE/UTF/DA-L/19851/16 de fecha 31 de agosto de 2016, recibido por su partido el mismo día.</w:t>
      </w:r>
    </w:p>
    <w:p w14:paraId="1F2A74B1" w14:textId="77777777" w:rsidR="00A63F72" w:rsidRPr="006D7C0E" w:rsidRDefault="00A63F72" w:rsidP="00A63F72">
      <w:pPr>
        <w:pStyle w:val="Textoindependiente"/>
        <w:numPr>
          <w:ilvl w:val="12"/>
          <w:numId w:val="0"/>
        </w:numPr>
        <w:rPr>
          <w:rFonts w:cs="Arial"/>
          <w:sz w:val="24"/>
          <w:szCs w:val="24"/>
        </w:rPr>
      </w:pPr>
    </w:p>
    <w:p w14:paraId="3ACB6EF0" w14:textId="77777777" w:rsidR="00A63F72" w:rsidRPr="006D7C0E" w:rsidRDefault="00A63F72" w:rsidP="00A63F72">
      <w:pPr>
        <w:pStyle w:val="Textoindependiente"/>
        <w:numPr>
          <w:ilvl w:val="12"/>
          <w:numId w:val="0"/>
        </w:numPr>
        <w:rPr>
          <w:rFonts w:cs="Arial"/>
          <w:sz w:val="24"/>
          <w:szCs w:val="24"/>
        </w:rPr>
      </w:pPr>
      <w:r w:rsidRPr="006D7C0E">
        <w:rPr>
          <w:rFonts w:cs="Arial"/>
          <w:sz w:val="24"/>
          <w:szCs w:val="24"/>
        </w:rPr>
        <w:t>Con escrito de respuesta núm. SFA/022/2016, de fecha 14 de septiembre de 2016, recibido el mismo día, el PRI manifestó lo que a la letra se transcribe:</w:t>
      </w:r>
    </w:p>
    <w:p w14:paraId="296BAF5A" w14:textId="77777777" w:rsidR="00A63F72" w:rsidRPr="006D7C0E" w:rsidRDefault="00A63F72" w:rsidP="00A63F72">
      <w:pPr>
        <w:spacing w:after="0" w:line="240" w:lineRule="auto"/>
        <w:jc w:val="both"/>
        <w:rPr>
          <w:rFonts w:ascii="Arial" w:eastAsia="Calibri" w:hAnsi="Arial" w:cs="Arial"/>
          <w:i/>
          <w:sz w:val="24"/>
          <w:szCs w:val="24"/>
        </w:rPr>
      </w:pPr>
    </w:p>
    <w:p w14:paraId="2332D215" w14:textId="77777777" w:rsidR="00A63F72" w:rsidRPr="006D7C0E" w:rsidRDefault="00A63F72" w:rsidP="00A63F72">
      <w:pPr>
        <w:tabs>
          <w:tab w:val="left" w:pos="540"/>
        </w:tabs>
        <w:spacing w:after="0" w:line="240" w:lineRule="auto"/>
        <w:ind w:left="540" w:right="333"/>
        <w:jc w:val="both"/>
        <w:rPr>
          <w:rFonts w:ascii="Arial" w:eastAsia="Calibri" w:hAnsi="Arial" w:cs="Arial"/>
          <w:i/>
          <w:sz w:val="24"/>
          <w:szCs w:val="24"/>
        </w:rPr>
      </w:pPr>
      <w:r w:rsidRPr="006D7C0E">
        <w:rPr>
          <w:rFonts w:ascii="Arial" w:eastAsia="Calibri" w:hAnsi="Arial" w:cs="Arial"/>
          <w:i/>
          <w:sz w:val="24"/>
          <w:szCs w:val="24"/>
        </w:rPr>
        <w:t>“En respuesta al punto anterior, se envían las evidencias solicitadas correspondientes a “Asesoría y Capacitación”.”</w:t>
      </w:r>
    </w:p>
    <w:p w14:paraId="6FB246EB" w14:textId="77777777" w:rsidR="00A63F72" w:rsidRPr="006D7C0E" w:rsidRDefault="00A63F72" w:rsidP="00A63F72">
      <w:pPr>
        <w:spacing w:after="0" w:line="240" w:lineRule="auto"/>
        <w:jc w:val="both"/>
        <w:rPr>
          <w:rFonts w:ascii="Arial" w:eastAsia="Calibri" w:hAnsi="Arial" w:cs="Arial"/>
          <w:i/>
          <w:sz w:val="24"/>
          <w:szCs w:val="24"/>
        </w:rPr>
      </w:pPr>
    </w:p>
    <w:p w14:paraId="255796AA" w14:textId="77777777" w:rsidR="00A63F72" w:rsidRPr="006D7C0E" w:rsidRDefault="00A63F72" w:rsidP="00A63F72">
      <w:pPr>
        <w:pStyle w:val="Default"/>
        <w:jc w:val="both"/>
        <w:rPr>
          <w:color w:val="auto"/>
          <w:lang w:val="es-ES" w:eastAsia="es-ES"/>
        </w:rPr>
      </w:pPr>
      <w:r w:rsidRPr="006D7C0E">
        <w:rPr>
          <w:color w:val="auto"/>
          <w:lang w:val="es-ES" w:eastAsia="es-ES"/>
        </w:rPr>
        <w:t>De la revisión a la documentación entregada por el PRI, se observó que no presentó el Programa Anual de Trabajo.</w:t>
      </w:r>
    </w:p>
    <w:p w14:paraId="2C3BC3D0" w14:textId="77777777" w:rsidR="008A7C98" w:rsidRPr="006D7C0E" w:rsidRDefault="008A7C98" w:rsidP="00A63F72">
      <w:pPr>
        <w:pStyle w:val="Default"/>
        <w:jc w:val="both"/>
        <w:rPr>
          <w:color w:val="auto"/>
          <w:lang w:val="es-ES" w:eastAsia="es-ES"/>
        </w:rPr>
      </w:pPr>
    </w:p>
    <w:p w14:paraId="0BD3C40E" w14:textId="77777777" w:rsidR="008A7C98" w:rsidRPr="006D7C0E" w:rsidRDefault="008A7C98" w:rsidP="008A7C98">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INE/UTF/DA-L/21297/16, de fecha 06 de octubre de 2016, recibido por su partido el mismo día.</w:t>
      </w:r>
    </w:p>
    <w:p w14:paraId="5614F71F" w14:textId="77777777" w:rsidR="008A7C98" w:rsidRPr="006D7C0E" w:rsidRDefault="008A7C98" w:rsidP="008A7C98">
      <w:pPr>
        <w:pStyle w:val="Textoindependiente"/>
        <w:numPr>
          <w:ilvl w:val="12"/>
          <w:numId w:val="0"/>
        </w:numPr>
        <w:rPr>
          <w:rFonts w:cs="Arial"/>
          <w:sz w:val="24"/>
          <w:szCs w:val="24"/>
        </w:rPr>
      </w:pPr>
    </w:p>
    <w:p w14:paraId="7D593647" w14:textId="77777777" w:rsidR="008A7C98" w:rsidRPr="006D7C0E" w:rsidRDefault="008A7C98" w:rsidP="008A7C98">
      <w:pPr>
        <w:pStyle w:val="Textoindependiente"/>
        <w:numPr>
          <w:ilvl w:val="12"/>
          <w:numId w:val="0"/>
        </w:numPr>
        <w:rPr>
          <w:rFonts w:cs="Arial"/>
          <w:sz w:val="24"/>
          <w:szCs w:val="24"/>
        </w:rPr>
      </w:pPr>
      <w:r w:rsidRPr="006D7C0E">
        <w:rPr>
          <w:rFonts w:cs="Arial"/>
          <w:sz w:val="24"/>
          <w:szCs w:val="24"/>
        </w:rPr>
        <w:t>Con escrito de respuesta sin número, de fecha 13 de octubre de 2016, recibido el mismo día, el PRI manifestó lo que a la letra se transcribe:</w:t>
      </w:r>
    </w:p>
    <w:p w14:paraId="62842FB6" w14:textId="77777777" w:rsidR="008A7C98" w:rsidRPr="006D7C0E" w:rsidRDefault="008A7C98" w:rsidP="00A63F72">
      <w:pPr>
        <w:pStyle w:val="Default"/>
        <w:jc w:val="both"/>
        <w:rPr>
          <w:color w:val="auto"/>
          <w:lang w:val="es-ES" w:eastAsia="es-ES"/>
        </w:rPr>
      </w:pPr>
    </w:p>
    <w:p w14:paraId="042744F1" w14:textId="77777777" w:rsidR="008A7C98" w:rsidRPr="006D7C0E" w:rsidRDefault="008A7C98" w:rsidP="008A7C98">
      <w:pPr>
        <w:spacing w:after="0" w:line="240" w:lineRule="auto"/>
        <w:ind w:left="567" w:right="333"/>
        <w:jc w:val="both"/>
        <w:rPr>
          <w:rFonts w:ascii="Arial" w:eastAsia="Calibri" w:hAnsi="Arial" w:cs="Arial"/>
          <w:i/>
          <w:sz w:val="24"/>
          <w:szCs w:val="24"/>
        </w:rPr>
      </w:pPr>
      <w:r w:rsidRPr="006D7C0E">
        <w:rPr>
          <w:rFonts w:ascii="Arial" w:hAnsi="Arial" w:cs="Arial"/>
          <w:i/>
          <w:sz w:val="24"/>
          <w:szCs w:val="24"/>
        </w:rPr>
        <w:t>“Anexamos el programa anual de trabajo, del ONMPRI (</w:t>
      </w:r>
      <w:r w:rsidRPr="006D7C0E">
        <w:rPr>
          <w:rFonts w:ascii="Arial" w:eastAsia="Calibri" w:hAnsi="Arial" w:cs="Arial"/>
          <w:i/>
          <w:sz w:val="24"/>
          <w:szCs w:val="24"/>
        </w:rPr>
        <w:t>Organismos Nacional de Mujeres Priistas), y FUNDACION COLOSIO, los cuales contienen los requisitos solicitados.”</w:t>
      </w:r>
    </w:p>
    <w:p w14:paraId="718C93A3" w14:textId="77777777" w:rsidR="008A7C98" w:rsidRPr="006D7C0E" w:rsidRDefault="008A7C98" w:rsidP="008A7C98">
      <w:pPr>
        <w:spacing w:after="0" w:line="240" w:lineRule="auto"/>
        <w:ind w:left="567" w:right="333"/>
        <w:jc w:val="both"/>
        <w:rPr>
          <w:rFonts w:ascii="Arial" w:hAnsi="Arial" w:cs="Arial"/>
          <w:i/>
          <w:sz w:val="24"/>
          <w:szCs w:val="24"/>
        </w:rPr>
      </w:pPr>
    </w:p>
    <w:p w14:paraId="3908B5FF" w14:textId="460F2946" w:rsidR="008A7C98" w:rsidRPr="006D7C0E" w:rsidRDefault="00797797" w:rsidP="008A7C98">
      <w:pPr>
        <w:pStyle w:val="Textoindependiente"/>
        <w:numPr>
          <w:ilvl w:val="12"/>
          <w:numId w:val="0"/>
        </w:numPr>
        <w:rPr>
          <w:rFonts w:cs="Arial"/>
          <w:sz w:val="24"/>
          <w:szCs w:val="24"/>
        </w:rPr>
      </w:pPr>
      <w:r w:rsidRPr="006D7C0E">
        <w:rPr>
          <w:rFonts w:cs="Arial"/>
          <w:sz w:val="24"/>
          <w:szCs w:val="24"/>
        </w:rPr>
        <w:t>De</w:t>
      </w:r>
      <w:r w:rsidR="008A7C98" w:rsidRPr="006D7C0E">
        <w:rPr>
          <w:rFonts w:cs="Arial"/>
          <w:sz w:val="24"/>
          <w:szCs w:val="24"/>
        </w:rPr>
        <w:t xml:space="preserve"> la </w:t>
      </w:r>
      <w:r w:rsidRPr="006D7C0E">
        <w:rPr>
          <w:rFonts w:cs="Arial"/>
          <w:sz w:val="24"/>
          <w:szCs w:val="24"/>
        </w:rPr>
        <w:t>revisión al</w:t>
      </w:r>
      <w:r w:rsidR="008A7C98" w:rsidRPr="006D7C0E">
        <w:rPr>
          <w:rFonts w:cs="Arial"/>
          <w:sz w:val="24"/>
          <w:szCs w:val="24"/>
        </w:rPr>
        <w:t xml:space="preserve"> Programa Anual de Trabajo presentado por el PRI</w:t>
      </w:r>
      <w:r w:rsidR="00771F84" w:rsidRPr="006D7C0E">
        <w:rPr>
          <w:rFonts w:cs="Arial"/>
          <w:sz w:val="24"/>
          <w:szCs w:val="24"/>
        </w:rPr>
        <w:t>,</w:t>
      </w:r>
      <w:r w:rsidR="008A7C98" w:rsidRPr="006D7C0E">
        <w:rPr>
          <w:rFonts w:cs="Arial"/>
          <w:sz w:val="24"/>
          <w:szCs w:val="24"/>
        </w:rPr>
        <w:t xml:space="preserve"> se </w:t>
      </w:r>
      <w:r w:rsidRPr="006D7C0E">
        <w:rPr>
          <w:rFonts w:cs="Arial"/>
          <w:sz w:val="24"/>
          <w:szCs w:val="24"/>
        </w:rPr>
        <w:t>observó</w:t>
      </w:r>
      <w:r w:rsidR="008A7C98" w:rsidRPr="006D7C0E">
        <w:rPr>
          <w:rFonts w:cs="Arial"/>
          <w:sz w:val="24"/>
          <w:szCs w:val="24"/>
        </w:rPr>
        <w:t xml:space="preserve"> que el </w:t>
      </w:r>
      <w:r w:rsidR="002C213B" w:rsidRPr="006D7C0E">
        <w:rPr>
          <w:rFonts w:cs="Arial"/>
          <w:sz w:val="24"/>
          <w:szCs w:val="24"/>
        </w:rPr>
        <w:t>d</w:t>
      </w:r>
      <w:r w:rsidR="008A7C98" w:rsidRPr="006D7C0E">
        <w:rPr>
          <w:rFonts w:cs="Arial"/>
          <w:sz w:val="24"/>
          <w:szCs w:val="24"/>
        </w:rPr>
        <w:t xml:space="preserve">ocumento entregado carece de la estructura </w:t>
      </w:r>
      <w:r w:rsidR="00771F84" w:rsidRPr="006D7C0E">
        <w:rPr>
          <w:rFonts w:cs="Arial"/>
          <w:sz w:val="24"/>
          <w:szCs w:val="24"/>
        </w:rPr>
        <w:t xml:space="preserve">e </w:t>
      </w:r>
      <w:r w:rsidR="008A7C98" w:rsidRPr="006D7C0E">
        <w:rPr>
          <w:rFonts w:cs="Arial"/>
          <w:sz w:val="24"/>
          <w:szCs w:val="24"/>
        </w:rPr>
        <w:t xml:space="preserve">información necesaria consistente en: el presupuesto asignado por actividad, el cronograma para el seguimiento de resultados, las personas responsables de la organización y ejecución, </w:t>
      </w:r>
      <w:r w:rsidR="00547B9B" w:rsidRPr="006D7C0E">
        <w:rPr>
          <w:rFonts w:cs="Arial"/>
          <w:sz w:val="24"/>
          <w:szCs w:val="24"/>
        </w:rPr>
        <w:t xml:space="preserve">entre otros, </w:t>
      </w:r>
      <w:r w:rsidR="008A7C98" w:rsidRPr="006D7C0E">
        <w:rPr>
          <w:rFonts w:cs="Arial"/>
          <w:sz w:val="24"/>
          <w:szCs w:val="24"/>
        </w:rPr>
        <w:t>como lo establece la normativa</w:t>
      </w:r>
      <w:r w:rsidR="00771F84" w:rsidRPr="006D7C0E">
        <w:rPr>
          <w:rFonts w:cs="Arial"/>
          <w:sz w:val="24"/>
          <w:szCs w:val="24"/>
        </w:rPr>
        <w:t>;</w:t>
      </w:r>
      <w:r w:rsidR="008A7C98" w:rsidRPr="006D7C0E">
        <w:rPr>
          <w:rFonts w:cs="Arial"/>
          <w:sz w:val="24"/>
          <w:szCs w:val="24"/>
        </w:rPr>
        <w:t xml:space="preserve"> por tal razón, la observación </w:t>
      </w:r>
      <w:r w:rsidR="00771F84" w:rsidRPr="006D7C0E">
        <w:rPr>
          <w:rFonts w:cs="Arial"/>
          <w:b/>
          <w:sz w:val="24"/>
          <w:szCs w:val="24"/>
        </w:rPr>
        <w:t>no</w:t>
      </w:r>
      <w:r w:rsidR="00771F84" w:rsidRPr="006D7C0E">
        <w:rPr>
          <w:rFonts w:cs="Arial"/>
          <w:sz w:val="24"/>
          <w:szCs w:val="24"/>
        </w:rPr>
        <w:t xml:space="preserve"> </w:t>
      </w:r>
      <w:r w:rsidR="008A7C98" w:rsidRPr="006D7C0E">
        <w:rPr>
          <w:rFonts w:cs="Arial"/>
          <w:b/>
          <w:sz w:val="24"/>
          <w:szCs w:val="24"/>
        </w:rPr>
        <w:t>quedó atendida</w:t>
      </w:r>
      <w:r w:rsidR="008A7C98" w:rsidRPr="006D7C0E">
        <w:rPr>
          <w:rFonts w:cs="Arial"/>
          <w:sz w:val="24"/>
          <w:szCs w:val="24"/>
        </w:rPr>
        <w:t>.</w:t>
      </w:r>
      <w:r w:rsidR="009E6C1D" w:rsidRPr="006D7C0E">
        <w:rPr>
          <w:rFonts w:cs="Arial"/>
          <w:sz w:val="24"/>
          <w:szCs w:val="24"/>
        </w:rPr>
        <w:t xml:space="preserve"> </w:t>
      </w:r>
      <w:r w:rsidR="00CF3E84" w:rsidRPr="006D7C0E">
        <w:rPr>
          <w:rFonts w:cs="Arial"/>
          <w:b/>
          <w:sz w:val="24"/>
          <w:szCs w:val="24"/>
        </w:rPr>
        <w:t>Conclusión 1</w:t>
      </w:r>
      <w:r w:rsidR="000A46D5" w:rsidRPr="006D7C0E">
        <w:rPr>
          <w:rFonts w:cs="Arial"/>
          <w:b/>
          <w:sz w:val="24"/>
          <w:szCs w:val="24"/>
        </w:rPr>
        <w:t>0</w:t>
      </w:r>
      <w:r w:rsidR="009E6C1D" w:rsidRPr="006D7C0E">
        <w:rPr>
          <w:rFonts w:cs="Arial"/>
          <w:b/>
          <w:sz w:val="24"/>
          <w:szCs w:val="24"/>
        </w:rPr>
        <w:t>. PRI/CL</w:t>
      </w:r>
      <w:r w:rsidR="000C2D51" w:rsidRPr="006D7C0E">
        <w:rPr>
          <w:rFonts w:cs="Arial"/>
          <w:b/>
          <w:sz w:val="24"/>
          <w:szCs w:val="24"/>
        </w:rPr>
        <w:t>.</w:t>
      </w:r>
      <w:r w:rsidR="008A7C98" w:rsidRPr="006D7C0E">
        <w:rPr>
          <w:rFonts w:cs="Arial"/>
          <w:sz w:val="24"/>
          <w:szCs w:val="24"/>
        </w:rPr>
        <w:t xml:space="preserve"> </w:t>
      </w:r>
    </w:p>
    <w:p w14:paraId="64EC0FA8" w14:textId="77777777" w:rsidR="00F26F38" w:rsidRPr="006D7C0E" w:rsidRDefault="00F26F38" w:rsidP="008A7C98">
      <w:pPr>
        <w:pStyle w:val="Textoindependiente"/>
        <w:numPr>
          <w:ilvl w:val="12"/>
          <w:numId w:val="0"/>
        </w:numPr>
        <w:rPr>
          <w:rFonts w:cs="Arial"/>
          <w:sz w:val="24"/>
          <w:szCs w:val="24"/>
        </w:rPr>
      </w:pPr>
    </w:p>
    <w:p w14:paraId="5691808A" w14:textId="1778D21A" w:rsidR="00F26F38" w:rsidRPr="006D7C0E" w:rsidRDefault="00F26F38" w:rsidP="00F26F38">
      <w:pPr>
        <w:pStyle w:val="Textoindependiente"/>
        <w:numPr>
          <w:ilvl w:val="12"/>
          <w:numId w:val="0"/>
        </w:numPr>
        <w:rPr>
          <w:rFonts w:cs="Arial"/>
          <w:sz w:val="24"/>
          <w:szCs w:val="24"/>
        </w:rPr>
      </w:pPr>
      <w:r w:rsidRPr="006D7C0E">
        <w:rPr>
          <w:rFonts w:cs="Arial"/>
          <w:sz w:val="24"/>
          <w:szCs w:val="24"/>
        </w:rPr>
        <w:t>Lo anterior</w:t>
      </w:r>
      <w:r w:rsidR="00253277" w:rsidRPr="006D7C0E">
        <w:rPr>
          <w:rFonts w:cs="Arial"/>
          <w:sz w:val="24"/>
          <w:szCs w:val="24"/>
        </w:rPr>
        <w:t>,</w:t>
      </w:r>
      <w:r w:rsidRPr="006D7C0E">
        <w:rPr>
          <w:rFonts w:cs="Arial"/>
          <w:sz w:val="24"/>
          <w:szCs w:val="24"/>
        </w:rPr>
        <w:t xml:space="preserve"> </w:t>
      </w:r>
      <w:r w:rsidR="004C61D0" w:rsidRPr="006D7C0E">
        <w:rPr>
          <w:rFonts w:cs="Arial"/>
          <w:sz w:val="24"/>
          <w:szCs w:val="24"/>
        </w:rPr>
        <w:t>con fundamento en los artículos</w:t>
      </w:r>
      <w:r w:rsidR="00253277" w:rsidRPr="006D7C0E">
        <w:rPr>
          <w:rFonts w:cs="Arial"/>
          <w:sz w:val="24"/>
          <w:szCs w:val="24"/>
        </w:rPr>
        <w:t>;</w:t>
      </w:r>
      <w:r w:rsidRPr="006D7C0E">
        <w:rPr>
          <w:rFonts w:cs="Arial"/>
          <w:sz w:val="24"/>
          <w:szCs w:val="24"/>
        </w:rPr>
        <w:t xml:space="preserve"> </w:t>
      </w:r>
      <w:r w:rsidR="004C61D0" w:rsidRPr="006D7C0E">
        <w:rPr>
          <w:rFonts w:cs="Arial"/>
          <w:sz w:val="24"/>
          <w:szCs w:val="24"/>
        </w:rPr>
        <w:t>171 y</w:t>
      </w:r>
      <w:r w:rsidR="00771F84" w:rsidRPr="006D7C0E">
        <w:rPr>
          <w:rFonts w:cs="Arial"/>
          <w:sz w:val="24"/>
          <w:szCs w:val="24"/>
        </w:rPr>
        <w:t xml:space="preserve"> </w:t>
      </w:r>
      <w:r w:rsidRPr="006D7C0E">
        <w:rPr>
          <w:rFonts w:cs="Arial"/>
          <w:sz w:val="24"/>
          <w:szCs w:val="24"/>
        </w:rPr>
        <w:t>175 del RF.</w:t>
      </w:r>
    </w:p>
    <w:p w14:paraId="1E3AD320" w14:textId="77777777" w:rsidR="008A7C98" w:rsidRPr="006D7C0E" w:rsidRDefault="008A7C98" w:rsidP="008A7C98">
      <w:pPr>
        <w:spacing w:after="0" w:line="240" w:lineRule="auto"/>
        <w:ind w:left="567" w:right="333"/>
        <w:jc w:val="both"/>
        <w:rPr>
          <w:rFonts w:ascii="Arial" w:hAnsi="Arial" w:cs="Arial"/>
          <w:i/>
          <w:sz w:val="24"/>
          <w:szCs w:val="24"/>
        </w:rPr>
      </w:pPr>
    </w:p>
    <w:p w14:paraId="51C24425" w14:textId="77777777" w:rsidR="00A63F72" w:rsidRPr="006D7C0E" w:rsidRDefault="00A63F72" w:rsidP="00A63F72">
      <w:pPr>
        <w:pStyle w:val="Prrafodelista"/>
        <w:numPr>
          <w:ilvl w:val="0"/>
          <w:numId w:val="5"/>
        </w:numPr>
        <w:spacing w:after="0" w:line="240" w:lineRule="auto"/>
        <w:ind w:left="284"/>
        <w:jc w:val="both"/>
        <w:rPr>
          <w:rFonts w:ascii="Arial" w:eastAsia="Calibri" w:hAnsi="Arial" w:cs="Arial"/>
          <w:i/>
          <w:sz w:val="24"/>
          <w:szCs w:val="24"/>
        </w:rPr>
      </w:pPr>
      <w:r w:rsidRPr="006D7C0E">
        <w:rPr>
          <w:rFonts w:ascii="Arial" w:eastAsia="Calibri" w:hAnsi="Arial" w:cs="Arial"/>
          <w:i/>
          <w:sz w:val="24"/>
          <w:szCs w:val="24"/>
        </w:rPr>
        <w:t xml:space="preserve">De la revisión a la documentación presentada por el PRI, se observó que omitió presentar el “Estado de Situación Presupuestal del Sistema de Rendición de Cuentas del Gasto Programado”, con la clasificación de acuerdo al “Clasificador </w:t>
      </w:r>
      <w:r w:rsidRPr="006D7C0E">
        <w:rPr>
          <w:rFonts w:ascii="Arial" w:eastAsia="Calibri" w:hAnsi="Arial" w:cs="Arial"/>
          <w:i/>
          <w:sz w:val="24"/>
          <w:szCs w:val="24"/>
        </w:rPr>
        <w:lastRenderedPageBreak/>
        <w:t>por Objeto del Gasto del Sistema de Rendición de Cuentas del Gasto Programado”.</w:t>
      </w:r>
    </w:p>
    <w:p w14:paraId="24BD3142" w14:textId="77777777" w:rsidR="00A63F72" w:rsidRPr="006D7C0E" w:rsidRDefault="00A63F72" w:rsidP="00A63F72">
      <w:pPr>
        <w:spacing w:after="0" w:line="240" w:lineRule="auto"/>
        <w:jc w:val="both"/>
        <w:rPr>
          <w:rFonts w:ascii="Arial" w:eastAsia="Calibri" w:hAnsi="Arial" w:cs="Arial"/>
          <w:i/>
          <w:sz w:val="24"/>
          <w:szCs w:val="24"/>
        </w:rPr>
      </w:pPr>
    </w:p>
    <w:p w14:paraId="09178773" w14:textId="77777777" w:rsidR="00A63F72" w:rsidRPr="006D7C0E" w:rsidRDefault="00A63F72" w:rsidP="00A63F72">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INE/UTF/DA-L/19851/16 de fecha 31 de agosto de 2016, recibido por su partido el mismo día.</w:t>
      </w:r>
    </w:p>
    <w:p w14:paraId="66B3EB6A" w14:textId="77777777" w:rsidR="00A63F72" w:rsidRPr="006D7C0E" w:rsidRDefault="00A63F72" w:rsidP="00A63F72">
      <w:pPr>
        <w:pStyle w:val="Textoindependiente"/>
        <w:numPr>
          <w:ilvl w:val="12"/>
          <w:numId w:val="0"/>
        </w:numPr>
        <w:rPr>
          <w:rFonts w:cs="Arial"/>
          <w:sz w:val="24"/>
          <w:szCs w:val="24"/>
        </w:rPr>
      </w:pPr>
    </w:p>
    <w:p w14:paraId="1F5B3AE5" w14:textId="77777777" w:rsidR="00A63F72" w:rsidRPr="006D7C0E" w:rsidRDefault="00A63F72" w:rsidP="00A63F72">
      <w:pPr>
        <w:spacing w:after="0" w:line="240" w:lineRule="auto"/>
        <w:jc w:val="both"/>
        <w:rPr>
          <w:rFonts w:ascii="Arial" w:hAnsi="Arial" w:cs="Arial"/>
          <w:sz w:val="24"/>
          <w:szCs w:val="24"/>
        </w:rPr>
      </w:pPr>
      <w:r w:rsidRPr="006D7C0E">
        <w:rPr>
          <w:rFonts w:ascii="Arial" w:hAnsi="Arial" w:cs="Arial"/>
          <w:sz w:val="24"/>
          <w:szCs w:val="24"/>
        </w:rPr>
        <w:t>Con escrito de respuesta núm. SFA/022/2016, de fecha 14 de septiembre de 2016, recibido el mismo día, el PRI manifestó lo que a la letra se transcribe:</w:t>
      </w:r>
    </w:p>
    <w:p w14:paraId="09EF2090" w14:textId="77777777" w:rsidR="00A63F72" w:rsidRPr="006D7C0E" w:rsidRDefault="00A63F72" w:rsidP="00A63F72">
      <w:pPr>
        <w:spacing w:after="0" w:line="240" w:lineRule="auto"/>
        <w:jc w:val="both"/>
        <w:rPr>
          <w:rFonts w:ascii="Arial" w:hAnsi="Arial" w:cs="Arial"/>
          <w:sz w:val="24"/>
          <w:szCs w:val="24"/>
        </w:rPr>
      </w:pPr>
    </w:p>
    <w:p w14:paraId="35C0DEB9" w14:textId="77777777" w:rsidR="00A63F72" w:rsidRPr="006D7C0E" w:rsidRDefault="00A63F72" w:rsidP="00A63F72">
      <w:pPr>
        <w:spacing w:after="0" w:line="240" w:lineRule="auto"/>
        <w:ind w:left="540" w:right="333"/>
        <w:jc w:val="both"/>
        <w:rPr>
          <w:rFonts w:ascii="Arial" w:eastAsia="Calibri" w:hAnsi="Arial" w:cs="Arial"/>
          <w:i/>
          <w:sz w:val="24"/>
          <w:szCs w:val="24"/>
        </w:rPr>
      </w:pPr>
      <w:r w:rsidRPr="006D7C0E">
        <w:rPr>
          <w:rFonts w:ascii="Arial" w:eastAsia="Calibri" w:hAnsi="Arial" w:cs="Arial"/>
          <w:i/>
          <w:sz w:val="24"/>
          <w:szCs w:val="24"/>
        </w:rPr>
        <w:t>“En relación a este punto, me permito informar que por razones que aún desconozco, este instituto político no realizó un control del ejercicio del gasto conforme al “Estado de Situación Presupuestal del Sistema de Rendición de Cuentas del Gasto Programado.”</w:t>
      </w:r>
    </w:p>
    <w:p w14:paraId="432D31B4" w14:textId="77777777" w:rsidR="00A63F72" w:rsidRPr="006D7C0E" w:rsidRDefault="00A63F72" w:rsidP="00A63F72">
      <w:pPr>
        <w:spacing w:after="0" w:line="240" w:lineRule="auto"/>
        <w:jc w:val="both"/>
        <w:rPr>
          <w:rFonts w:ascii="Arial" w:eastAsia="Calibri" w:hAnsi="Arial" w:cs="Arial"/>
          <w:i/>
          <w:sz w:val="24"/>
          <w:szCs w:val="24"/>
        </w:rPr>
      </w:pPr>
    </w:p>
    <w:p w14:paraId="37D89FB5" w14:textId="77777777" w:rsidR="00A63F72" w:rsidRPr="006D7C0E" w:rsidRDefault="00A63F72" w:rsidP="00A63F72">
      <w:pPr>
        <w:pStyle w:val="Textoindependiente"/>
        <w:numPr>
          <w:ilvl w:val="12"/>
          <w:numId w:val="0"/>
        </w:numPr>
        <w:rPr>
          <w:rFonts w:cs="Arial"/>
          <w:sz w:val="24"/>
          <w:szCs w:val="24"/>
          <w:lang w:val="es-ES_tradnl"/>
        </w:rPr>
      </w:pPr>
      <w:r w:rsidRPr="006D7C0E">
        <w:rPr>
          <w:rFonts w:cs="Arial"/>
          <w:sz w:val="24"/>
          <w:szCs w:val="24"/>
          <w:lang w:val="es-ES_tradnl"/>
        </w:rPr>
        <w:t>La respuesta del PRI se considera insatisfactoria, toda vez que argumenta que por razones que desconoce, el partido no realizó un control del ejercicio del gasto; se observó que omitió presentar el “Estado de Situación presupuestal del Sistema de Rendición de Cuentas del Gasto Programado”.</w:t>
      </w:r>
    </w:p>
    <w:p w14:paraId="0C73AA04" w14:textId="77777777" w:rsidR="008A7C98" w:rsidRPr="006D7C0E" w:rsidRDefault="008A7C98" w:rsidP="00A63F72">
      <w:pPr>
        <w:pStyle w:val="Textoindependiente"/>
        <w:numPr>
          <w:ilvl w:val="12"/>
          <w:numId w:val="0"/>
        </w:numPr>
        <w:rPr>
          <w:rFonts w:cs="Arial"/>
          <w:sz w:val="24"/>
          <w:szCs w:val="24"/>
          <w:lang w:val="es-ES_tradnl"/>
        </w:rPr>
      </w:pPr>
    </w:p>
    <w:p w14:paraId="4C4E04F7" w14:textId="77777777" w:rsidR="008A7C98" w:rsidRPr="006D7C0E" w:rsidRDefault="008A7C98" w:rsidP="008A7C98">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INE/UTF/DA-L/21297/16, de fecha 06 de octubre de 2016, recibido por su partido el mismo día.</w:t>
      </w:r>
    </w:p>
    <w:p w14:paraId="68214355" w14:textId="77777777" w:rsidR="008A7C98" w:rsidRPr="006D7C0E" w:rsidRDefault="008A7C98" w:rsidP="008A7C98">
      <w:pPr>
        <w:pStyle w:val="Textoindependiente"/>
        <w:numPr>
          <w:ilvl w:val="12"/>
          <w:numId w:val="0"/>
        </w:numPr>
        <w:rPr>
          <w:rFonts w:cs="Arial"/>
          <w:sz w:val="24"/>
          <w:szCs w:val="24"/>
        </w:rPr>
      </w:pPr>
    </w:p>
    <w:p w14:paraId="5F20F848" w14:textId="77777777" w:rsidR="008A7C98" w:rsidRPr="006D7C0E" w:rsidRDefault="008A7C98" w:rsidP="008A7C98">
      <w:pPr>
        <w:pStyle w:val="Textoindependiente"/>
        <w:numPr>
          <w:ilvl w:val="12"/>
          <w:numId w:val="0"/>
        </w:numPr>
        <w:rPr>
          <w:rFonts w:cs="Arial"/>
          <w:sz w:val="24"/>
          <w:szCs w:val="24"/>
        </w:rPr>
      </w:pPr>
      <w:r w:rsidRPr="006D7C0E">
        <w:rPr>
          <w:rFonts w:cs="Arial"/>
          <w:sz w:val="24"/>
          <w:szCs w:val="24"/>
        </w:rPr>
        <w:t>Con escrito de respuesta sin número, de fecha 13 de octubre de 2016, recibido el mismo día, el PRI manifestó lo que a la letra se transcribe:</w:t>
      </w:r>
    </w:p>
    <w:p w14:paraId="0EE1CB49" w14:textId="77777777" w:rsidR="008A7C98" w:rsidRPr="006D7C0E" w:rsidRDefault="008A7C98" w:rsidP="00A63F72">
      <w:pPr>
        <w:pStyle w:val="Textoindependiente"/>
        <w:numPr>
          <w:ilvl w:val="12"/>
          <w:numId w:val="0"/>
        </w:numPr>
        <w:rPr>
          <w:rFonts w:cs="Arial"/>
          <w:sz w:val="24"/>
          <w:szCs w:val="24"/>
          <w:lang w:val="es-ES_tradnl"/>
        </w:rPr>
      </w:pPr>
    </w:p>
    <w:p w14:paraId="07405CEE" w14:textId="77777777" w:rsidR="00ED7874" w:rsidRPr="006D7C0E" w:rsidRDefault="00ED7874" w:rsidP="00ED7874">
      <w:pPr>
        <w:spacing w:after="0" w:line="240" w:lineRule="auto"/>
        <w:ind w:left="567" w:right="333"/>
        <w:jc w:val="both"/>
        <w:rPr>
          <w:rFonts w:ascii="Arial" w:eastAsia="Calibri" w:hAnsi="Arial" w:cs="Arial"/>
          <w:i/>
          <w:sz w:val="24"/>
          <w:szCs w:val="24"/>
        </w:rPr>
      </w:pPr>
      <w:r w:rsidRPr="006D7C0E">
        <w:rPr>
          <w:rFonts w:ascii="Arial" w:eastAsia="Calibri" w:hAnsi="Arial" w:cs="Arial"/>
          <w:i/>
          <w:sz w:val="24"/>
          <w:szCs w:val="24"/>
        </w:rPr>
        <w:t>“Con relación a este punto, me permito anexar el auxiliar de la cuenta de Capacitación, correspondiente a las Actividades Específicas del ejercicio 2015, en el que se reflejan los importes aplicados para esta actividad, sin embargo, en el ejercicio en revisión, no se registró presupuesto correspondiente.”</w:t>
      </w:r>
    </w:p>
    <w:p w14:paraId="4B39CCC9" w14:textId="77777777" w:rsidR="009E6C1D" w:rsidRPr="006D7C0E" w:rsidRDefault="009E6C1D" w:rsidP="00ED7874">
      <w:pPr>
        <w:spacing w:after="0" w:line="240" w:lineRule="auto"/>
        <w:ind w:left="567" w:right="333"/>
        <w:jc w:val="both"/>
        <w:rPr>
          <w:rFonts w:ascii="Arial" w:eastAsia="Calibri" w:hAnsi="Arial" w:cs="Arial"/>
          <w:i/>
          <w:sz w:val="24"/>
          <w:szCs w:val="24"/>
        </w:rPr>
      </w:pPr>
    </w:p>
    <w:p w14:paraId="037208F3" w14:textId="4EAF4170" w:rsidR="009E6C1D" w:rsidRPr="006D7C0E" w:rsidRDefault="00947E95" w:rsidP="009E6C1D">
      <w:pPr>
        <w:spacing w:after="0" w:line="240" w:lineRule="auto"/>
        <w:jc w:val="both"/>
        <w:rPr>
          <w:rFonts w:ascii="Arial" w:eastAsia="Calibri" w:hAnsi="Arial" w:cs="Arial"/>
          <w:b/>
          <w:sz w:val="24"/>
          <w:szCs w:val="24"/>
        </w:rPr>
      </w:pPr>
      <w:r w:rsidRPr="006D7C0E">
        <w:rPr>
          <w:rFonts w:ascii="Arial" w:eastAsia="Calibri" w:hAnsi="Arial" w:cs="Arial"/>
          <w:sz w:val="24"/>
          <w:szCs w:val="24"/>
        </w:rPr>
        <w:t>La r</w:t>
      </w:r>
      <w:r w:rsidR="009E6C1D" w:rsidRPr="006D7C0E">
        <w:rPr>
          <w:rFonts w:ascii="Arial" w:eastAsia="Calibri" w:hAnsi="Arial" w:cs="Arial"/>
          <w:sz w:val="24"/>
          <w:szCs w:val="24"/>
        </w:rPr>
        <w:t>espuesta</w:t>
      </w:r>
      <w:r w:rsidRPr="006D7C0E">
        <w:rPr>
          <w:rFonts w:ascii="Arial" w:eastAsia="Calibri" w:hAnsi="Arial" w:cs="Arial"/>
          <w:sz w:val="24"/>
          <w:szCs w:val="24"/>
        </w:rPr>
        <w:t>,</w:t>
      </w:r>
      <w:r w:rsidR="009E6C1D" w:rsidRPr="006D7C0E">
        <w:rPr>
          <w:rFonts w:ascii="Arial" w:eastAsia="Calibri" w:hAnsi="Arial" w:cs="Arial"/>
          <w:sz w:val="24"/>
          <w:szCs w:val="24"/>
        </w:rPr>
        <w:t xml:space="preserve"> así como de la documentación presentada por el PRI, la cual consiste en el auxiliar contable de la cuenta “Gastos en actividades específicas”, se considera insatisfactoria, toda vez que el auxiliar contable no representa el gasto presupuestado por el partido para cada proyecto del PAT</w:t>
      </w:r>
      <w:r w:rsidRPr="006D7C0E">
        <w:rPr>
          <w:rFonts w:ascii="Arial" w:eastAsia="Calibri" w:hAnsi="Arial" w:cs="Arial"/>
          <w:sz w:val="24"/>
          <w:szCs w:val="24"/>
        </w:rPr>
        <w:t>,</w:t>
      </w:r>
      <w:r w:rsidR="009E6C1D" w:rsidRPr="006D7C0E">
        <w:rPr>
          <w:rFonts w:ascii="Arial" w:eastAsia="Calibri" w:hAnsi="Arial" w:cs="Arial"/>
          <w:sz w:val="24"/>
          <w:szCs w:val="24"/>
        </w:rPr>
        <w:t xml:space="preserve"> como lo refleja el “Estado de Situación presupuestal del Sistema de Rendición de Cuentas del Gasto Programado”</w:t>
      </w:r>
      <w:r w:rsidR="00547B9B" w:rsidRPr="006D7C0E">
        <w:rPr>
          <w:rFonts w:ascii="Arial" w:eastAsia="Calibri" w:hAnsi="Arial" w:cs="Arial"/>
          <w:sz w:val="24"/>
          <w:szCs w:val="24"/>
        </w:rPr>
        <w:t xml:space="preserve">; </w:t>
      </w:r>
      <w:r w:rsidR="00E76776" w:rsidRPr="006D7C0E">
        <w:rPr>
          <w:rFonts w:ascii="Arial" w:eastAsia="Calibri" w:hAnsi="Arial" w:cs="Arial"/>
          <w:sz w:val="24"/>
          <w:szCs w:val="24"/>
        </w:rPr>
        <w:t xml:space="preserve">en consecuencia, el PRI omitió presentar el Estado de Situación Presupuestal del Sistema de Rendición de Cuentas del </w:t>
      </w:r>
      <w:r w:rsidR="005069D9" w:rsidRPr="006D7C0E">
        <w:rPr>
          <w:rFonts w:ascii="Arial" w:eastAsia="Calibri" w:hAnsi="Arial" w:cs="Arial"/>
          <w:sz w:val="24"/>
          <w:szCs w:val="24"/>
        </w:rPr>
        <w:t xml:space="preserve">Gasto Programado con la </w:t>
      </w:r>
      <w:r w:rsidR="005069D9" w:rsidRPr="006D7C0E">
        <w:rPr>
          <w:rFonts w:ascii="Arial" w:eastAsia="Calibri" w:hAnsi="Arial" w:cs="Arial"/>
          <w:sz w:val="24"/>
          <w:szCs w:val="24"/>
        </w:rPr>
        <w:lastRenderedPageBreak/>
        <w:t>clasificación de acuerdo al Clasificador por objeto del Gasto del Sistema de Rendición de Cuentas del Gasto Programado,</w:t>
      </w:r>
      <w:r w:rsidR="00E76776" w:rsidRPr="006D7C0E">
        <w:rPr>
          <w:rFonts w:ascii="Arial" w:eastAsia="Calibri" w:hAnsi="Arial" w:cs="Arial"/>
          <w:sz w:val="24"/>
          <w:szCs w:val="24"/>
        </w:rPr>
        <w:t xml:space="preserve"> </w:t>
      </w:r>
      <w:r w:rsidR="009E6C1D" w:rsidRPr="006D7C0E">
        <w:rPr>
          <w:rFonts w:ascii="Arial" w:eastAsia="Calibri" w:hAnsi="Arial" w:cs="Arial"/>
          <w:sz w:val="24"/>
          <w:szCs w:val="24"/>
        </w:rPr>
        <w:t xml:space="preserve">por tal razón, la observación </w:t>
      </w:r>
      <w:r w:rsidR="005069D9" w:rsidRPr="006D7C0E">
        <w:rPr>
          <w:rFonts w:ascii="Arial" w:eastAsia="Calibri" w:hAnsi="Arial" w:cs="Arial"/>
          <w:b/>
          <w:sz w:val="24"/>
          <w:szCs w:val="24"/>
        </w:rPr>
        <w:t xml:space="preserve">no </w:t>
      </w:r>
      <w:r w:rsidR="009E6C1D" w:rsidRPr="006D7C0E">
        <w:rPr>
          <w:rFonts w:ascii="Arial" w:eastAsia="Calibri" w:hAnsi="Arial" w:cs="Arial"/>
          <w:b/>
          <w:sz w:val="24"/>
          <w:szCs w:val="24"/>
        </w:rPr>
        <w:t>quedó atendida</w:t>
      </w:r>
      <w:r w:rsidR="009E6C1D" w:rsidRPr="006D7C0E">
        <w:rPr>
          <w:rFonts w:ascii="Arial" w:eastAsia="Calibri" w:hAnsi="Arial" w:cs="Arial"/>
          <w:sz w:val="24"/>
          <w:szCs w:val="24"/>
        </w:rPr>
        <w:t xml:space="preserve">. </w:t>
      </w:r>
      <w:r w:rsidR="00AF6E00" w:rsidRPr="006D7C0E">
        <w:rPr>
          <w:rFonts w:ascii="Arial" w:eastAsia="Calibri" w:hAnsi="Arial" w:cs="Arial"/>
          <w:b/>
          <w:sz w:val="24"/>
          <w:szCs w:val="24"/>
        </w:rPr>
        <w:t>Conclusión 1</w:t>
      </w:r>
      <w:r w:rsidR="000A46D5" w:rsidRPr="006D7C0E">
        <w:rPr>
          <w:rFonts w:ascii="Arial" w:eastAsia="Calibri" w:hAnsi="Arial" w:cs="Arial"/>
          <w:b/>
          <w:sz w:val="24"/>
          <w:szCs w:val="24"/>
        </w:rPr>
        <w:t>1</w:t>
      </w:r>
      <w:r w:rsidR="009E6C1D" w:rsidRPr="006D7C0E">
        <w:rPr>
          <w:rFonts w:ascii="Arial" w:eastAsia="Calibri" w:hAnsi="Arial" w:cs="Arial"/>
          <w:b/>
          <w:sz w:val="24"/>
          <w:szCs w:val="24"/>
        </w:rPr>
        <w:t>. PRI/CL</w:t>
      </w:r>
      <w:r w:rsidR="00253277" w:rsidRPr="006D7C0E">
        <w:rPr>
          <w:rFonts w:ascii="Arial" w:eastAsia="Calibri" w:hAnsi="Arial" w:cs="Arial"/>
          <w:b/>
          <w:sz w:val="24"/>
          <w:szCs w:val="24"/>
        </w:rPr>
        <w:t>.</w:t>
      </w:r>
    </w:p>
    <w:p w14:paraId="43B681E2" w14:textId="77777777" w:rsidR="000F7A57" w:rsidRPr="006D7C0E" w:rsidRDefault="000F7A57" w:rsidP="009E6C1D">
      <w:pPr>
        <w:spacing w:after="0" w:line="240" w:lineRule="auto"/>
        <w:jc w:val="both"/>
        <w:rPr>
          <w:rFonts w:ascii="Arial" w:eastAsia="Calibri" w:hAnsi="Arial" w:cs="Arial"/>
          <w:b/>
          <w:sz w:val="24"/>
          <w:szCs w:val="24"/>
        </w:rPr>
      </w:pPr>
    </w:p>
    <w:p w14:paraId="3F6D9743" w14:textId="39855D2D" w:rsidR="000F7A57" w:rsidRPr="006D7C0E" w:rsidRDefault="000F7A57" w:rsidP="000F7A57">
      <w:pPr>
        <w:spacing w:after="0" w:line="240" w:lineRule="auto"/>
        <w:jc w:val="both"/>
        <w:rPr>
          <w:rFonts w:ascii="Arial" w:eastAsia="Calibri" w:hAnsi="Arial" w:cs="Arial"/>
          <w:sz w:val="24"/>
          <w:szCs w:val="24"/>
        </w:rPr>
      </w:pPr>
      <w:r w:rsidRPr="006D7C0E">
        <w:rPr>
          <w:rFonts w:ascii="Arial" w:hAnsi="Arial" w:cs="Arial"/>
          <w:sz w:val="24"/>
          <w:szCs w:val="24"/>
        </w:rPr>
        <w:t xml:space="preserve">Lo </w:t>
      </w:r>
      <w:r w:rsidR="00AF6E00" w:rsidRPr="006D7C0E">
        <w:rPr>
          <w:rFonts w:ascii="Arial" w:hAnsi="Arial" w:cs="Arial"/>
          <w:sz w:val="24"/>
          <w:szCs w:val="24"/>
        </w:rPr>
        <w:t>anterior, con fundamento en el artículo;</w:t>
      </w:r>
      <w:r w:rsidR="00AF6E00" w:rsidRPr="006D7C0E">
        <w:rPr>
          <w:rFonts w:ascii="Arial" w:eastAsia="Calibri" w:hAnsi="Arial" w:cs="Arial"/>
          <w:sz w:val="24"/>
          <w:szCs w:val="24"/>
        </w:rPr>
        <w:t xml:space="preserve"> 22</w:t>
      </w:r>
      <w:r w:rsidR="00253277" w:rsidRPr="006D7C0E">
        <w:rPr>
          <w:rFonts w:ascii="Arial" w:eastAsia="Calibri" w:hAnsi="Arial" w:cs="Arial"/>
          <w:sz w:val="24"/>
          <w:szCs w:val="24"/>
        </w:rPr>
        <w:t>,</w:t>
      </w:r>
      <w:r w:rsidR="00AF6E00" w:rsidRPr="006D7C0E">
        <w:rPr>
          <w:rFonts w:ascii="Arial" w:eastAsia="Calibri" w:hAnsi="Arial" w:cs="Arial"/>
          <w:sz w:val="24"/>
          <w:szCs w:val="24"/>
        </w:rPr>
        <w:t xml:space="preserve"> numeral 1, inciso c), fracción III, </w:t>
      </w:r>
      <w:r w:rsidRPr="006D7C0E">
        <w:rPr>
          <w:rFonts w:ascii="Arial" w:eastAsia="Calibri" w:hAnsi="Arial" w:cs="Arial"/>
          <w:sz w:val="24"/>
          <w:szCs w:val="24"/>
        </w:rPr>
        <w:t>del RF.</w:t>
      </w:r>
    </w:p>
    <w:p w14:paraId="7345DCF6" w14:textId="51902541" w:rsidR="007B67B1" w:rsidRPr="006D7C0E" w:rsidRDefault="007B67B1" w:rsidP="007B67B1">
      <w:pPr>
        <w:spacing w:after="0" w:line="240" w:lineRule="auto"/>
        <w:jc w:val="both"/>
        <w:rPr>
          <w:rFonts w:ascii="Arial" w:eastAsia="Times New Roman" w:hAnsi="Arial" w:cs="Arial"/>
          <w:sz w:val="24"/>
          <w:szCs w:val="24"/>
          <w:lang w:eastAsia="es-ES"/>
        </w:rPr>
      </w:pPr>
    </w:p>
    <w:p w14:paraId="5A3AB018" w14:textId="77777777" w:rsidR="007B67B1" w:rsidRPr="006D7C0E" w:rsidRDefault="007B67B1" w:rsidP="007B67B1">
      <w:pPr>
        <w:pStyle w:val="Prrafodelista"/>
        <w:numPr>
          <w:ilvl w:val="0"/>
          <w:numId w:val="5"/>
        </w:numPr>
        <w:spacing w:after="0" w:line="240" w:lineRule="auto"/>
        <w:ind w:left="284"/>
        <w:jc w:val="both"/>
        <w:rPr>
          <w:rFonts w:ascii="Arial" w:hAnsi="Arial" w:cs="Arial"/>
          <w:sz w:val="24"/>
          <w:szCs w:val="24"/>
        </w:rPr>
      </w:pPr>
      <w:r w:rsidRPr="006D7C0E">
        <w:rPr>
          <w:rFonts w:ascii="Arial" w:hAnsi="Arial" w:cs="Arial"/>
          <w:sz w:val="24"/>
          <w:szCs w:val="24"/>
        </w:rPr>
        <w:t>Derivado del análisis a las observaciones del rubro anterior, se observó lo siguiente:</w:t>
      </w:r>
    </w:p>
    <w:p w14:paraId="188263C2" w14:textId="77777777" w:rsidR="007B67B1" w:rsidRPr="006D7C0E" w:rsidRDefault="007B67B1" w:rsidP="007B67B1">
      <w:pPr>
        <w:pStyle w:val="Prrafodelista"/>
        <w:spacing w:after="0" w:line="240" w:lineRule="auto"/>
        <w:ind w:left="284"/>
        <w:jc w:val="both"/>
        <w:rPr>
          <w:rFonts w:ascii="Arial" w:hAnsi="Arial" w:cs="Arial"/>
          <w:sz w:val="24"/>
          <w:szCs w:val="24"/>
        </w:rPr>
      </w:pPr>
    </w:p>
    <w:p w14:paraId="5D39D78D" w14:textId="4BB6A311" w:rsidR="007B67B1" w:rsidRPr="006D7C0E" w:rsidRDefault="007B67B1" w:rsidP="007B67B1">
      <w:pPr>
        <w:pStyle w:val="Prrafodelista"/>
        <w:numPr>
          <w:ilvl w:val="0"/>
          <w:numId w:val="22"/>
        </w:numPr>
        <w:spacing w:after="0" w:line="240" w:lineRule="auto"/>
        <w:jc w:val="both"/>
        <w:rPr>
          <w:rFonts w:ascii="Arial" w:hAnsi="Arial" w:cs="Arial"/>
          <w:sz w:val="24"/>
          <w:szCs w:val="24"/>
        </w:rPr>
      </w:pPr>
      <w:r w:rsidRPr="006D7C0E">
        <w:rPr>
          <w:rFonts w:ascii="Arial" w:hAnsi="Arial" w:cs="Arial"/>
          <w:sz w:val="24"/>
          <w:szCs w:val="24"/>
        </w:rPr>
        <w:t>El PRI reportó capacitaciones que no corresponden al objeto del gasto programado, del rubro de Actividades Específicas, como se muestra a continuación:</w:t>
      </w:r>
    </w:p>
    <w:p w14:paraId="389AA8C8" w14:textId="77777777" w:rsidR="000C2D51" w:rsidRPr="006D7C0E" w:rsidRDefault="000C2D51" w:rsidP="000C2D51">
      <w:pPr>
        <w:pStyle w:val="Prrafodelista"/>
        <w:spacing w:after="0" w:line="240" w:lineRule="auto"/>
        <w:ind w:left="644"/>
        <w:jc w:val="both"/>
        <w:rPr>
          <w:rFonts w:ascii="Arial" w:hAnsi="Arial" w:cs="Arial"/>
          <w:sz w:val="24"/>
          <w:szCs w:val="24"/>
        </w:rPr>
      </w:pPr>
    </w:p>
    <w:tbl>
      <w:tblPr>
        <w:tblW w:w="6655" w:type="dxa"/>
        <w:jc w:val="center"/>
        <w:tblCellMar>
          <w:left w:w="70" w:type="dxa"/>
          <w:right w:w="70" w:type="dxa"/>
        </w:tblCellMar>
        <w:tblLook w:val="04A0" w:firstRow="1" w:lastRow="0" w:firstColumn="1" w:lastColumn="0" w:noHBand="0" w:noVBand="1"/>
      </w:tblPr>
      <w:tblGrid>
        <w:gridCol w:w="1051"/>
        <w:gridCol w:w="1144"/>
        <w:gridCol w:w="763"/>
        <w:gridCol w:w="623"/>
        <w:gridCol w:w="1068"/>
        <w:gridCol w:w="1165"/>
        <w:gridCol w:w="919"/>
      </w:tblGrid>
      <w:tr w:rsidR="000C2D51" w:rsidRPr="006D7C0E" w14:paraId="0A2BA48A" w14:textId="77777777" w:rsidTr="00C775CD">
        <w:trPr>
          <w:trHeight w:val="177"/>
          <w:tblHeader/>
          <w:jc w:val="center"/>
        </w:trPr>
        <w:tc>
          <w:tcPr>
            <w:tcW w:w="1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817BB0" w14:textId="77777777" w:rsidR="000C2D51" w:rsidRPr="006D7C0E" w:rsidRDefault="000C2D51" w:rsidP="00AE325D">
            <w:pPr>
              <w:spacing w:after="0" w:line="240" w:lineRule="auto"/>
              <w:jc w:val="center"/>
              <w:rPr>
                <w:rFonts w:ascii="Arial" w:eastAsia="Times New Roman" w:hAnsi="Arial" w:cs="Arial"/>
                <w:b/>
                <w:bCs/>
                <w:sz w:val="14"/>
                <w:szCs w:val="14"/>
                <w:lang w:eastAsia="es-MX"/>
              </w:rPr>
            </w:pPr>
            <w:r w:rsidRPr="006D7C0E">
              <w:rPr>
                <w:rFonts w:ascii="Arial" w:eastAsia="Times New Roman" w:hAnsi="Arial" w:cs="Arial"/>
                <w:b/>
                <w:bCs/>
                <w:sz w:val="14"/>
                <w:szCs w:val="14"/>
                <w:lang w:eastAsia="es-MX"/>
              </w:rPr>
              <w:t>REFERENCIA CONTABLE</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72F68F" w14:textId="77777777" w:rsidR="000C2D51" w:rsidRPr="006D7C0E" w:rsidRDefault="000C2D51" w:rsidP="00AE325D">
            <w:pPr>
              <w:spacing w:after="0" w:line="240" w:lineRule="auto"/>
              <w:jc w:val="center"/>
              <w:rPr>
                <w:rFonts w:ascii="Arial" w:eastAsia="Times New Roman" w:hAnsi="Arial" w:cs="Arial"/>
                <w:b/>
                <w:bCs/>
                <w:sz w:val="14"/>
                <w:szCs w:val="14"/>
                <w:lang w:eastAsia="es-MX"/>
              </w:rPr>
            </w:pPr>
            <w:r w:rsidRPr="006D7C0E">
              <w:rPr>
                <w:rFonts w:ascii="Arial" w:eastAsia="Times New Roman" w:hAnsi="Arial" w:cs="Arial"/>
                <w:b/>
                <w:bCs/>
                <w:sz w:val="14"/>
                <w:szCs w:val="14"/>
                <w:lang w:eastAsia="es-MX"/>
              </w:rPr>
              <w:t>NOMBRE DEL EVENTO</w:t>
            </w:r>
          </w:p>
        </w:tc>
        <w:tc>
          <w:tcPr>
            <w:tcW w:w="4460" w:type="dxa"/>
            <w:gridSpan w:val="5"/>
            <w:tcBorders>
              <w:top w:val="single" w:sz="4" w:space="0" w:color="auto"/>
              <w:left w:val="nil"/>
              <w:bottom w:val="single" w:sz="4" w:space="0" w:color="auto"/>
              <w:right w:val="single" w:sz="4" w:space="0" w:color="auto"/>
            </w:tcBorders>
            <w:shd w:val="clear" w:color="auto" w:fill="auto"/>
            <w:noWrap/>
            <w:vAlign w:val="center"/>
            <w:hideMark/>
          </w:tcPr>
          <w:p w14:paraId="4A69D42B" w14:textId="77777777" w:rsidR="000C2D51" w:rsidRPr="006D7C0E" w:rsidRDefault="000C2D51" w:rsidP="00AE325D">
            <w:pPr>
              <w:spacing w:after="0" w:line="240" w:lineRule="auto"/>
              <w:jc w:val="center"/>
              <w:rPr>
                <w:rFonts w:ascii="Arial" w:eastAsia="Times New Roman" w:hAnsi="Arial" w:cs="Arial"/>
                <w:b/>
                <w:bCs/>
                <w:sz w:val="14"/>
                <w:szCs w:val="14"/>
                <w:lang w:eastAsia="es-MX"/>
              </w:rPr>
            </w:pPr>
            <w:r w:rsidRPr="006D7C0E">
              <w:rPr>
                <w:rFonts w:ascii="Arial" w:eastAsia="Times New Roman" w:hAnsi="Arial" w:cs="Arial"/>
                <w:b/>
                <w:bCs/>
                <w:sz w:val="14"/>
                <w:szCs w:val="14"/>
                <w:lang w:eastAsia="es-MX"/>
              </w:rPr>
              <w:t>COMPROBANTE</w:t>
            </w:r>
          </w:p>
        </w:tc>
      </w:tr>
      <w:tr w:rsidR="000C2D51" w:rsidRPr="006D7C0E" w14:paraId="69515338" w14:textId="77777777" w:rsidTr="00C775CD">
        <w:trPr>
          <w:trHeight w:val="177"/>
          <w:tblHeader/>
          <w:jc w:val="center"/>
        </w:trPr>
        <w:tc>
          <w:tcPr>
            <w:tcW w:w="1051" w:type="dxa"/>
            <w:vMerge/>
            <w:tcBorders>
              <w:top w:val="single" w:sz="4" w:space="0" w:color="auto"/>
              <w:left w:val="single" w:sz="4" w:space="0" w:color="auto"/>
              <w:bottom w:val="single" w:sz="4" w:space="0" w:color="auto"/>
              <w:right w:val="single" w:sz="4" w:space="0" w:color="auto"/>
            </w:tcBorders>
            <w:vAlign w:val="center"/>
            <w:hideMark/>
          </w:tcPr>
          <w:p w14:paraId="475409D7" w14:textId="77777777" w:rsidR="000C2D51" w:rsidRPr="006D7C0E" w:rsidRDefault="000C2D51" w:rsidP="00AE325D">
            <w:pPr>
              <w:spacing w:after="0" w:line="240" w:lineRule="auto"/>
              <w:rPr>
                <w:rFonts w:ascii="Arial" w:eastAsia="Times New Roman" w:hAnsi="Arial" w:cs="Arial"/>
                <w:b/>
                <w:bCs/>
                <w:sz w:val="14"/>
                <w:szCs w:val="14"/>
                <w:lang w:eastAsia="es-MX"/>
              </w:rPr>
            </w:pPr>
          </w:p>
        </w:tc>
        <w:tc>
          <w:tcPr>
            <w:tcW w:w="1144" w:type="dxa"/>
            <w:vMerge/>
            <w:tcBorders>
              <w:top w:val="single" w:sz="4" w:space="0" w:color="auto"/>
              <w:left w:val="single" w:sz="4" w:space="0" w:color="auto"/>
              <w:bottom w:val="single" w:sz="4" w:space="0" w:color="auto"/>
              <w:right w:val="single" w:sz="4" w:space="0" w:color="auto"/>
            </w:tcBorders>
            <w:vAlign w:val="center"/>
            <w:hideMark/>
          </w:tcPr>
          <w:p w14:paraId="7E0A506C" w14:textId="77777777" w:rsidR="000C2D51" w:rsidRPr="006D7C0E" w:rsidRDefault="000C2D51" w:rsidP="00AE325D">
            <w:pPr>
              <w:spacing w:after="0" w:line="240" w:lineRule="auto"/>
              <w:rPr>
                <w:rFonts w:ascii="Arial" w:eastAsia="Times New Roman" w:hAnsi="Arial" w:cs="Arial"/>
                <w:b/>
                <w:bCs/>
                <w:sz w:val="14"/>
                <w:szCs w:val="14"/>
                <w:lang w:eastAsia="es-MX"/>
              </w:rPr>
            </w:pPr>
          </w:p>
        </w:tc>
        <w:tc>
          <w:tcPr>
            <w:tcW w:w="763" w:type="dxa"/>
            <w:tcBorders>
              <w:top w:val="nil"/>
              <w:left w:val="nil"/>
              <w:bottom w:val="single" w:sz="4" w:space="0" w:color="auto"/>
              <w:right w:val="single" w:sz="4" w:space="0" w:color="auto"/>
            </w:tcBorders>
            <w:shd w:val="clear" w:color="auto" w:fill="auto"/>
            <w:vAlign w:val="center"/>
            <w:hideMark/>
          </w:tcPr>
          <w:p w14:paraId="6CBC3ED6" w14:textId="77777777" w:rsidR="000C2D51" w:rsidRPr="006D7C0E" w:rsidRDefault="000C2D51" w:rsidP="00AE325D">
            <w:pPr>
              <w:spacing w:after="0" w:line="240" w:lineRule="auto"/>
              <w:jc w:val="center"/>
              <w:rPr>
                <w:rFonts w:ascii="Arial" w:eastAsia="Times New Roman" w:hAnsi="Arial" w:cs="Arial"/>
                <w:b/>
                <w:bCs/>
                <w:sz w:val="14"/>
                <w:szCs w:val="14"/>
                <w:lang w:eastAsia="es-MX"/>
              </w:rPr>
            </w:pPr>
            <w:r w:rsidRPr="006D7C0E">
              <w:rPr>
                <w:rFonts w:ascii="Arial" w:eastAsia="Times New Roman" w:hAnsi="Arial" w:cs="Arial"/>
                <w:b/>
                <w:bCs/>
                <w:sz w:val="14"/>
                <w:szCs w:val="14"/>
                <w:lang w:eastAsia="es-MX"/>
              </w:rPr>
              <w:t>NÚMERO</w:t>
            </w:r>
          </w:p>
        </w:tc>
        <w:tc>
          <w:tcPr>
            <w:tcW w:w="623" w:type="dxa"/>
            <w:tcBorders>
              <w:top w:val="nil"/>
              <w:left w:val="nil"/>
              <w:bottom w:val="single" w:sz="4" w:space="0" w:color="auto"/>
              <w:right w:val="single" w:sz="4" w:space="0" w:color="auto"/>
            </w:tcBorders>
            <w:shd w:val="clear" w:color="auto" w:fill="auto"/>
            <w:vAlign w:val="center"/>
            <w:hideMark/>
          </w:tcPr>
          <w:p w14:paraId="0CC37E79" w14:textId="77777777" w:rsidR="000C2D51" w:rsidRPr="006D7C0E" w:rsidRDefault="000C2D51" w:rsidP="00AE325D">
            <w:pPr>
              <w:spacing w:after="0" w:line="240" w:lineRule="auto"/>
              <w:jc w:val="center"/>
              <w:rPr>
                <w:rFonts w:ascii="Arial" w:eastAsia="Times New Roman" w:hAnsi="Arial" w:cs="Arial"/>
                <w:b/>
                <w:bCs/>
                <w:sz w:val="14"/>
                <w:szCs w:val="14"/>
                <w:lang w:eastAsia="es-MX"/>
              </w:rPr>
            </w:pPr>
            <w:r w:rsidRPr="006D7C0E">
              <w:rPr>
                <w:rFonts w:ascii="Arial" w:eastAsia="Times New Roman" w:hAnsi="Arial" w:cs="Arial"/>
                <w:b/>
                <w:bCs/>
                <w:sz w:val="14"/>
                <w:szCs w:val="14"/>
                <w:lang w:eastAsia="es-MX"/>
              </w:rPr>
              <w:t>FECHA</w:t>
            </w:r>
          </w:p>
        </w:tc>
        <w:tc>
          <w:tcPr>
            <w:tcW w:w="1068" w:type="dxa"/>
            <w:tcBorders>
              <w:top w:val="nil"/>
              <w:left w:val="nil"/>
              <w:bottom w:val="single" w:sz="4" w:space="0" w:color="auto"/>
              <w:right w:val="single" w:sz="4" w:space="0" w:color="auto"/>
            </w:tcBorders>
            <w:shd w:val="clear" w:color="auto" w:fill="auto"/>
            <w:vAlign w:val="center"/>
            <w:hideMark/>
          </w:tcPr>
          <w:p w14:paraId="42D79CA2" w14:textId="77777777" w:rsidR="000C2D51" w:rsidRPr="006D7C0E" w:rsidRDefault="000C2D51" w:rsidP="00AE325D">
            <w:pPr>
              <w:spacing w:after="0" w:line="240" w:lineRule="auto"/>
              <w:jc w:val="center"/>
              <w:rPr>
                <w:rFonts w:ascii="Arial" w:eastAsia="Times New Roman" w:hAnsi="Arial" w:cs="Arial"/>
                <w:b/>
                <w:bCs/>
                <w:sz w:val="14"/>
                <w:szCs w:val="14"/>
                <w:lang w:eastAsia="es-MX"/>
              </w:rPr>
            </w:pPr>
            <w:r w:rsidRPr="006D7C0E">
              <w:rPr>
                <w:rFonts w:ascii="Arial" w:eastAsia="Times New Roman" w:hAnsi="Arial" w:cs="Arial"/>
                <w:b/>
                <w:bCs/>
                <w:sz w:val="14"/>
                <w:szCs w:val="14"/>
                <w:lang w:eastAsia="es-MX"/>
              </w:rPr>
              <w:t>PROVEEDOR</w:t>
            </w:r>
          </w:p>
        </w:tc>
        <w:tc>
          <w:tcPr>
            <w:tcW w:w="1165" w:type="dxa"/>
            <w:tcBorders>
              <w:top w:val="nil"/>
              <w:left w:val="nil"/>
              <w:bottom w:val="single" w:sz="4" w:space="0" w:color="auto"/>
              <w:right w:val="single" w:sz="4" w:space="0" w:color="auto"/>
            </w:tcBorders>
            <w:shd w:val="clear" w:color="auto" w:fill="auto"/>
            <w:vAlign w:val="center"/>
            <w:hideMark/>
          </w:tcPr>
          <w:p w14:paraId="64A0C0ED" w14:textId="77777777" w:rsidR="000C2D51" w:rsidRPr="006D7C0E" w:rsidRDefault="000C2D51" w:rsidP="00AE325D">
            <w:pPr>
              <w:spacing w:after="0" w:line="240" w:lineRule="auto"/>
              <w:jc w:val="center"/>
              <w:rPr>
                <w:rFonts w:ascii="Arial" w:eastAsia="Times New Roman" w:hAnsi="Arial" w:cs="Arial"/>
                <w:b/>
                <w:bCs/>
                <w:sz w:val="14"/>
                <w:szCs w:val="14"/>
                <w:lang w:eastAsia="es-MX"/>
              </w:rPr>
            </w:pPr>
            <w:r w:rsidRPr="006D7C0E">
              <w:rPr>
                <w:rFonts w:ascii="Arial" w:eastAsia="Times New Roman" w:hAnsi="Arial" w:cs="Arial"/>
                <w:b/>
                <w:bCs/>
                <w:sz w:val="14"/>
                <w:szCs w:val="14"/>
                <w:lang w:eastAsia="es-MX"/>
              </w:rPr>
              <w:t>CONCEPTO</w:t>
            </w:r>
          </w:p>
        </w:tc>
        <w:tc>
          <w:tcPr>
            <w:tcW w:w="841" w:type="dxa"/>
            <w:tcBorders>
              <w:top w:val="nil"/>
              <w:left w:val="nil"/>
              <w:bottom w:val="single" w:sz="4" w:space="0" w:color="auto"/>
              <w:right w:val="single" w:sz="4" w:space="0" w:color="auto"/>
            </w:tcBorders>
            <w:shd w:val="clear" w:color="auto" w:fill="auto"/>
            <w:vAlign w:val="center"/>
            <w:hideMark/>
          </w:tcPr>
          <w:p w14:paraId="06162848" w14:textId="77777777" w:rsidR="000C2D51" w:rsidRPr="006D7C0E" w:rsidRDefault="000C2D51" w:rsidP="00AE325D">
            <w:pPr>
              <w:spacing w:after="0" w:line="240" w:lineRule="auto"/>
              <w:jc w:val="center"/>
              <w:rPr>
                <w:rFonts w:ascii="Arial" w:eastAsia="Times New Roman" w:hAnsi="Arial" w:cs="Arial"/>
                <w:b/>
                <w:bCs/>
                <w:sz w:val="14"/>
                <w:szCs w:val="14"/>
                <w:lang w:eastAsia="es-MX"/>
              </w:rPr>
            </w:pPr>
            <w:r w:rsidRPr="006D7C0E">
              <w:rPr>
                <w:rFonts w:ascii="Arial" w:eastAsia="Times New Roman" w:hAnsi="Arial" w:cs="Arial"/>
                <w:b/>
                <w:bCs/>
                <w:sz w:val="14"/>
                <w:szCs w:val="14"/>
                <w:lang w:eastAsia="es-MX"/>
              </w:rPr>
              <w:t>IMPORTE</w:t>
            </w:r>
          </w:p>
        </w:tc>
      </w:tr>
      <w:tr w:rsidR="00C775CD" w:rsidRPr="006D7C0E" w14:paraId="7AF8E0C1" w14:textId="77777777" w:rsidTr="00AE325D">
        <w:trPr>
          <w:trHeight w:val="404"/>
          <w:jc w:val="center"/>
        </w:trPr>
        <w:tc>
          <w:tcPr>
            <w:tcW w:w="1051" w:type="dxa"/>
            <w:tcBorders>
              <w:top w:val="single" w:sz="4" w:space="0" w:color="auto"/>
              <w:left w:val="single" w:sz="4" w:space="0" w:color="auto"/>
              <w:bottom w:val="single" w:sz="4" w:space="0" w:color="auto"/>
              <w:right w:val="single" w:sz="4" w:space="0" w:color="auto"/>
            </w:tcBorders>
          </w:tcPr>
          <w:p w14:paraId="6FF28D44" w14:textId="6A70B31F" w:rsidR="00C775CD" w:rsidRPr="006D7C0E" w:rsidRDefault="00C775CD" w:rsidP="00C775CD">
            <w:pPr>
              <w:spacing w:after="0" w:line="240" w:lineRule="auto"/>
              <w:rPr>
                <w:rFonts w:ascii="Arial" w:eastAsia="Times New Roman" w:hAnsi="Arial" w:cs="Arial"/>
                <w:sz w:val="14"/>
                <w:szCs w:val="14"/>
                <w:lang w:eastAsia="es-MX"/>
              </w:rPr>
            </w:pPr>
            <w:r w:rsidRPr="006D7C0E">
              <w:rPr>
                <w:rFonts w:ascii="Arial" w:eastAsia="Times New Roman" w:hAnsi="Arial" w:cs="Arial"/>
                <w:sz w:val="14"/>
                <w:szCs w:val="14"/>
                <w:lang w:eastAsia="es-MX"/>
              </w:rPr>
              <w:t>PD-03/12-15</w:t>
            </w:r>
          </w:p>
        </w:tc>
        <w:tc>
          <w:tcPr>
            <w:tcW w:w="1144" w:type="dxa"/>
            <w:vMerge w:val="restart"/>
            <w:tcBorders>
              <w:top w:val="nil"/>
              <w:left w:val="nil"/>
              <w:right w:val="single" w:sz="4" w:space="0" w:color="auto"/>
            </w:tcBorders>
            <w:shd w:val="clear" w:color="auto" w:fill="auto"/>
          </w:tcPr>
          <w:p w14:paraId="23455A10" w14:textId="77777777" w:rsidR="00C775CD" w:rsidRPr="006D7C0E" w:rsidRDefault="00C775CD" w:rsidP="00C775CD">
            <w:pPr>
              <w:spacing w:after="0" w:line="240" w:lineRule="auto"/>
              <w:rPr>
                <w:rFonts w:ascii="Arial" w:eastAsia="Times New Roman" w:hAnsi="Arial" w:cs="Arial"/>
                <w:sz w:val="14"/>
                <w:szCs w:val="14"/>
                <w:lang w:eastAsia="es-MX"/>
              </w:rPr>
            </w:pPr>
            <w:r w:rsidRPr="006D7C0E">
              <w:rPr>
                <w:rFonts w:ascii="Arial" w:eastAsia="Times New Roman" w:hAnsi="Arial" w:cs="Arial"/>
                <w:sz w:val="14"/>
                <w:szCs w:val="14"/>
                <w:lang w:eastAsia="es-MX"/>
              </w:rPr>
              <w:t>“Asesoría y Capacitación”</w:t>
            </w:r>
          </w:p>
          <w:p w14:paraId="4722688E" w14:textId="6F77D2B5" w:rsidR="00C775CD" w:rsidRPr="006D7C0E" w:rsidRDefault="00C775CD" w:rsidP="00C775CD">
            <w:pPr>
              <w:spacing w:after="0" w:line="240" w:lineRule="auto"/>
              <w:rPr>
                <w:rFonts w:ascii="Arial" w:eastAsia="Times New Roman" w:hAnsi="Arial" w:cs="Arial"/>
                <w:sz w:val="14"/>
                <w:szCs w:val="14"/>
                <w:lang w:eastAsia="es-MX"/>
              </w:rPr>
            </w:pPr>
          </w:p>
        </w:tc>
        <w:tc>
          <w:tcPr>
            <w:tcW w:w="763" w:type="dxa"/>
            <w:tcBorders>
              <w:top w:val="nil"/>
              <w:left w:val="nil"/>
              <w:right w:val="single" w:sz="4" w:space="0" w:color="auto"/>
            </w:tcBorders>
            <w:shd w:val="clear" w:color="000000" w:fill="FFFFFF"/>
          </w:tcPr>
          <w:p w14:paraId="1F3695E7" w14:textId="77777777" w:rsidR="00C775CD" w:rsidRPr="006D7C0E" w:rsidRDefault="00C775CD" w:rsidP="00C775CD">
            <w:pPr>
              <w:spacing w:after="0" w:line="240" w:lineRule="auto"/>
              <w:jc w:val="center"/>
              <w:rPr>
                <w:rFonts w:ascii="Arial" w:eastAsia="Times New Roman" w:hAnsi="Arial" w:cs="Arial"/>
                <w:bCs/>
                <w:sz w:val="14"/>
                <w:szCs w:val="14"/>
                <w:lang w:eastAsia="es-MX"/>
              </w:rPr>
            </w:pPr>
            <w:r w:rsidRPr="006D7C0E">
              <w:rPr>
                <w:rFonts w:ascii="Arial" w:eastAsia="Times New Roman" w:hAnsi="Arial" w:cs="Arial"/>
                <w:bCs/>
                <w:sz w:val="14"/>
                <w:szCs w:val="14"/>
                <w:lang w:eastAsia="es-MX"/>
              </w:rPr>
              <w:t>206</w:t>
            </w:r>
          </w:p>
          <w:p w14:paraId="0E11FD5C" w14:textId="323209BF" w:rsidR="00C775CD" w:rsidRPr="006D7C0E" w:rsidRDefault="00C775CD" w:rsidP="00C775CD">
            <w:pPr>
              <w:spacing w:after="0" w:line="240" w:lineRule="auto"/>
              <w:jc w:val="center"/>
              <w:rPr>
                <w:rFonts w:ascii="Arial" w:eastAsia="Times New Roman" w:hAnsi="Arial" w:cs="Arial"/>
                <w:sz w:val="14"/>
                <w:szCs w:val="14"/>
                <w:lang w:eastAsia="es-MX"/>
              </w:rPr>
            </w:pPr>
          </w:p>
        </w:tc>
        <w:tc>
          <w:tcPr>
            <w:tcW w:w="623" w:type="dxa"/>
            <w:tcBorders>
              <w:top w:val="nil"/>
              <w:left w:val="nil"/>
              <w:right w:val="single" w:sz="4" w:space="0" w:color="auto"/>
            </w:tcBorders>
            <w:shd w:val="clear" w:color="000000" w:fill="FFFFFF"/>
          </w:tcPr>
          <w:p w14:paraId="0C217971" w14:textId="77777777" w:rsidR="00C775CD" w:rsidRPr="006D7C0E" w:rsidRDefault="00C775CD" w:rsidP="00C775CD">
            <w:pPr>
              <w:spacing w:after="0" w:line="240" w:lineRule="auto"/>
              <w:jc w:val="center"/>
              <w:rPr>
                <w:rFonts w:ascii="Arial" w:eastAsia="Times New Roman" w:hAnsi="Arial" w:cs="Arial"/>
                <w:bCs/>
                <w:sz w:val="14"/>
                <w:szCs w:val="14"/>
                <w:lang w:eastAsia="es-MX"/>
              </w:rPr>
            </w:pPr>
            <w:r w:rsidRPr="006D7C0E">
              <w:rPr>
                <w:rFonts w:ascii="Arial" w:eastAsia="Times New Roman" w:hAnsi="Arial" w:cs="Arial"/>
                <w:bCs/>
                <w:sz w:val="14"/>
                <w:szCs w:val="14"/>
                <w:lang w:eastAsia="es-MX"/>
              </w:rPr>
              <w:t>17-04-2015</w:t>
            </w:r>
          </w:p>
          <w:p w14:paraId="633169DE" w14:textId="385F1193" w:rsidR="00C775CD" w:rsidRPr="006D7C0E" w:rsidRDefault="00C775CD" w:rsidP="00C775CD">
            <w:pPr>
              <w:spacing w:after="0" w:line="240" w:lineRule="auto"/>
              <w:jc w:val="center"/>
              <w:rPr>
                <w:rFonts w:ascii="Arial" w:eastAsia="Times New Roman" w:hAnsi="Arial" w:cs="Arial"/>
                <w:sz w:val="14"/>
                <w:szCs w:val="14"/>
                <w:lang w:eastAsia="es-MX"/>
              </w:rPr>
            </w:pPr>
          </w:p>
        </w:tc>
        <w:tc>
          <w:tcPr>
            <w:tcW w:w="1068" w:type="dxa"/>
            <w:tcBorders>
              <w:top w:val="nil"/>
              <w:left w:val="nil"/>
              <w:right w:val="single" w:sz="4" w:space="0" w:color="auto"/>
            </w:tcBorders>
            <w:shd w:val="clear" w:color="000000" w:fill="FFFFFF"/>
          </w:tcPr>
          <w:p w14:paraId="7B3C9234" w14:textId="77777777" w:rsidR="00C775CD" w:rsidRPr="006D7C0E" w:rsidRDefault="00C775CD" w:rsidP="00C775CD">
            <w:pPr>
              <w:spacing w:after="0" w:line="240" w:lineRule="auto"/>
              <w:jc w:val="center"/>
              <w:rPr>
                <w:rFonts w:ascii="Arial" w:eastAsia="Times New Roman" w:hAnsi="Arial" w:cs="Arial"/>
                <w:bCs/>
                <w:sz w:val="14"/>
                <w:szCs w:val="14"/>
                <w:lang w:eastAsia="es-MX"/>
              </w:rPr>
            </w:pPr>
            <w:proofErr w:type="spellStart"/>
            <w:r w:rsidRPr="006D7C0E">
              <w:rPr>
                <w:rFonts w:ascii="Arial" w:eastAsia="Times New Roman" w:hAnsi="Arial" w:cs="Arial"/>
                <w:bCs/>
                <w:sz w:val="14"/>
                <w:szCs w:val="14"/>
                <w:lang w:eastAsia="es-MX"/>
              </w:rPr>
              <w:t>Hadaza</w:t>
            </w:r>
            <w:proofErr w:type="spellEnd"/>
            <w:r w:rsidRPr="006D7C0E">
              <w:rPr>
                <w:rFonts w:ascii="Arial" w:eastAsia="Times New Roman" w:hAnsi="Arial" w:cs="Arial"/>
                <w:bCs/>
                <w:sz w:val="14"/>
                <w:szCs w:val="14"/>
                <w:lang w:eastAsia="es-MX"/>
              </w:rPr>
              <w:t xml:space="preserve"> Servicios SC</w:t>
            </w:r>
          </w:p>
          <w:p w14:paraId="79B7535E" w14:textId="6EBBDECB" w:rsidR="00C775CD" w:rsidRPr="006D7C0E" w:rsidRDefault="00C775CD" w:rsidP="00C775CD">
            <w:pPr>
              <w:spacing w:after="0" w:line="240" w:lineRule="auto"/>
              <w:rPr>
                <w:rFonts w:ascii="Arial" w:eastAsia="Times New Roman" w:hAnsi="Arial" w:cs="Arial"/>
                <w:sz w:val="14"/>
                <w:szCs w:val="14"/>
                <w:lang w:eastAsia="es-MX"/>
              </w:rPr>
            </w:pPr>
          </w:p>
        </w:tc>
        <w:tc>
          <w:tcPr>
            <w:tcW w:w="1165" w:type="dxa"/>
            <w:vMerge w:val="restart"/>
            <w:tcBorders>
              <w:top w:val="nil"/>
              <w:left w:val="nil"/>
              <w:right w:val="single" w:sz="4" w:space="0" w:color="auto"/>
            </w:tcBorders>
            <w:shd w:val="clear" w:color="auto" w:fill="auto"/>
          </w:tcPr>
          <w:p w14:paraId="090648AB" w14:textId="2772E293" w:rsidR="00C775CD" w:rsidRPr="006D7C0E" w:rsidRDefault="00C775CD" w:rsidP="00C775CD">
            <w:pPr>
              <w:spacing w:after="0" w:line="240" w:lineRule="auto"/>
              <w:rPr>
                <w:rFonts w:ascii="Arial" w:eastAsia="Times New Roman" w:hAnsi="Arial" w:cs="Arial"/>
                <w:sz w:val="14"/>
                <w:szCs w:val="14"/>
                <w:lang w:eastAsia="es-MX"/>
              </w:rPr>
            </w:pPr>
            <w:r w:rsidRPr="006D7C0E">
              <w:rPr>
                <w:rFonts w:ascii="Arial" w:eastAsia="Times New Roman" w:hAnsi="Arial" w:cs="Arial"/>
                <w:sz w:val="14"/>
                <w:szCs w:val="14"/>
                <w:lang w:eastAsia="es-MX"/>
              </w:rPr>
              <w:t>“Servicio de Asesoría Contable y Planeación Administrativa relacionada a las obligaciones de los candidatos del Partido Revolucionario Institucional correspondiente a los meses de enero y febrero de 2015”</w:t>
            </w:r>
          </w:p>
        </w:tc>
        <w:tc>
          <w:tcPr>
            <w:tcW w:w="841" w:type="dxa"/>
            <w:tcBorders>
              <w:top w:val="nil"/>
              <w:left w:val="nil"/>
              <w:bottom w:val="single" w:sz="4" w:space="0" w:color="auto"/>
              <w:right w:val="single" w:sz="4" w:space="0" w:color="auto"/>
            </w:tcBorders>
            <w:shd w:val="clear" w:color="auto" w:fill="auto"/>
          </w:tcPr>
          <w:p w14:paraId="511E83FD" w14:textId="2E7DB1A0" w:rsidR="00C775CD" w:rsidRPr="006D7C0E" w:rsidRDefault="00C775CD" w:rsidP="00C775CD">
            <w:pPr>
              <w:spacing w:after="0" w:line="240" w:lineRule="auto"/>
              <w:jc w:val="right"/>
              <w:rPr>
                <w:rFonts w:ascii="Arial" w:eastAsia="Times New Roman" w:hAnsi="Arial" w:cs="Arial"/>
                <w:sz w:val="14"/>
                <w:szCs w:val="14"/>
                <w:lang w:eastAsia="es-MX"/>
              </w:rPr>
            </w:pPr>
            <w:r w:rsidRPr="006D7C0E">
              <w:rPr>
                <w:rFonts w:ascii="Arial" w:eastAsia="Times New Roman" w:hAnsi="Arial" w:cs="Arial"/>
                <w:bCs/>
                <w:sz w:val="14"/>
                <w:szCs w:val="14"/>
                <w:lang w:eastAsia="es-MX"/>
              </w:rPr>
              <w:t>$15,177.47</w:t>
            </w:r>
          </w:p>
        </w:tc>
      </w:tr>
      <w:tr w:rsidR="00C775CD" w:rsidRPr="006D7C0E" w14:paraId="10409DB8" w14:textId="77777777" w:rsidTr="00AE325D">
        <w:trPr>
          <w:trHeight w:val="404"/>
          <w:jc w:val="center"/>
        </w:trPr>
        <w:tc>
          <w:tcPr>
            <w:tcW w:w="1051" w:type="dxa"/>
            <w:tcBorders>
              <w:top w:val="single" w:sz="4" w:space="0" w:color="auto"/>
              <w:left w:val="single" w:sz="4" w:space="0" w:color="auto"/>
              <w:bottom w:val="single" w:sz="4" w:space="0" w:color="auto"/>
              <w:right w:val="single" w:sz="4" w:space="0" w:color="auto"/>
            </w:tcBorders>
          </w:tcPr>
          <w:p w14:paraId="0D77200D" w14:textId="00949158" w:rsidR="00C775CD" w:rsidRPr="006D7C0E" w:rsidRDefault="00C775CD" w:rsidP="00C775CD">
            <w:pPr>
              <w:spacing w:after="0" w:line="240" w:lineRule="auto"/>
              <w:rPr>
                <w:rFonts w:ascii="Arial" w:eastAsia="Times New Roman" w:hAnsi="Arial" w:cs="Arial"/>
                <w:sz w:val="14"/>
                <w:szCs w:val="14"/>
                <w:lang w:eastAsia="es-MX"/>
              </w:rPr>
            </w:pPr>
            <w:r w:rsidRPr="006D7C0E">
              <w:rPr>
                <w:rFonts w:ascii="Arial" w:eastAsia="Times New Roman" w:hAnsi="Arial" w:cs="Arial"/>
                <w:bCs/>
                <w:sz w:val="14"/>
                <w:szCs w:val="14"/>
                <w:lang w:eastAsia="es-MX"/>
              </w:rPr>
              <w:t>PD-17/12-15</w:t>
            </w:r>
          </w:p>
        </w:tc>
        <w:tc>
          <w:tcPr>
            <w:tcW w:w="1144" w:type="dxa"/>
            <w:vMerge/>
            <w:tcBorders>
              <w:left w:val="nil"/>
              <w:bottom w:val="single" w:sz="4" w:space="0" w:color="auto"/>
              <w:right w:val="single" w:sz="4" w:space="0" w:color="auto"/>
            </w:tcBorders>
            <w:shd w:val="clear" w:color="auto" w:fill="auto"/>
          </w:tcPr>
          <w:p w14:paraId="2E154D05" w14:textId="77777777" w:rsidR="00C775CD" w:rsidRPr="006D7C0E" w:rsidRDefault="00C775CD" w:rsidP="00C775CD">
            <w:pPr>
              <w:spacing w:after="0" w:line="240" w:lineRule="auto"/>
              <w:rPr>
                <w:rFonts w:ascii="Arial" w:eastAsia="Times New Roman" w:hAnsi="Arial" w:cs="Arial"/>
                <w:sz w:val="14"/>
                <w:szCs w:val="14"/>
                <w:lang w:eastAsia="es-MX"/>
              </w:rPr>
            </w:pPr>
          </w:p>
        </w:tc>
        <w:tc>
          <w:tcPr>
            <w:tcW w:w="763" w:type="dxa"/>
            <w:tcBorders>
              <w:top w:val="nil"/>
              <w:left w:val="nil"/>
              <w:bottom w:val="single" w:sz="4" w:space="0" w:color="auto"/>
              <w:right w:val="single" w:sz="4" w:space="0" w:color="auto"/>
            </w:tcBorders>
            <w:shd w:val="clear" w:color="auto" w:fill="auto"/>
          </w:tcPr>
          <w:p w14:paraId="0238786F" w14:textId="77777777" w:rsidR="00C775CD" w:rsidRPr="006D7C0E" w:rsidRDefault="00C775CD" w:rsidP="00C775CD">
            <w:pPr>
              <w:spacing w:after="0" w:line="240" w:lineRule="auto"/>
              <w:jc w:val="center"/>
              <w:rPr>
                <w:rFonts w:ascii="Arial" w:eastAsia="Times New Roman" w:hAnsi="Arial" w:cs="Arial"/>
                <w:sz w:val="14"/>
                <w:szCs w:val="14"/>
                <w:lang w:eastAsia="es-MX"/>
              </w:rPr>
            </w:pPr>
          </w:p>
        </w:tc>
        <w:tc>
          <w:tcPr>
            <w:tcW w:w="623" w:type="dxa"/>
            <w:tcBorders>
              <w:top w:val="nil"/>
              <w:left w:val="nil"/>
              <w:bottom w:val="single" w:sz="4" w:space="0" w:color="auto"/>
              <w:right w:val="single" w:sz="4" w:space="0" w:color="auto"/>
            </w:tcBorders>
            <w:shd w:val="clear" w:color="auto" w:fill="auto"/>
          </w:tcPr>
          <w:p w14:paraId="4B70F5F7" w14:textId="77777777" w:rsidR="00C775CD" w:rsidRPr="006D7C0E" w:rsidRDefault="00C775CD" w:rsidP="00C775CD">
            <w:pPr>
              <w:spacing w:after="0" w:line="240" w:lineRule="auto"/>
              <w:jc w:val="center"/>
              <w:rPr>
                <w:rFonts w:ascii="Arial" w:eastAsia="Times New Roman" w:hAnsi="Arial" w:cs="Arial"/>
                <w:sz w:val="14"/>
                <w:szCs w:val="14"/>
                <w:lang w:eastAsia="es-MX"/>
              </w:rPr>
            </w:pPr>
          </w:p>
        </w:tc>
        <w:tc>
          <w:tcPr>
            <w:tcW w:w="1068" w:type="dxa"/>
            <w:tcBorders>
              <w:top w:val="nil"/>
              <w:left w:val="nil"/>
              <w:bottom w:val="single" w:sz="4" w:space="0" w:color="auto"/>
              <w:right w:val="single" w:sz="4" w:space="0" w:color="auto"/>
            </w:tcBorders>
            <w:shd w:val="clear" w:color="auto" w:fill="auto"/>
          </w:tcPr>
          <w:p w14:paraId="4798F50D" w14:textId="77777777" w:rsidR="00C775CD" w:rsidRPr="006D7C0E" w:rsidRDefault="00C775CD" w:rsidP="00C775CD">
            <w:pPr>
              <w:spacing w:after="0" w:line="240" w:lineRule="auto"/>
              <w:rPr>
                <w:rFonts w:ascii="Arial" w:eastAsia="Times New Roman" w:hAnsi="Arial" w:cs="Arial"/>
                <w:sz w:val="14"/>
                <w:szCs w:val="14"/>
                <w:lang w:eastAsia="es-MX"/>
              </w:rPr>
            </w:pPr>
          </w:p>
        </w:tc>
        <w:tc>
          <w:tcPr>
            <w:tcW w:w="1165" w:type="dxa"/>
            <w:vMerge/>
            <w:tcBorders>
              <w:left w:val="nil"/>
              <w:bottom w:val="single" w:sz="4" w:space="0" w:color="auto"/>
              <w:right w:val="single" w:sz="4" w:space="0" w:color="auto"/>
            </w:tcBorders>
            <w:shd w:val="clear" w:color="auto" w:fill="auto"/>
          </w:tcPr>
          <w:p w14:paraId="51FDC8EA" w14:textId="77777777" w:rsidR="00C775CD" w:rsidRPr="006D7C0E" w:rsidRDefault="00C775CD" w:rsidP="00C775CD">
            <w:pPr>
              <w:spacing w:after="0" w:line="240" w:lineRule="auto"/>
              <w:rPr>
                <w:rFonts w:ascii="Arial" w:eastAsia="Times New Roman" w:hAnsi="Arial" w:cs="Arial"/>
                <w:sz w:val="14"/>
                <w:szCs w:val="14"/>
                <w:lang w:eastAsia="es-MX"/>
              </w:rPr>
            </w:pPr>
          </w:p>
        </w:tc>
        <w:tc>
          <w:tcPr>
            <w:tcW w:w="841" w:type="dxa"/>
            <w:tcBorders>
              <w:top w:val="nil"/>
              <w:left w:val="nil"/>
              <w:bottom w:val="single" w:sz="4" w:space="0" w:color="auto"/>
              <w:right w:val="single" w:sz="4" w:space="0" w:color="auto"/>
            </w:tcBorders>
            <w:shd w:val="clear" w:color="auto" w:fill="auto"/>
          </w:tcPr>
          <w:p w14:paraId="1011A701" w14:textId="27141384" w:rsidR="00C775CD" w:rsidRPr="006D7C0E" w:rsidRDefault="00C775CD" w:rsidP="00C775CD">
            <w:pPr>
              <w:spacing w:after="0" w:line="240" w:lineRule="auto"/>
              <w:jc w:val="right"/>
              <w:rPr>
                <w:rFonts w:ascii="Arial" w:eastAsia="Times New Roman" w:hAnsi="Arial" w:cs="Arial"/>
                <w:sz w:val="14"/>
                <w:szCs w:val="14"/>
                <w:lang w:eastAsia="es-MX"/>
              </w:rPr>
            </w:pPr>
            <w:r w:rsidRPr="006D7C0E">
              <w:rPr>
                <w:rFonts w:ascii="Arial" w:eastAsia="Times New Roman" w:hAnsi="Arial" w:cs="Arial"/>
                <w:bCs/>
                <w:sz w:val="14"/>
                <w:szCs w:val="14"/>
                <w:lang w:eastAsia="es-MX"/>
              </w:rPr>
              <w:t>76,444.12</w:t>
            </w:r>
          </w:p>
        </w:tc>
      </w:tr>
      <w:tr w:rsidR="000C2D51" w:rsidRPr="006D7C0E" w14:paraId="52175CAA" w14:textId="77777777" w:rsidTr="000C2D51">
        <w:trPr>
          <w:trHeight w:val="404"/>
          <w:jc w:val="center"/>
        </w:trPr>
        <w:tc>
          <w:tcPr>
            <w:tcW w:w="1051" w:type="dxa"/>
            <w:tcBorders>
              <w:top w:val="nil"/>
              <w:left w:val="single" w:sz="4" w:space="0" w:color="auto"/>
              <w:bottom w:val="single" w:sz="4" w:space="0" w:color="auto"/>
              <w:right w:val="single" w:sz="4" w:space="0" w:color="auto"/>
            </w:tcBorders>
            <w:shd w:val="clear" w:color="auto" w:fill="auto"/>
          </w:tcPr>
          <w:p w14:paraId="01D93C45" w14:textId="5B5E2020" w:rsidR="000C2D51" w:rsidRPr="006D7C0E" w:rsidRDefault="000C2D51" w:rsidP="000C2D51">
            <w:pPr>
              <w:spacing w:after="0" w:line="240" w:lineRule="auto"/>
              <w:rPr>
                <w:rFonts w:ascii="Arial" w:eastAsia="Times New Roman" w:hAnsi="Arial" w:cs="Arial"/>
                <w:sz w:val="14"/>
                <w:szCs w:val="14"/>
                <w:lang w:eastAsia="es-MX"/>
              </w:rPr>
            </w:pPr>
            <w:r w:rsidRPr="006D7C0E">
              <w:rPr>
                <w:rFonts w:ascii="Arial" w:eastAsia="Times New Roman" w:hAnsi="Arial" w:cs="Arial"/>
                <w:sz w:val="14"/>
                <w:szCs w:val="14"/>
                <w:lang w:eastAsia="es-MX"/>
              </w:rPr>
              <w:t>PD-02/12-2015</w:t>
            </w:r>
          </w:p>
        </w:tc>
        <w:tc>
          <w:tcPr>
            <w:tcW w:w="1144" w:type="dxa"/>
            <w:tcBorders>
              <w:top w:val="nil"/>
              <w:left w:val="nil"/>
              <w:bottom w:val="single" w:sz="4" w:space="0" w:color="auto"/>
              <w:right w:val="single" w:sz="4" w:space="0" w:color="auto"/>
            </w:tcBorders>
            <w:shd w:val="clear" w:color="auto" w:fill="auto"/>
          </w:tcPr>
          <w:p w14:paraId="05E9CFF4" w14:textId="45035A12" w:rsidR="000C2D51" w:rsidRPr="006D7C0E" w:rsidRDefault="000C2D51" w:rsidP="000C2D51">
            <w:pPr>
              <w:spacing w:after="0" w:line="240" w:lineRule="auto"/>
              <w:rPr>
                <w:rFonts w:ascii="Arial" w:eastAsia="Times New Roman" w:hAnsi="Arial" w:cs="Arial"/>
                <w:sz w:val="14"/>
                <w:szCs w:val="14"/>
                <w:lang w:eastAsia="es-MX"/>
              </w:rPr>
            </w:pPr>
            <w:r w:rsidRPr="006D7C0E">
              <w:rPr>
                <w:rFonts w:ascii="Arial" w:eastAsia="Times New Roman" w:hAnsi="Arial" w:cs="Arial"/>
                <w:sz w:val="14"/>
                <w:szCs w:val="14"/>
                <w:lang w:eastAsia="es-MX"/>
              </w:rPr>
              <w:t>"Trabajo en Equipo e Integración"</w:t>
            </w:r>
          </w:p>
        </w:tc>
        <w:tc>
          <w:tcPr>
            <w:tcW w:w="763" w:type="dxa"/>
            <w:tcBorders>
              <w:top w:val="nil"/>
              <w:left w:val="nil"/>
              <w:bottom w:val="single" w:sz="4" w:space="0" w:color="auto"/>
              <w:right w:val="single" w:sz="4" w:space="0" w:color="auto"/>
            </w:tcBorders>
            <w:shd w:val="clear" w:color="auto" w:fill="auto"/>
          </w:tcPr>
          <w:p w14:paraId="75DB6F8C" w14:textId="2CA33457" w:rsidR="000C2D51" w:rsidRPr="006D7C0E" w:rsidRDefault="000C2D51" w:rsidP="000C2D51">
            <w:pPr>
              <w:spacing w:after="0" w:line="240" w:lineRule="auto"/>
              <w:jc w:val="center"/>
              <w:rPr>
                <w:rFonts w:ascii="Arial" w:eastAsia="Times New Roman" w:hAnsi="Arial" w:cs="Arial"/>
                <w:sz w:val="14"/>
                <w:szCs w:val="14"/>
                <w:lang w:eastAsia="es-MX"/>
              </w:rPr>
            </w:pPr>
            <w:r w:rsidRPr="006D7C0E">
              <w:rPr>
                <w:rFonts w:ascii="Arial" w:eastAsia="Times New Roman" w:hAnsi="Arial" w:cs="Arial"/>
                <w:sz w:val="14"/>
                <w:szCs w:val="14"/>
                <w:lang w:eastAsia="es-MX"/>
              </w:rPr>
              <w:t>2159</w:t>
            </w:r>
          </w:p>
        </w:tc>
        <w:tc>
          <w:tcPr>
            <w:tcW w:w="623" w:type="dxa"/>
            <w:tcBorders>
              <w:top w:val="nil"/>
              <w:left w:val="nil"/>
              <w:bottom w:val="single" w:sz="4" w:space="0" w:color="auto"/>
              <w:right w:val="single" w:sz="4" w:space="0" w:color="auto"/>
            </w:tcBorders>
            <w:shd w:val="clear" w:color="auto" w:fill="auto"/>
          </w:tcPr>
          <w:p w14:paraId="7E534F9F" w14:textId="0C1BB23E" w:rsidR="000C2D51" w:rsidRPr="006D7C0E" w:rsidRDefault="000C2D51" w:rsidP="000C2D51">
            <w:pPr>
              <w:spacing w:after="0" w:line="240" w:lineRule="auto"/>
              <w:jc w:val="center"/>
              <w:rPr>
                <w:rFonts w:ascii="Arial" w:eastAsia="Times New Roman" w:hAnsi="Arial" w:cs="Arial"/>
                <w:sz w:val="14"/>
                <w:szCs w:val="14"/>
                <w:lang w:eastAsia="es-MX"/>
              </w:rPr>
            </w:pPr>
            <w:r w:rsidRPr="006D7C0E">
              <w:rPr>
                <w:rFonts w:ascii="Arial" w:eastAsia="Times New Roman" w:hAnsi="Arial" w:cs="Arial"/>
                <w:sz w:val="14"/>
                <w:szCs w:val="14"/>
                <w:lang w:eastAsia="es-MX"/>
              </w:rPr>
              <w:t>12-08-15</w:t>
            </w:r>
          </w:p>
        </w:tc>
        <w:tc>
          <w:tcPr>
            <w:tcW w:w="1068" w:type="dxa"/>
            <w:tcBorders>
              <w:top w:val="nil"/>
              <w:left w:val="nil"/>
              <w:bottom w:val="single" w:sz="4" w:space="0" w:color="auto"/>
              <w:right w:val="single" w:sz="4" w:space="0" w:color="auto"/>
            </w:tcBorders>
            <w:shd w:val="clear" w:color="auto" w:fill="auto"/>
          </w:tcPr>
          <w:p w14:paraId="5D228EE8" w14:textId="1D91B6B0" w:rsidR="000C2D51" w:rsidRPr="006D7C0E" w:rsidRDefault="000C2D51" w:rsidP="000C2D51">
            <w:pPr>
              <w:spacing w:after="0" w:line="240" w:lineRule="auto"/>
              <w:rPr>
                <w:rFonts w:ascii="Arial" w:eastAsia="Times New Roman" w:hAnsi="Arial" w:cs="Arial"/>
                <w:sz w:val="14"/>
                <w:szCs w:val="14"/>
                <w:lang w:eastAsia="es-MX"/>
              </w:rPr>
            </w:pPr>
            <w:proofErr w:type="spellStart"/>
            <w:r w:rsidRPr="006D7C0E">
              <w:rPr>
                <w:rFonts w:ascii="Arial" w:eastAsia="Times New Roman" w:hAnsi="Arial" w:cs="Arial"/>
                <w:sz w:val="14"/>
                <w:szCs w:val="14"/>
                <w:lang w:eastAsia="es-MX"/>
              </w:rPr>
              <w:t>Cointese</w:t>
            </w:r>
            <w:proofErr w:type="spellEnd"/>
            <w:r w:rsidRPr="006D7C0E">
              <w:rPr>
                <w:rFonts w:ascii="Arial" w:eastAsia="Times New Roman" w:hAnsi="Arial" w:cs="Arial"/>
                <w:sz w:val="14"/>
                <w:szCs w:val="14"/>
                <w:lang w:eastAsia="es-MX"/>
              </w:rPr>
              <w:t xml:space="preserve"> Corporativo Integral de Servicios SC</w:t>
            </w:r>
          </w:p>
        </w:tc>
        <w:tc>
          <w:tcPr>
            <w:tcW w:w="1165" w:type="dxa"/>
            <w:tcBorders>
              <w:top w:val="nil"/>
              <w:left w:val="nil"/>
              <w:bottom w:val="single" w:sz="4" w:space="0" w:color="auto"/>
              <w:right w:val="single" w:sz="4" w:space="0" w:color="auto"/>
            </w:tcBorders>
            <w:shd w:val="clear" w:color="auto" w:fill="auto"/>
          </w:tcPr>
          <w:p w14:paraId="11D135C6" w14:textId="7A1A4052" w:rsidR="000C2D51" w:rsidRPr="006D7C0E" w:rsidRDefault="000C2D51" w:rsidP="000C2D51">
            <w:pPr>
              <w:spacing w:after="0" w:line="240" w:lineRule="auto"/>
              <w:rPr>
                <w:rFonts w:ascii="Arial" w:eastAsia="Times New Roman" w:hAnsi="Arial" w:cs="Arial"/>
                <w:sz w:val="14"/>
                <w:szCs w:val="14"/>
                <w:lang w:eastAsia="es-MX"/>
              </w:rPr>
            </w:pPr>
            <w:r w:rsidRPr="006D7C0E">
              <w:rPr>
                <w:rFonts w:ascii="Arial" w:eastAsia="Times New Roman" w:hAnsi="Arial" w:cs="Arial"/>
                <w:sz w:val="14"/>
                <w:szCs w:val="14"/>
                <w:lang w:eastAsia="es-MX"/>
              </w:rPr>
              <w:t>Impartición de Taller de capacitación sobre el tema: "Trabajo en Equipo e Integración” incluye mobiliario, cafetería, equipo y materiales a utilizarse.</w:t>
            </w:r>
          </w:p>
        </w:tc>
        <w:tc>
          <w:tcPr>
            <w:tcW w:w="841" w:type="dxa"/>
            <w:tcBorders>
              <w:top w:val="nil"/>
              <w:left w:val="nil"/>
              <w:bottom w:val="single" w:sz="4" w:space="0" w:color="auto"/>
              <w:right w:val="single" w:sz="4" w:space="0" w:color="auto"/>
            </w:tcBorders>
            <w:shd w:val="clear" w:color="auto" w:fill="auto"/>
          </w:tcPr>
          <w:p w14:paraId="22089817" w14:textId="5C228771" w:rsidR="000C2D51" w:rsidRPr="006D7C0E" w:rsidRDefault="000C2D51" w:rsidP="000C2D51">
            <w:pPr>
              <w:spacing w:after="0" w:line="240" w:lineRule="auto"/>
              <w:jc w:val="right"/>
              <w:rPr>
                <w:rFonts w:ascii="Arial" w:eastAsia="Times New Roman" w:hAnsi="Arial" w:cs="Arial"/>
                <w:sz w:val="14"/>
                <w:szCs w:val="14"/>
                <w:lang w:eastAsia="es-MX"/>
              </w:rPr>
            </w:pPr>
            <w:r w:rsidRPr="006D7C0E">
              <w:rPr>
                <w:rFonts w:ascii="Arial" w:eastAsia="Times New Roman" w:hAnsi="Arial" w:cs="Arial"/>
                <w:sz w:val="14"/>
                <w:szCs w:val="14"/>
                <w:lang w:eastAsia="es-MX"/>
              </w:rPr>
              <w:t>10,000.00</w:t>
            </w:r>
          </w:p>
        </w:tc>
      </w:tr>
      <w:tr w:rsidR="000C2D51" w:rsidRPr="006D7C0E" w14:paraId="1BA70F00" w14:textId="77777777" w:rsidTr="000C2D51">
        <w:trPr>
          <w:trHeight w:val="607"/>
          <w:jc w:val="center"/>
        </w:trPr>
        <w:tc>
          <w:tcPr>
            <w:tcW w:w="1051" w:type="dxa"/>
            <w:tcBorders>
              <w:top w:val="nil"/>
              <w:left w:val="single" w:sz="4" w:space="0" w:color="auto"/>
              <w:bottom w:val="single" w:sz="4" w:space="0" w:color="auto"/>
              <w:right w:val="single" w:sz="4" w:space="0" w:color="auto"/>
            </w:tcBorders>
            <w:shd w:val="clear" w:color="auto" w:fill="auto"/>
            <w:hideMark/>
          </w:tcPr>
          <w:p w14:paraId="38D3444D" w14:textId="77777777" w:rsidR="000C2D51" w:rsidRPr="006D7C0E" w:rsidRDefault="000C2D51" w:rsidP="00AE325D">
            <w:pPr>
              <w:spacing w:after="0" w:line="240" w:lineRule="auto"/>
              <w:rPr>
                <w:rFonts w:ascii="Arial" w:eastAsia="Times New Roman" w:hAnsi="Arial" w:cs="Arial"/>
                <w:sz w:val="14"/>
                <w:szCs w:val="14"/>
                <w:lang w:eastAsia="es-MX"/>
              </w:rPr>
            </w:pPr>
            <w:r w:rsidRPr="006D7C0E">
              <w:rPr>
                <w:rFonts w:ascii="Arial" w:eastAsia="Times New Roman" w:hAnsi="Arial" w:cs="Arial"/>
                <w:sz w:val="14"/>
                <w:szCs w:val="14"/>
                <w:lang w:eastAsia="es-MX"/>
              </w:rPr>
              <w:t>PD-02/12-2015</w:t>
            </w:r>
          </w:p>
        </w:tc>
        <w:tc>
          <w:tcPr>
            <w:tcW w:w="1144" w:type="dxa"/>
            <w:tcBorders>
              <w:top w:val="nil"/>
              <w:left w:val="nil"/>
              <w:bottom w:val="single" w:sz="4" w:space="0" w:color="auto"/>
              <w:right w:val="single" w:sz="4" w:space="0" w:color="auto"/>
            </w:tcBorders>
            <w:shd w:val="clear" w:color="auto" w:fill="auto"/>
            <w:hideMark/>
          </w:tcPr>
          <w:p w14:paraId="1BEFFEF0" w14:textId="77777777" w:rsidR="000C2D51" w:rsidRPr="006D7C0E" w:rsidRDefault="000C2D51" w:rsidP="00AE325D">
            <w:pPr>
              <w:spacing w:after="0" w:line="240" w:lineRule="auto"/>
              <w:rPr>
                <w:rFonts w:ascii="Arial" w:eastAsia="Times New Roman" w:hAnsi="Arial" w:cs="Arial"/>
                <w:sz w:val="14"/>
                <w:szCs w:val="14"/>
                <w:lang w:eastAsia="es-MX"/>
              </w:rPr>
            </w:pPr>
            <w:r w:rsidRPr="006D7C0E">
              <w:rPr>
                <w:rFonts w:ascii="Arial" w:eastAsia="Times New Roman" w:hAnsi="Arial" w:cs="Arial"/>
                <w:sz w:val="14"/>
                <w:szCs w:val="14"/>
                <w:lang w:eastAsia="es-MX"/>
              </w:rPr>
              <w:t>"Programación Neurolingüística y Liderazgo para el fortalecimiento de la estructura territorial"</w:t>
            </w:r>
          </w:p>
        </w:tc>
        <w:tc>
          <w:tcPr>
            <w:tcW w:w="763" w:type="dxa"/>
            <w:tcBorders>
              <w:top w:val="nil"/>
              <w:left w:val="nil"/>
              <w:bottom w:val="single" w:sz="4" w:space="0" w:color="auto"/>
              <w:right w:val="single" w:sz="4" w:space="0" w:color="auto"/>
            </w:tcBorders>
            <w:shd w:val="clear" w:color="auto" w:fill="auto"/>
            <w:hideMark/>
          </w:tcPr>
          <w:p w14:paraId="6114032B" w14:textId="77777777" w:rsidR="000C2D51" w:rsidRPr="006D7C0E" w:rsidRDefault="000C2D51" w:rsidP="00AE325D">
            <w:pPr>
              <w:spacing w:after="0" w:line="240" w:lineRule="auto"/>
              <w:jc w:val="center"/>
              <w:rPr>
                <w:rFonts w:ascii="Arial" w:eastAsia="Times New Roman" w:hAnsi="Arial" w:cs="Arial"/>
                <w:sz w:val="14"/>
                <w:szCs w:val="14"/>
                <w:lang w:eastAsia="es-MX"/>
              </w:rPr>
            </w:pPr>
            <w:r w:rsidRPr="006D7C0E">
              <w:rPr>
                <w:rFonts w:ascii="Arial" w:eastAsia="Times New Roman" w:hAnsi="Arial" w:cs="Arial"/>
                <w:sz w:val="14"/>
                <w:szCs w:val="14"/>
                <w:lang w:eastAsia="es-MX"/>
              </w:rPr>
              <w:t>2300</w:t>
            </w:r>
          </w:p>
        </w:tc>
        <w:tc>
          <w:tcPr>
            <w:tcW w:w="623" w:type="dxa"/>
            <w:tcBorders>
              <w:top w:val="nil"/>
              <w:left w:val="nil"/>
              <w:bottom w:val="single" w:sz="4" w:space="0" w:color="auto"/>
              <w:right w:val="single" w:sz="4" w:space="0" w:color="auto"/>
            </w:tcBorders>
            <w:shd w:val="clear" w:color="auto" w:fill="auto"/>
            <w:noWrap/>
            <w:hideMark/>
          </w:tcPr>
          <w:p w14:paraId="57CA7B7C" w14:textId="77777777" w:rsidR="000C2D51" w:rsidRPr="006D7C0E" w:rsidRDefault="000C2D51" w:rsidP="00AE325D">
            <w:pPr>
              <w:spacing w:after="0" w:line="240" w:lineRule="auto"/>
              <w:jc w:val="center"/>
              <w:rPr>
                <w:rFonts w:ascii="Arial" w:eastAsia="Times New Roman" w:hAnsi="Arial" w:cs="Arial"/>
                <w:sz w:val="14"/>
                <w:szCs w:val="14"/>
                <w:lang w:eastAsia="es-MX"/>
              </w:rPr>
            </w:pPr>
            <w:r w:rsidRPr="006D7C0E">
              <w:rPr>
                <w:rFonts w:ascii="Arial" w:eastAsia="Times New Roman" w:hAnsi="Arial" w:cs="Arial"/>
                <w:sz w:val="14"/>
                <w:szCs w:val="14"/>
                <w:lang w:eastAsia="es-MX"/>
              </w:rPr>
              <w:t>14-12-15</w:t>
            </w:r>
          </w:p>
        </w:tc>
        <w:tc>
          <w:tcPr>
            <w:tcW w:w="1068" w:type="dxa"/>
            <w:tcBorders>
              <w:top w:val="nil"/>
              <w:left w:val="nil"/>
              <w:bottom w:val="single" w:sz="4" w:space="0" w:color="auto"/>
              <w:right w:val="single" w:sz="4" w:space="0" w:color="auto"/>
            </w:tcBorders>
            <w:shd w:val="clear" w:color="auto" w:fill="auto"/>
            <w:hideMark/>
          </w:tcPr>
          <w:p w14:paraId="0DF02F59" w14:textId="77777777" w:rsidR="000C2D51" w:rsidRPr="006D7C0E" w:rsidRDefault="000C2D51" w:rsidP="00AE325D">
            <w:pPr>
              <w:spacing w:after="0" w:line="240" w:lineRule="auto"/>
              <w:rPr>
                <w:rFonts w:ascii="Arial" w:eastAsia="Times New Roman" w:hAnsi="Arial" w:cs="Arial"/>
                <w:sz w:val="14"/>
                <w:szCs w:val="14"/>
                <w:lang w:eastAsia="es-MX"/>
              </w:rPr>
            </w:pPr>
            <w:proofErr w:type="spellStart"/>
            <w:r w:rsidRPr="006D7C0E">
              <w:rPr>
                <w:rFonts w:ascii="Arial" w:eastAsia="Times New Roman" w:hAnsi="Arial" w:cs="Arial"/>
                <w:sz w:val="14"/>
                <w:szCs w:val="14"/>
                <w:lang w:eastAsia="es-MX"/>
              </w:rPr>
              <w:t>Cointese</w:t>
            </w:r>
            <w:proofErr w:type="spellEnd"/>
            <w:r w:rsidRPr="006D7C0E">
              <w:rPr>
                <w:rFonts w:ascii="Arial" w:eastAsia="Times New Roman" w:hAnsi="Arial" w:cs="Arial"/>
                <w:sz w:val="14"/>
                <w:szCs w:val="14"/>
                <w:lang w:eastAsia="es-MX"/>
              </w:rPr>
              <w:t xml:space="preserve"> Corporativo Integral de Servicios SC</w:t>
            </w:r>
          </w:p>
        </w:tc>
        <w:tc>
          <w:tcPr>
            <w:tcW w:w="1165" w:type="dxa"/>
            <w:tcBorders>
              <w:top w:val="nil"/>
              <w:left w:val="nil"/>
              <w:bottom w:val="single" w:sz="4" w:space="0" w:color="auto"/>
              <w:right w:val="single" w:sz="4" w:space="0" w:color="auto"/>
            </w:tcBorders>
            <w:shd w:val="clear" w:color="auto" w:fill="auto"/>
            <w:hideMark/>
          </w:tcPr>
          <w:p w14:paraId="52552101" w14:textId="77777777" w:rsidR="000C2D51" w:rsidRPr="006D7C0E" w:rsidRDefault="000C2D51" w:rsidP="00AE325D">
            <w:pPr>
              <w:spacing w:after="0" w:line="240" w:lineRule="auto"/>
              <w:jc w:val="center"/>
              <w:rPr>
                <w:rFonts w:ascii="Arial" w:eastAsia="Times New Roman" w:hAnsi="Arial" w:cs="Arial"/>
                <w:sz w:val="14"/>
                <w:szCs w:val="14"/>
                <w:lang w:eastAsia="es-MX"/>
              </w:rPr>
            </w:pPr>
            <w:r w:rsidRPr="006D7C0E">
              <w:rPr>
                <w:rFonts w:ascii="Arial" w:eastAsia="Times New Roman" w:hAnsi="Arial" w:cs="Arial"/>
                <w:sz w:val="14"/>
                <w:szCs w:val="14"/>
                <w:lang w:eastAsia="es-MX"/>
              </w:rPr>
              <w:t xml:space="preserve">Impartición de Talleres de capacitación sobre los temas: "Programación Neurolingüística y Liderazgo para el fortalecimiento de la estructura territorial" (incluye </w:t>
            </w:r>
            <w:r w:rsidRPr="006D7C0E">
              <w:rPr>
                <w:rFonts w:ascii="Arial" w:eastAsia="Times New Roman" w:hAnsi="Arial" w:cs="Arial"/>
                <w:sz w:val="14"/>
                <w:szCs w:val="14"/>
                <w:lang w:eastAsia="es-MX"/>
              </w:rPr>
              <w:lastRenderedPageBreak/>
              <w:t>mobiliarios, cafetería, equipo y materiales a utilizarse).</w:t>
            </w:r>
          </w:p>
        </w:tc>
        <w:tc>
          <w:tcPr>
            <w:tcW w:w="841" w:type="dxa"/>
            <w:tcBorders>
              <w:top w:val="nil"/>
              <w:left w:val="nil"/>
              <w:bottom w:val="single" w:sz="4" w:space="0" w:color="auto"/>
              <w:right w:val="single" w:sz="4" w:space="0" w:color="auto"/>
            </w:tcBorders>
            <w:shd w:val="clear" w:color="auto" w:fill="auto"/>
            <w:noWrap/>
            <w:hideMark/>
          </w:tcPr>
          <w:p w14:paraId="26DFFBA1" w14:textId="77777777" w:rsidR="000C2D51" w:rsidRPr="006D7C0E" w:rsidRDefault="000C2D51" w:rsidP="00AE325D">
            <w:pPr>
              <w:spacing w:after="0" w:line="240" w:lineRule="auto"/>
              <w:jc w:val="right"/>
              <w:rPr>
                <w:rFonts w:ascii="Arial" w:eastAsia="Times New Roman" w:hAnsi="Arial" w:cs="Arial"/>
                <w:color w:val="000000"/>
                <w:sz w:val="14"/>
                <w:szCs w:val="14"/>
                <w:lang w:eastAsia="es-MX"/>
              </w:rPr>
            </w:pPr>
            <w:r w:rsidRPr="006D7C0E">
              <w:rPr>
                <w:rFonts w:ascii="Arial" w:eastAsia="Times New Roman" w:hAnsi="Arial" w:cs="Arial"/>
                <w:color w:val="000000"/>
                <w:sz w:val="14"/>
                <w:szCs w:val="14"/>
                <w:lang w:eastAsia="es-MX"/>
              </w:rPr>
              <w:lastRenderedPageBreak/>
              <w:t>20,000.00</w:t>
            </w:r>
          </w:p>
        </w:tc>
      </w:tr>
      <w:tr w:rsidR="000C2D51" w:rsidRPr="006D7C0E" w14:paraId="58C2FED2" w14:textId="77777777" w:rsidTr="000C2D51">
        <w:trPr>
          <w:trHeight w:val="148"/>
          <w:jc w:val="center"/>
        </w:trPr>
        <w:tc>
          <w:tcPr>
            <w:tcW w:w="5814"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72F7395B" w14:textId="77777777" w:rsidR="000C2D51" w:rsidRPr="006D7C0E" w:rsidRDefault="000C2D51" w:rsidP="00AE325D">
            <w:pPr>
              <w:spacing w:after="0" w:line="240" w:lineRule="auto"/>
              <w:jc w:val="right"/>
              <w:rPr>
                <w:rFonts w:ascii="Arial" w:eastAsia="Times New Roman" w:hAnsi="Arial" w:cs="Arial"/>
                <w:b/>
                <w:bCs/>
                <w:sz w:val="14"/>
                <w:szCs w:val="14"/>
                <w:lang w:eastAsia="es-MX"/>
              </w:rPr>
            </w:pPr>
            <w:r w:rsidRPr="006D7C0E">
              <w:rPr>
                <w:rFonts w:ascii="Arial" w:eastAsia="Times New Roman" w:hAnsi="Arial" w:cs="Arial"/>
                <w:b/>
                <w:bCs/>
                <w:sz w:val="14"/>
                <w:szCs w:val="14"/>
                <w:lang w:eastAsia="es-MX"/>
              </w:rPr>
              <w:lastRenderedPageBreak/>
              <w:t>TOTAL</w:t>
            </w:r>
          </w:p>
        </w:tc>
        <w:tc>
          <w:tcPr>
            <w:tcW w:w="841" w:type="dxa"/>
            <w:tcBorders>
              <w:top w:val="nil"/>
              <w:left w:val="nil"/>
              <w:bottom w:val="single" w:sz="4" w:space="0" w:color="auto"/>
              <w:right w:val="single" w:sz="4" w:space="0" w:color="auto"/>
            </w:tcBorders>
            <w:shd w:val="clear" w:color="auto" w:fill="auto"/>
            <w:noWrap/>
            <w:hideMark/>
          </w:tcPr>
          <w:p w14:paraId="11604768" w14:textId="134BEE7B" w:rsidR="000C2D51" w:rsidRPr="006D7C0E" w:rsidRDefault="000C2D51" w:rsidP="00AE325D">
            <w:pPr>
              <w:spacing w:after="0" w:line="240" w:lineRule="auto"/>
              <w:jc w:val="right"/>
              <w:rPr>
                <w:rFonts w:ascii="Arial" w:eastAsia="Times New Roman" w:hAnsi="Arial" w:cs="Arial"/>
                <w:b/>
                <w:bCs/>
                <w:sz w:val="14"/>
                <w:szCs w:val="14"/>
                <w:lang w:eastAsia="es-MX"/>
              </w:rPr>
            </w:pPr>
            <w:r w:rsidRPr="006D7C0E">
              <w:rPr>
                <w:rFonts w:ascii="Arial" w:eastAsia="Times New Roman" w:hAnsi="Arial" w:cs="Arial"/>
                <w:b/>
                <w:bCs/>
                <w:sz w:val="14"/>
                <w:szCs w:val="14"/>
                <w:lang w:eastAsia="es-MX"/>
              </w:rPr>
              <w:t>$</w:t>
            </w:r>
            <w:r w:rsidR="00C775CD" w:rsidRPr="006D7C0E">
              <w:rPr>
                <w:rFonts w:ascii="Arial" w:eastAsia="Times New Roman" w:hAnsi="Arial" w:cs="Arial"/>
                <w:b/>
                <w:bCs/>
                <w:sz w:val="14"/>
                <w:szCs w:val="14"/>
                <w:lang w:eastAsia="es-MX"/>
              </w:rPr>
              <w:t>121,621.59</w:t>
            </w:r>
          </w:p>
        </w:tc>
      </w:tr>
    </w:tbl>
    <w:p w14:paraId="106C9357" w14:textId="77777777" w:rsidR="00C775CD" w:rsidRPr="006D7C0E" w:rsidRDefault="00C775CD" w:rsidP="00C775CD">
      <w:pPr>
        <w:pStyle w:val="Prrafodelista"/>
        <w:spacing w:after="0" w:line="240" w:lineRule="auto"/>
        <w:ind w:left="644"/>
        <w:jc w:val="both"/>
        <w:rPr>
          <w:rFonts w:ascii="Arial" w:hAnsi="Arial" w:cs="Arial"/>
          <w:sz w:val="24"/>
          <w:szCs w:val="24"/>
        </w:rPr>
      </w:pPr>
    </w:p>
    <w:p w14:paraId="2E90B230" w14:textId="77777777" w:rsidR="003F123B" w:rsidRPr="006D7C0E" w:rsidRDefault="007B67B1" w:rsidP="007B67B1">
      <w:pPr>
        <w:pStyle w:val="Prrafodelista"/>
        <w:numPr>
          <w:ilvl w:val="0"/>
          <w:numId w:val="22"/>
        </w:numPr>
        <w:spacing w:after="0" w:line="240" w:lineRule="auto"/>
        <w:jc w:val="both"/>
        <w:rPr>
          <w:rFonts w:ascii="Arial" w:hAnsi="Arial" w:cs="Arial"/>
          <w:sz w:val="24"/>
          <w:szCs w:val="24"/>
        </w:rPr>
      </w:pPr>
      <w:r w:rsidRPr="006D7C0E">
        <w:rPr>
          <w:rFonts w:ascii="Arial" w:hAnsi="Arial" w:cs="Arial"/>
          <w:sz w:val="24"/>
          <w:szCs w:val="24"/>
        </w:rPr>
        <w:t xml:space="preserve">El PRI reportó en su última versión del Informe Anual, egresos por concepto de </w:t>
      </w:r>
      <w:r w:rsidR="00C775CD" w:rsidRPr="006D7C0E">
        <w:rPr>
          <w:rFonts w:ascii="Arial" w:hAnsi="Arial" w:cs="Arial"/>
          <w:sz w:val="24"/>
          <w:szCs w:val="24"/>
        </w:rPr>
        <w:t>Actividades Específicas</w:t>
      </w:r>
      <w:r w:rsidRPr="006D7C0E">
        <w:rPr>
          <w:rFonts w:ascii="Arial" w:hAnsi="Arial" w:cs="Arial"/>
          <w:sz w:val="24"/>
          <w:szCs w:val="24"/>
        </w:rPr>
        <w:t>, por un monto de $</w:t>
      </w:r>
      <w:r w:rsidR="00C775CD" w:rsidRPr="006D7C0E">
        <w:rPr>
          <w:rFonts w:ascii="Arial" w:hAnsi="Arial" w:cs="Arial"/>
          <w:sz w:val="24"/>
          <w:szCs w:val="24"/>
        </w:rPr>
        <w:t>204,848.34</w:t>
      </w:r>
      <w:r w:rsidRPr="006D7C0E">
        <w:rPr>
          <w:rFonts w:ascii="Arial" w:hAnsi="Arial" w:cs="Arial"/>
          <w:sz w:val="24"/>
          <w:szCs w:val="24"/>
        </w:rPr>
        <w:t>.</w:t>
      </w:r>
    </w:p>
    <w:p w14:paraId="305DF963" w14:textId="77777777" w:rsidR="003F123B" w:rsidRPr="006D7C0E" w:rsidRDefault="003F123B" w:rsidP="003F123B">
      <w:pPr>
        <w:spacing w:after="0" w:line="240" w:lineRule="auto"/>
        <w:jc w:val="both"/>
        <w:rPr>
          <w:rFonts w:ascii="Arial" w:hAnsi="Arial" w:cs="Arial"/>
          <w:sz w:val="24"/>
          <w:szCs w:val="24"/>
        </w:rPr>
      </w:pPr>
    </w:p>
    <w:p w14:paraId="2F362326" w14:textId="4A6CFB82" w:rsidR="0036778C" w:rsidRPr="006D7C0E" w:rsidRDefault="003F123B" w:rsidP="003F123B">
      <w:pPr>
        <w:spacing w:after="0" w:line="240" w:lineRule="auto"/>
        <w:jc w:val="both"/>
        <w:rPr>
          <w:rFonts w:ascii="Arial" w:hAnsi="Arial" w:cs="Arial"/>
          <w:sz w:val="24"/>
          <w:szCs w:val="24"/>
        </w:rPr>
      </w:pPr>
      <w:r w:rsidRPr="006D7C0E">
        <w:rPr>
          <w:rFonts w:ascii="Arial" w:hAnsi="Arial" w:cs="Arial"/>
          <w:sz w:val="24"/>
          <w:szCs w:val="24"/>
        </w:rPr>
        <w:t>En consecuencia, tomando en cuenta lo analizado en los incisos a) y b), se determinó lo siguiente:</w:t>
      </w:r>
    </w:p>
    <w:p w14:paraId="5D5ED7CF" w14:textId="1757FAD6" w:rsidR="00613D35" w:rsidRPr="006D7C0E" w:rsidRDefault="00613D35" w:rsidP="007B67B1">
      <w:pPr>
        <w:spacing w:after="0" w:line="240" w:lineRule="auto"/>
        <w:jc w:val="both"/>
        <w:rPr>
          <w:rFonts w:ascii="Arial" w:hAnsi="Arial" w:cs="Arial"/>
          <w:sz w:val="24"/>
          <w:szCs w:val="24"/>
        </w:rPr>
      </w:pP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1"/>
        <w:gridCol w:w="1721"/>
        <w:gridCol w:w="1184"/>
        <w:gridCol w:w="1438"/>
        <w:gridCol w:w="1499"/>
        <w:gridCol w:w="1182"/>
      </w:tblGrid>
      <w:tr w:rsidR="003F123B" w:rsidRPr="006D7C0E" w14:paraId="3229B952" w14:textId="504A2A1A" w:rsidTr="003F123B">
        <w:trPr>
          <w:trHeight w:val="846"/>
          <w:tblHeader/>
          <w:jc w:val="center"/>
        </w:trPr>
        <w:tc>
          <w:tcPr>
            <w:tcW w:w="984" w:type="pct"/>
            <w:tcBorders>
              <w:top w:val="single" w:sz="4" w:space="0" w:color="auto"/>
              <w:left w:val="single" w:sz="4" w:space="0" w:color="auto"/>
              <w:bottom w:val="nil"/>
              <w:right w:val="single" w:sz="4" w:space="0" w:color="auto"/>
            </w:tcBorders>
            <w:hideMark/>
          </w:tcPr>
          <w:p w14:paraId="20AC2219" w14:textId="0EB9C2AD" w:rsidR="003F123B" w:rsidRPr="006D7C0E" w:rsidRDefault="003F123B" w:rsidP="00C775CD">
            <w:pPr>
              <w:spacing w:after="0" w:line="240" w:lineRule="auto"/>
              <w:jc w:val="center"/>
              <w:rPr>
                <w:rFonts w:ascii="Arial" w:hAnsi="Arial" w:cs="Arial"/>
                <w:b/>
                <w:bCs/>
                <w:sz w:val="16"/>
                <w:szCs w:val="16"/>
                <w:lang w:val="es-ES" w:eastAsia="es-MX"/>
              </w:rPr>
            </w:pPr>
            <w:r w:rsidRPr="006D7C0E">
              <w:rPr>
                <w:rFonts w:ascii="Arial" w:hAnsi="Arial" w:cs="Arial"/>
                <w:b/>
                <w:bCs/>
                <w:sz w:val="16"/>
                <w:szCs w:val="16"/>
                <w:lang w:val="es-ES" w:eastAsia="es-MX"/>
              </w:rPr>
              <w:t>Financiamiento público otorgado por el IEEC para Actividades Ordinarias Permanentes para el ejercicio 2015</w:t>
            </w:r>
          </w:p>
          <w:p w14:paraId="06A4D674" w14:textId="77777777" w:rsidR="003F123B" w:rsidRPr="006D7C0E" w:rsidRDefault="003F123B" w:rsidP="00C775CD">
            <w:pPr>
              <w:spacing w:after="0" w:line="240" w:lineRule="auto"/>
              <w:rPr>
                <w:rFonts w:ascii="Arial" w:hAnsi="Arial" w:cs="Arial"/>
                <w:b/>
                <w:bCs/>
                <w:sz w:val="16"/>
                <w:szCs w:val="16"/>
                <w:lang w:val="es-ES" w:eastAsia="es-MX"/>
              </w:rPr>
            </w:pPr>
          </w:p>
          <w:p w14:paraId="7CC3CA8C" w14:textId="77777777" w:rsidR="003F123B" w:rsidRPr="006D7C0E" w:rsidRDefault="003F123B" w:rsidP="00C775CD">
            <w:pPr>
              <w:spacing w:after="0" w:line="240" w:lineRule="auto"/>
              <w:jc w:val="center"/>
              <w:rPr>
                <w:rFonts w:ascii="Arial" w:hAnsi="Arial" w:cs="Arial"/>
                <w:b/>
                <w:bCs/>
                <w:sz w:val="16"/>
                <w:szCs w:val="16"/>
                <w:lang w:val="es-ES" w:eastAsia="es-MX"/>
              </w:rPr>
            </w:pPr>
            <w:r w:rsidRPr="006D7C0E">
              <w:rPr>
                <w:rFonts w:ascii="Arial" w:hAnsi="Arial" w:cs="Arial"/>
                <w:b/>
                <w:bCs/>
                <w:sz w:val="16"/>
                <w:szCs w:val="16"/>
                <w:lang w:val="es-ES" w:eastAsia="es-MX"/>
              </w:rPr>
              <w:t xml:space="preserve">Acuerdos </w:t>
            </w:r>
          </w:p>
          <w:p w14:paraId="7E3E55B7" w14:textId="77777777" w:rsidR="003F123B" w:rsidRPr="006D7C0E" w:rsidRDefault="003F123B" w:rsidP="00C775CD">
            <w:pPr>
              <w:spacing w:after="0" w:line="240" w:lineRule="auto"/>
              <w:jc w:val="center"/>
              <w:rPr>
                <w:rFonts w:ascii="Arial" w:hAnsi="Arial" w:cs="Arial"/>
                <w:b/>
                <w:bCs/>
                <w:sz w:val="16"/>
                <w:szCs w:val="16"/>
                <w:lang w:eastAsia="es-MX"/>
              </w:rPr>
            </w:pPr>
            <w:r w:rsidRPr="006D7C0E">
              <w:rPr>
                <w:rFonts w:ascii="Arial" w:hAnsi="Arial" w:cs="Arial"/>
                <w:b/>
                <w:bCs/>
                <w:sz w:val="16"/>
                <w:szCs w:val="16"/>
                <w:lang w:eastAsia="es-MX"/>
              </w:rPr>
              <w:t>IEE/CG/A043/2015</w:t>
            </w:r>
          </w:p>
          <w:p w14:paraId="386B4D3C" w14:textId="77777777" w:rsidR="003F123B" w:rsidRPr="006D7C0E" w:rsidRDefault="003F123B" w:rsidP="00C775CD">
            <w:pPr>
              <w:spacing w:after="0" w:line="240" w:lineRule="auto"/>
              <w:jc w:val="center"/>
              <w:rPr>
                <w:rFonts w:ascii="Arial" w:hAnsi="Arial" w:cs="Arial"/>
                <w:b/>
                <w:bCs/>
                <w:sz w:val="16"/>
                <w:szCs w:val="16"/>
                <w:lang w:eastAsia="es-MX"/>
              </w:rPr>
            </w:pPr>
            <w:r w:rsidRPr="006D7C0E">
              <w:rPr>
                <w:rFonts w:ascii="Arial" w:hAnsi="Arial" w:cs="Arial"/>
                <w:b/>
                <w:bCs/>
                <w:sz w:val="16"/>
                <w:szCs w:val="16"/>
                <w:lang w:eastAsia="es-MX"/>
              </w:rPr>
              <w:t>IEE/CG/A098/2015</w:t>
            </w:r>
          </w:p>
        </w:tc>
        <w:tc>
          <w:tcPr>
            <w:tcW w:w="984" w:type="pct"/>
            <w:tcBorders>
              <w:top w:val="single" w:sz="4" w:space="0" w:color="auto"/>
              <w:left w:val="single" w:sz="4" w:space="0" w:color="auto"/>
              <w:bottom w:val="nil"/>
              <w:right w:val="single" w:sz="4" w:space="0" w:color="auto"/>
            </w:tcBorders>
            <w:hideMark/>
          </w:tcPr>
          <w:p w14:paraId="6663A76E" w14:textId="327D1E85" w:rsidR="003F123B" w:rsidRPr="006D7C0E" w:rsidRDefault="003F123B" w:rsidP="00C775CD">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val="es-ES" w:eastAsia="es-MX"/>
              </w:rPr>
              <w:t>3% de financiamiento público otorgado para Actividades Específicas</w:t>
            </w:r>
          </w:p>
          <w:p w14:paraId="181B218C" w14:textId="77777777" w:rsidR="003F123B" w:rsidRPr="006D7C0E" w:rsidRDefault="003F123B" w:rsidP="00C775CD">
            <w:pPr>
              <w:spacing w:after="0" w:line="240" w:lineRule="auto"/>
              <w:jc w:val="center"/>
              <w:rPr>
                <w:rFonts w:ascii="Arial" w:hAnsi="Arial" w:cs="Arial"/>
                <w:b/>
                <w:bCs/>
                <w:i/>
                <w:sz w:val="16"/>
                <w:szCs w:val="16"/>
                <w:lang w:val="es-ES" w:eastAsia="es-MX"/>
              </w:rPr>
            </w:pPr>
          </w:p>
          <w:p w14:paraId="63E2B1A1" w14:textId="77777777" w:rsidR="003F123B" w:rsidRPr="006D7C0E" w:rsidRDefault="003F123B" w:rsidP="00C775CD">
            <w:pPr>
              <w:spacing w:after="0" w:line="240" w:lineRule="auto"/>
              <w:jc w:val="center"/>
              <w:rPr>
                <w:rFonts w:ascii="Arial" w:hAnsi="Arial" w:cs="Arial"/>
                <w:b/>
                <w:bCs/>
                <w:i/>
                <w:sz w:val="16"/>
                <w:szCs w:val="16"/>
                <w:lang w:val="es-ES" w:eastAsia="es-MX"/>
              </w:rPr>
            </w:pPr>
          </w:p>
          <w:p w14:paraId="0AC5490E" w14:textId="77777777" w:rsidR="003F123B" w:rsidRPr="006D7C0E" w:rsidRDefault="003F123B" w:rsidP="00C775CD">
            <w:pPr>
              <w:spacing w:after="0" w:line="240" w:lineRule="auto"/>
              <w:rPr>
                <w:rFonts w:ascii="Arial" w:hAnsi="Arial" w:cs="Arial"/>
                <w:b/>
                <w:bCs/>
                <w:i/>
                <w:sz w:val="16"/>
                <w:szCs w:val="16"/>
                <w:lang w:val="es-ES" w:eastAsia="es-MX"/>
              </w:rPr>
            </w:pPr>
          </w:p>
          <w:p w14:paraId="4D905036" w14:textId="77777777" w:rsidR="003F123B" w:rsidRPr="006D7C0E" w:rsidRDefault="003F123B" w:rsidP="00C775CD">
            <w:pPr>
              <w:spacing w:after="0" w:line="240" w:lineRule="auto"/>
              <w:jc w:val="center"/>
              <w:rPr>
                <w:rFonts w:ascii="Arial" w:hAnsi="Arial" w:cs="Arial"/>
                <w:b/>
                <w:bCs/>
                <w:i/>
                <w:sz w:val="16"/>
                <w:szCs w:val="16"/>
                <w:lang w:val="es-ES" w:eastAsia="es-MX"/>
              </w:rPr>
            </w:pPr>
            <w:r w:rsidRPr="006D7C0E">
              <w:rPr>
                <w:rFonts w:ascii="Arial" w:hAnsi="Arial" w:cs="Arial"/>
                <w:b/>
                <w:bCs/>
                <w:i/>
                <w:sz w:val="16"/>
                <w:szCs w:val="16"/>
                <w:lang w:val="es-ES" w:eastAsia="es-MX"/>
              </w:rPr>
              <w:t xml:space="preserve">Acuerdos </w:t>
            </w:r>
          </w:p>
          <w:p w14:paraId="34621550" w14:textId="77777777" w:rsidR="003F123B" w:rsidRPr="006D7C0E" w:rsidRDefault="003F123B" w:rsidP="00C775CD">
            <w:pPr>
              <w:spacing w:after="0" w:line="240" w:lineRule="auto"/>
              <w:jc w:val="center"/>
              <w:rPr>
                <w:rFonts w:ascii="Arial" w:hAnsi="Arial" w:cs="Arial"/>
                <w:b/>
                <w:bCs/>
                <w:i/>
                <w:sz w:val="16"/>
                <w:szCs w:val="16"/>
                <w:lang w:eastAsia="es-MX"/>
              </w:rPr>
            </w:pPr>
            <w:r w:rsidRPr="006D7C0E">
              <w:rPr>
                <w:rFonts w:ascii="Arial" w:hAnsi="Arial" w:cs="Arial"/>
                <w:b/>
                <w:bCs/>
                <w:i/>
                <w:sz w:val="16"/>
                <w:szCs w:val="16"/>
                <w:lang w:eastAsia="es-MX"/>
              </w:rPr>
              <w:t>IEE/CG/A043/2015</w:t>
            </w:r>
          </w:p>
          <w:p w14:paraId="2D17678F" w14:textId="31D874E8" w:rsidR="003F123B" w:rsidRPr="006D7C0E" w:rsidRDefault="003F123B" w:rsidP="00C775CD">
            <w:pPr>
              <w:spacing w:after="0" w:line="240" w:lineRule="auto"/>
              <w:jc w:val="center"/>
              <w:rPr>
                <w:rFonts w:ascii="Arial" w:hAnsi="Arial" w:cs="Arial"/>
                <w:b/>
                <w:bCs/>
                <w:sz w:val="16"/>
                <w:szCs w:val="16"/>
                <w:lang w:val="es-ES" w:eastAsia="es-MX"/>
              </w:rPr>
            </w:pPr>
            <w:r w:rsidRPr="006D7C0E">
              <w:rPr>
                <w:rFonts w:ascii="Arial" w:hAnsi="Arial" w:cs="Arial"/>
                <w:b/>
                <w:bCs/>
                <w:i/>
                <w:sz w:val="16"/>
                <w:szCs w:val="16"/>
                <w:lang w:eastAsia="es-MX"/>
              </w:rPr>
              <w:t>IEE/CG/A098/2015</w:t>
            </w:r>
          </w:p>
        </w:tc>
        <w:tc>
          <w:tcPr>
            <w:tcW w:w="677" w:type="pct"/>
            <w:tcBorders>
              <w:top w:val="single" w:sz="4" w:space="0" w:color="auto"/>
              <w:left w:val="single" w:sz="4" w:space="0" w:color="auto"/>
              <w:bottom w:val="nil"/>
              <w:right w:val="single" w:sz="4" w:space="0" w:color="auto"/>
            </w:tcBorders>
            <w:hideMark/>
          </w:tcPr>
          <w:p w14:paraId="27DB0AD1" w14:textId="58C6F9F6" w:rsidR="003F123B" w:rsidRPr="006D7C0E" w:rsidRDefault="003F123B" w:rsidP="00613D35">
            <w:pPr>
              <w:spacing w:after="0" w:line="240" w:lineRule="auto"/>
              <w:jc w:val="center"/>
              <w:rPr>
                <w:rFonts w:ascii="Arial" w:hAnsi="Arial" w:cs="Arial"/>
                <w:b/>
                <w:bCs/>
                <w:sz w:val="16"/>
                <w:szCs w:val="16"/>
                <w:lang w:val="es-ES" w:eastAsia="es-MX"/>
              </w:rPr>
            </w:pPr>
            <w:r w:rsidRPr="006D7C0E">
              <w:rPr>
                <w:rFonts w:ascii="Arial" w:hAnsi="Arial" w:cs="Arial"/>
                <w:b/>
                <w:bCs/>
                <w:sz w:val="16"/>
                <w:szCs w:val="16"/>
                <w:lang w:val="es-ES" w:eastAsia="es-MX"/>
              </w:rPr>
              <w:t>Importe que el PRI erogó para las Actividades Específicas en el ejercicio 2015</w:t>
            </w:r>
          </w:p>
          <w:p w14:paraId="193AC261" w14:textId="77777777" w:rsidR="003F123B" w:rsidRPr="006D7C0E" w:rsidRDefault="003F123B" w:rsidP="00613D35">
            <w:pPr>
              <w:spacing w:after="0" w:line="240" w:lineRule="auto"/>
              <w:jc w:val="center"/>
              <w:rPr>
                <w:rFonts w:ascii="Arial" w:hAnsi="Arial" w:cs="Arial"/>
                <w:b/>
                <w:bCs/>
                <w:sz w:val="16"/>
                <w:szCs w:val="16"/>
                <w:lang w:val="es-ES" w:eastAsia="es-MX"/>
              </w:rPr>
            </w:pPr>
          </w:p>
          <w:p w14:paraId="7E3FBD87" w14:textId="77777777" w:rsidR="003F123B" w:rsidRPr="006D7C0E" w:rsidRDefault="003F123B" w:rsidP="00613D35">
            <w:pPr>
              <w:spacing w:after="0" w:line="240" w:lineRule="auto"/>
              <w:jc w:val="center"/>
              <w:rPr>
                <w:rFonts w:ascii="Arial" w:hAnsi="Arial" w:cs="Arial"/>
                <w:b/>
                <w:bCs/>
                <w:sz w:val="16"/>
                <w:szCs w:val="16"/>
                <w:lang w:val="es-ES" w:eastAsia="es-MX"/>
              </w:rPr>
            </w:pPr>
            <w:r w:rsidRPr="006D7C0E">
              <w:rPr>
                <w:rFonts w:ascii="Arial" w:hAnsi="Arial" w:cs="Arial"/>
                <w:b/>
                <w:bCs/>
                <w:sz w:val="16"/>
                <w:szCs w:val="16"/>
                <w:lang w:val="es-ES" w:eastAsia="es-MX"/>
              </w:rPr>
              <w:t>Punto II. Egresos, inciso c), gastos por actividades especificas</w:t>
            </w:r>
          </w:p>
          <w:p w14:paraId="5ECB919E" w14:textId="6E56F062" w:rsidR="003F123B" w:rsidRPr="006D7C0E" w:rsidRDefault="003F123B" w:rsidP="00613D35">
            <w:pPr>
              <w:spacing w:after="0" w:line="240" w:lineRule="auto"/>
              <w:jc w:val="center"/>
              <w:rPr>
                <w:rFonts w:ascii="Arial" w:hAnsi="Arial" w:cs="Arial"/>
                <w:b/>
                <w:bCs/>
                <w:sz w:val="16"/>
                <w:szCs w:val="16"/>
                <w:lang w:val="es-ES" w:eastAsia="es-MX"/>
              </w:rPr>
            </w:pPr>
            <w:r w:rsidRPr="006D7C0E">
              <w:rPr>
                <w:rFonts w:ascii="Arial" w:hAnsi="Arial" w:cs="Arial"/>
                <w:b/>
                <w:bCs/>
                <w:sz w:val="16"/>
                <w:szCs w:val="16"/>
                <w:lang w:val="es-ES" w:eastAsia="es-MX"/>
              </w:rPr>
              <w:t>(Informe Anual)</w:t>
            </w:r>
          </w:p>
        </w:tc>
        <w:tc>
          <w:tcPr>
            <w:tcW w:w="822" w:type="pct"/>
            <w:tcBorders>
              <w:top w:val="single" w:sz="4" w:space="0" w:color="auto"/>
              <w:left w:val="single" w:sz="4" w:space="0" w:color="auto"/>
              <w:bottom w:val="nil"/>
              <w:right w:val="single" w:sz="4" w:space="0" w:color="auto"/>
            </w:tcBorders>
          </w:tcPr>
          <w:p w14:paraId="429E4612" w14:textId="70A14E4E" w:rsidR="003F123B" w:rsidRPr="006D7C0E" w:rsidRDefault="003F123B" w:rsidP="00C775CD">
            <w:pPr>
              <w:spacing w:after="0" w:line="240" w:lineRule="auto"/>
              <w:jc w:val="center"/>
              <w:rPr>
                <w:rFonts w:ascii="Arial" w:hAnsi="Arial" w:cs="Arial"/>
                <w:b/>
                <w:bCs/>
                <w:sz w:val="16"/>
                <w:szCs w:val="16"/>
                <w:lang w:val="es-ES" w:eastAsia="es-MX"/>
              </w:rPr>
            </w:pPr>
            <w:r w:rsidRPr="006D7C0E">
              <w:rPr>
                <w:rFonts w:ascii="Arial" w:hAnsi="Arial" w:cs="Arial"/>
                <w:b/>
                <w:bCs/>
                <w:sz w:val="16"/>
                <w:szCs w:val="16"/>
              </w:rPr>
              <w:t xml:space="preserve">Monto que disminuye, derivado de las observaciones no consideras en el rubro de </w:t>
            </w:r>
            <w:r w:rsidRPr="006D7C0E">
              <w:rPr>
                <w:rFonts w:ascii="Arial" w:hAnsi="Arial" w:cs="Arial"/>
                <w:b/>
                <w:bCs/>
                <w:sz w:val="16"/>
                <w:szCs w:val="16"/>
                <w:lang w:val="es-ES" w:eastAsia="es-MX"/>
              </w:rPr>
              <w:t>Actividades Específicas</w:t>
            </w:r>
            <w:r w:rsidRPr="006D7C0E">
              <w:rPr>
                <w:rFonts w:ascii="Arial" w:hAnsi="Arial" w:cs="Arial"/>
                <w:b/>
                <w:bCs/>
                <w:sz w:val="16"/>
                <w:szCs w:val="16"/>
              </w:rPr>
              <w:t xml:space="preserve"> </w:t>
            </w:r>
          </w:p>
        </w:tc>
        <w:tc>
          <w:tcPr>
            <w:tcW w:w="857" w:type="pct"/>
            <w:tcBorders>
              <w:top w:val="single" w:sz="4" w:space="0" w:color="auto"/>
              <w:left w:val="single" w:sz="4" w:space="0" w:color="auto"/>
              <w:bottom w:val="nil"/>
              <w:right w:val="single" w:sz="4" w:space="0" w:color="auto"/>
            </w:tcBorders>
          </w:tcPr>
          <w:p w14:paraId="4CF2FB0D" w14:textId="0F56F32C" w:rsidR="003F123B" w:rsidRPr="006D7C0E" w:rsidRDefault="003F123B" w:rsidP="00C775CD">
            <w:pPr>
              <w:spacing w:after="0" w:line="240" w:lineRule="auto"/>
              <w:jc w:val="center"/>
              <w:rPr>
                <w:rFonts w:ascii="Arial" w:hAnsi="Arial" w:cs="Arial"/>
                <w:b/>
                <w:bCs/>
                <w:sz w:val="16"/>
                <w:szCs w:val="16"/>
              </w:rPr>
            </w:pPr>
            <w:r w:rsidRPr="006D7C0E">
              <w:rPr>
                <w:rFonts w:ascii="Arial" w:hAnsi="Arial" w:cs="Arial"/>
                <w:b/>
                <w:bCs/>
                <w:sz w:val="16"/>
                <w:szCs w:val="16"/>
              </w:rPr>
              <w:t xml:space="preserve">Importe erogado por concepto de </w:t>
            </w:r>
            <w:r w:rsidRPr="006D7C0E">
              <w:rPr>
                <w:rFonts w:ascii="Arial" w:hAnsi="Arial" w:cs="Arial"/>
                <w:b/>
                <w:bCs/>
                <w:sz w:val="16"/>
                <w:szCs w:val="16"/>
                <w:lang w:val="es-ES" w:eastAsia="es-MX"/>
              </w:rPr>
              <w:t>Actividades Específicas</w:t>
            </w:r>
            <w:r w:rsidRPr="006D7C0E">
              <w:rPr>
                <w:rFonts w:ascii="Arial" w:hAnsi="Arial" w:cs="Arial"/>
                <w:b/>
                <w:bCs/>
                <w:sz w:val="16"/>
                <w:szCs w:val="16"/>
              </w:rPr>
              <w:t xml:space="preserve"> </w:t>
            </w:r>
            <w:r w:rsidRPr="006D7C0E">
              <w:rPr>
                <w:rFonts w:ascii="Arial" w:hAnsi="Arial" w:cs="Arial"/>
                <w:b/>
                <w:bCs/>
                <w:sz w:val="16"/>
                <w:szCs w:val="16"/>
                <w:lang w:val="es-ES" w:eastAsia="es-MX"/>
              </w:rPr>
              <w:t>(Después de disminución de observaciones)</w:t>
            </w:r>
            <w:r w:rsidRPr="006D7C0E">
              <w:rPr>
                <w:rFonts w:ascii="Arial" w:hAnsi="Arial" w:cs="Arial"/>
                <w:b/>
                <w:bCs/>
                <w:sz w:val="16"/>
                <w:szCs w:val="16"/>
              </w:rPr>
              <w:t xml:space="preserve">  </w:t>
            </w:r>
          </w:p>
        </w:tc>
        <w:tc>
          <w:tcPr>
            <w:tcW w:w="677" w:type="pct"/>
            <w:tcBorders>
              <w:top w:val="single" w:sz="4" w:space="0" w:color="auto"/>
              <w:left w:val="single" w:sz="4" w:space="0" w:color="auto"/>
              <w:bottom w:val="nil"/>
              <w:right w:val="single" w:sz="4" w:space="0" w:color="auto"/>
            </w:tcBorders>
          </w:tcPr>
          <w:p w14:paraId="20960BC0" w14:textId="60CB1DE9" w:rsidR="003F123B" w:rsidRPr="006D7C0E" w:rsidRDefault="003F123B" w:rsidP="00C775CD">
            <w:pPr>
              <w:spacing w:after="0" w:line="240" w:lineRule="auto"/>
              <w:jc w:val="center"/>
              <w:rPr>
                <w:rFonts w:ascii="Arial" w:hAnsi="Arial" w:cs="Arial"/>
                <w:b/>
                <w:bCs/>
                <w:sz w:val="16"/>
                <w:szCs w:val="16"/>
                <w:lang w:val="es-ES" w:eastAsia="es-MX"/>
              </w:rPr>
            </w:pPr>
            <w:r w:rsidRPr="006D7C0E">
              <w:rPr>
                <w:rFonts w:ascii="Arial" w:hAnsi="Arial" w:cs="Arial"/>
                <w:b/>
                <w:bCs/>
                <w:sz w:val="16"/>
                <w:szCs w:val="16"/>
              </w:rPr>
              <w:t xml:space="preserve">Importe que el PRI no destinó para </w:t>
            </w:r>
            <w:r w:rsidRPr="006D7C0E">
              <w:rPr>
                <w:rFonts w:ascii="Arial" w:hAnsi="Arial" w:cs="Arial"/>
                <w:b/>
                <w:bCs/>
                <w:sz w:val="16"/>
                <w:szCs w:val="16"/>
                <w:lang w:val="es-ES" w:eastAsia="es-MX"/>
              </w:rPr>
              <w:t>Actividades Específicas en el ejercicio 2015</w:t>
            </w:r>
          </w:p>
          <w:p w14:paraId="374D790D" w14:textId="77777777" w:rsidR="003F123B" w:rsidRPr="006D7C0E" w:rsidRDefault="003F123B" w:rsidP="00C775CD">
            <w:pPr>
              <w:spacing w:after="0" w:line="240" w:lineRule="auto"/>
              <w:jc w:val="center"/>
              <w:rPr>
                <w:rFonts w:ascii="Arial" w:hAnsi="Arial" w:cs="Arial"/>
                <w:b/>
                <w:bCs/>
                <w:sz w:val="16"/>
                <w:szCs w:val="16"/>
              </w:rPr>
            </w:pPr>
            <w:r w:rsidRPr="006D7C0E">
              <w:rPr>
                <w:rFonts w:ascii="Arial" w:hAnsi="Arial" w:cs="Arial"/>
                <w:b/>
                <w:bCs/>
                <w:sz w:val="16"/>
                <w:szCs w:val="16"/>
              </w:rPr>
              <w:t xml:space="preserve">      </w:t>
            </w:r>
          </w:p>
        </w:tc>
      </w:tr>
      <w:tr w:rsidR="003F123B" w:rsidRPr="006D7C0E" w14:paraId="715C47AD" w14:textId="0C2ED16E" w:rsidTr="003F123B">
        <w:trPr>
          <w:trHeight w:val="11"/>
          <w:jc w:val="center"/>
        </w:trPr>
        <w:tc>
          <w:tcPr>
            <w:tcW w:w="984" w:type="pct"/>
            <w:tcBorders>
              <w:top w:val="nil"/>
              <w:left w:val="single" w:sz="4" w:space="0" w:color="auto"/>
              <w:bottom w:val="single" w:sz="4" w:space="0" w:color="auto"/>
              <w:right w:val="single" w:sz="4" w:space="0" w:color="auto"/>
            </w:tcBorders>
            <w:hideMark/>
          </w:tcPr>
          <w:p w14:paraId="05B75137" w14:textId="77777777" w:rsidR="003F123B" w:rsidRPr="006D7C0E" w:rsidRDefault="003F123B" w:rsidP="00C775CD">
            <w:pPr>
              <w:spacing w:after="0" w:line="240" w:lineRule="auto"/>
              <w:jc w:val="center"/>
              <w:rPr>
                <w:rFonts w:ascii="Arial" w:hAnsi="Arial" w:cs="Arial"/>
                <w:b/>
                <w:bCs/>
                <w:sz w:val="16"/>
                <w:szCs w:val="16"/>
                <w:lang w:val="es-ES" w:eastAsia="es-MX"/>
              </w:rPr>
            </w:pPr>
            <w:r w:rsidRPr="006D7C0E">
              <w:rPr>
                <w:rFonts w:ascii="Arial" w:hAnsi="Arial" w:cs="Arial"/>
                <w:b/>
                <w:bCs/>
                <w:sz w:val="16"/>
                <w:szCs w:val="16"/>
                <w:lang w:val="es-ES" w:eastAsia="es-MX"/>
              </w:rPr>
              <w:t>(A)</w:t>
            </w:r>
          </w:p>
        </w:tc>
        <w:tc>
          <w:tcPr>
            <w:tcW w:w="984" w:type="pct"/>
            <w:tcBorders>
              <w:top w:val="nil"/>
              <w:left w:val="single" w:sz="4" w:space="0" w:color="auto"/>
              <w:bottom w:val="single" w:sz="4" w:space="0" w:color="auto"/>
              <w:right w:val="single" w:sz="4" w:space="0" w:color="auto"/>
            </w:tcBorders>
            <w:hideMark/>
          </w:tcPr>
          <w:p w14:paraId="64B356F6" w14:textId="78B1F370" w:rsidR="003F123B" w:rsidRPr="006D7C0E" w:rsidRDefault="003F123B" w:rsidP="00C775CD">
            <w:pPr>
              <w:spacing w:after="0" w:line="240" w:lineRule="auto"/>
              <w:jc w:val="center"/>
              <w:rPr>
                <w:rFonts w:ascii="Arial" w:hAnsi="Arial" w:cs="Arial"/>
                <w:b/>
                <w:bCs/>
                <w:sz w:val="16"/>
                <w:szCs w:val="16"/>
                <w:lang w:val="es-ES" w:eastAsia="es-MX"/>
              </w:rPr>
            </w:pPr>
            <w:r w:rsidRPr="006D7C0E">
              <w:rPr>
                <w:rFonts w:ascii="Arial" w:hAnsi="Arial" w:cs="Arial"/>
                <w:b/>
                <w:bCs/>
                <w:sz w:val="16"/>
                <w:szCs w:val="16"/>
                <w:lang w:val="es-ES" w:eastAsia="es-MX"/>
              </w:rPr>
              <w:t>(B)</w:t>
            </w:r>
          </w:p>
        </w:tc>
        <w:tc>
          <w:tcPr>
            <w:tcW w:w="677" w:type="pct"/>
            <w:tcBorders>
              <w:top w:val="nil"/>
              <w:left w:val="single" w:sz="4" w:space="0" w:color="auto"/>
              <w:bottom w:val="single" w:sz="4" w:space="0" w:color="auto"/>
              <w:right w:val="single" w:sz="4" w:space="0" w:color="auto"/>
            </w:tcBorders>
            <w:hideMark/>
          </w:tcPr>
          <w:p w14:paraId="4F1C0D1C" w14:textId="77777777" w:rsidR="003F123B" w:rsidRPr="006D7C0E" w:rsidRDefault="003F123B" w:rsidP="00C775CD">
            <w:pPr>
              <w:spacing w:after="0" w:line="240" w:lineRule="auto"/>
              <w:jc w:val="center"/>
              <w:rPr>
                <w:rFonts w:ascii="Arial" w:hAnsi="Arial" w:cs="Arial"/>
                <w:b/>
                <w:bCs/>
                <w:sz w:val="16"/>
                <w:szCs w:val="16"/>
                <w:lang w:val="es-ES" w:eastAsia="es-MX"/>
              </w:rPr>
            </w:pPr>
            <w:r w:rsidRPr="006D7C0E">
              <w:rPr>
                <w:rFonts w:ascii="Arial" w:hAnsi="Arial" w:cs="Arial"/>
                <w:b/>
                <w:bCs/>
                <w:sz w:val="16"/>
                <w:szCs w:val="16"/>
                <w:lang w:val="es-ES" w:eastAsia="es-MX"/>
              </w:rPr>
              <w:t>(C)</w:t>
            </w:r>
          </w:p>
        </w:tc>
        <w:tc>
          <w:tcPr>
            <w:tcW w:w="822" w:type="pct"/>
            <w:tcBorders>
              <w:top w:val="nil"/>
              <w:left w:val="single" w:sz="4" w:space="0" w:color="auto"/>
              <w:bottom w:val="single" w:sz="4" w:space="0" w:color="auto"/>
              <w:right w:val="single" w:sz="4" w:space="0" w:color="auto"/>
            </w:tcBorders>
          </w:tcPr>
          <w:p w14:paraId="022FBAAD" w14:textId="77777777" w:rsidR="003F123B" w:rsidRPr="006D7C0E" w:rsidRDefault="003F123B" w:rsidP="00C775CD">
            <w:pPr>
              <w:spacing w:after="0" w:line="240" w:lineRule="auto"/>
              <w:jc w:val="center"/>
              <w:rPr>
                <w:rFonts w:ascii="Arial" w:hAnsi="Arial" w:cs="Arial"/>
                <w:b/>
                <w:bCs/>
                <w:sz w:val="16"/>
                <w:szCs w:val="16"/>
                <w:lang w:val="es-ES" w:eastAsia="es-MX"/>
              </w:rPr>
            </w:pPr>
            <w:r w:rsidRPr="006D7C0E">
              <w:rPr>
                <w:rFonts w:ascii="Arial" w:hAnsi="Arial" w:cs="Arial"/>
                <w:b/>
                <w:bCs/>
                <w:sz w:val="16"/>
                <w:szCs w:val="16"/>
                <w:lang w:val="es-ES" w:eastAsia="es-MX"/>
              </w:rPr>
              <w:t>(D)</w:t>
            </w:r>
          </w:p>
        </w:tc>
        <w:tc>
          <w:tcPr>
            <w:tcW w:w="857" w:type="pct"/>
            <w:tcBorders>
              <w:top w:val="nil"/>
              <w:left w:val="single" w:sz="4" w:space="0" w:color="auto"/>
              <w:bottom w:val="single" w:sz="4" w:space="0" w:color="auto"/>
              <w:right w:val="single" w:sz="4" w:space="0" w:color="auto"/>
            </w:tcBorders>
          </w:tcPr>
          <w:p w14:paraId="7C19279B" w14:textId="77777777" w:rsidR="003F123B" w:rsidRPr="006D7C0E" w:rsidRDefault="003F123B" w:rsidP="00C775CD">
            <w:pPr>
              <w:spacing w:after="0" w:line="240" w:lineRule="auto"/>
              <w:jc w:val="center"/>
              <w:rPr>
                <w:rFonts w:ascii="Arial" w:hAnsi="Arial" w:cs="Arial"/>
                <w:b/>
                <w:bCs/>
                <w:sz w:val="16"/>
                <w:szCs w:val="16"/>
                <w:lang w:val="es-ES" w:eastAsia="es-MX"/>
              </w:rPr>
            </w:pPr>
            <w:r w:rsidRPr="006D7C0E">
              <w:rPr>
                <w:rFonts w:ascii="Arial" w:hAnsi="Arial" w:cs="Arial"/>
                <w:b/>
                <w:bCs/>
                <w:sz w:val="16"/>
                <w:szCs w:val="16"/>
                <w:lang w:val="es-ES" w:eastAsia="es-MX"/>
              </w:rPr>
              <w:t>E=(C-D)</w:t>
            </w:r>
          </w:p>
        </w:tc>
        <w:tc>
          <w:tcPr>
            <w:tcW w:w="677" w:type="pct"/>
            <w:tcBorders>
              <w:top w:val="nil"/>
              <w:left w:val="single" w:sz="4" w:space="0" w:color="auto"/>
              <w:bottom w:val="single" w:sz="4" w:space="0" w:color="auto"/>
              <w:right w:val="single" w:sz="4" w:space="0" w:color="auto"/>
            </w:tcBorders>
          </w:tcPr>
          <w:p w14:paraId="6C115E51" w14:textId="102390B8" w:rsidR="003F123B" w:rsidRPr="006D7C0E" w:rsidRDefault="003F123B" w:rsidP="00C775CD">
            <w:pPr>
              <w:spacing w:after="0" w:line="240" w:lineRule="auto"/>
              <w:jc w:val="center"/>
              <w:rPr>
                <w:rFonts w:ascii="Arial" w:hAnsi="Arial" w:cs="Arial"/>
                <w:b/>
                <w:bCs/>
                <w:sz w:val="16"/>
                <w:szCs w:val="16"/>
                <w:lang w:val="es-ES" w:eastAsia="es-MX"/>
              </w:rPr>
            </w:pPr>
            <w:r w:rsidRPr="006D7C0E">
              <w:rPr>
                <w:rFonts w:ascii="Arial" w:hAnsi="Arial" w:cs="Arial"/>
                <w:b/>
                <w:bCs/>
                <w:sz w:val="16"/>
                <w:szCs w:val="16"/>
                <w:lang w:val="es-ES" w:eastAsia="es-MX"/>
              </w:rPr>
              <w:t>F=(B-E)</w:t>
            </w:r>
          </w:p>
        </w:tc>
      </w:tr>
      <w:tr w:rsidR="003F123B" w:rsidRPr="006D7C0E" w14:paraId="653F310A" w14:textId="5A871D6F" w:rsidTr="003F123B">
        <w:trPr>
          <w:trHeight w:val="247"/>
          <w:jc w:val="center"/>
        </w:trPr>
        <w:tc>
          <w:tcPr>
            <w:tcW w:w="984" w:type="pct"/>
            <w:tcBorders>
              <w:top w:val="single" w:sz="4" w:space="0" w:color="auto"/>
              <w:left w:val="single" w:sz="4" w:space="0" w:color="auto"/>
              <w:bottom w:val="single" w:sz="4" w:space="0" w:color="auto"/>
              <w:right w:val="single" w:sz="4" w:space="0" w:color="auto"/>
            </w:tcBorders>
            <w:vAlign w:val="center"/>
          </w:tcPr>
          <w:p w14:paraId="7C36BA98" w14:textId="77777777" w:rsidR="003F123B" w:rsidRPr="006D7C0E" w:rsidRDefault="003F123B" w:rsidP="007B67B1">
            <w:pPr>
              <w:spacing w:after="0" w:line="240" w:lineRule="auto"/>
              <w:jc w:val="center"/>
              <w:rPr>
                <w:rFonts w:ascii="Arial" w:hAnsi="Arial" w:cs="Arial"/>
                <w:b/>
                <w:bCs/>
                <w:sz w:val="16"/>
                <w:szCs w:val="16"/>
                <w:lang w:val="es-ES" w:eastAsia="es-MX"/>
              </w:rPr>
            </w:pPr>
            <w:r w:rsidRPr="006D7C0E">
              <w:rPr>
                <w:rFonts w:ascii="Arial" w:eastAsia="Times New Roman" w:hAnsi="Arial" w:cs="Arial"/>
                <w:sz w:val="16"/>
                <w:szCs w:val="16"/>
                <w:lang w:eastAsia="es-MX"/>
              </w:rPr>
              <w:t>$7,170,154.29</w:t>
            </w:r>
          </w:p>
        </w:tc>
        <w:tc>
          <w:tcPr>
            <w:tcW w:w="984" w:type="pct"/>
            <w:tcBorders>
              <w:top w:val="single" w:sz="4" w:space="0" w:color="auto"/>
              <w:left w:val="single" w:sz="4" w:space="0" w:color="auto"/>
              <w:bottom w:val="single" w:sz="4" w:space="0" w:color="auto"/>
              <w:right w:val="single" w:sz="4" w:space="0" w:color="auto"/>
            </w:tcBorders>
            <w:vAlign w:val="center"/>
          </w:tcPr>
          <w:p w14:paraId="5AA15812" w14:textId="291E8E07" w:rsidR="003F123B" w:rsidRPr="006D7C0E" w:rsidRDefault="003F123B" w:rsidP="007B67B1">
            <w:pPr>
              <w:spacing w:after="0" w:line="240" w:lineRule="auto"/>
              <w:jc w:val="center"/>
              <w:rPr>
                <w:rFonts w:ascii="Arial" w:hAnsi="Arial" w:cs="Arial"/>
                <w:bCs/>
                <w:sz w:val="16"/>
                <w:szCs w:val="16"/>
                <w:lang w:val="es-ES" w:eastAsia="es-MX"/>
              </w:rPr>
            </w:pPr>
            <w:r w:rsidRPr="006D7C0E">
              <w:rPr>
                <w:rFonts w:ascii="Arial" w:hAnsi="Arial" w:cs="Arial"/>
                <w:bCs/>
                <w:sz w:val="16"/>
                <w:szCs w:val="16"/>
                <w:lang w:val="es-ES" w:eastAsia="es-MX"/>
              </w:rPr>
              <w:t>$204,848.34</w:t>
            </w:r>
          </w:p>
        </w:tc>
        <w:tc>
          <w:tcPr>
            <w:tcW w:w="677" w:type="pct"/>
            <w:tcBorders>
              <w:top w:val="single" w:sz="4" w:space="0" w:color="auto"/>
              <w:left w:val="single" w:sz="4" w:space="0" w:color="auto"/>
              <w:bottom w:val="single" w:sz="4" w:space="0" w:color="auto"/>
              <w:right w:val="single" w:sz="4" w:space="0" w:color="auto"/>
            </w:tcBorders>
            <w:vAlign w:val="center"/>
          </w:tcPr>
          <w:p w14:paraId="7ABC984E" w14:textId="479288E8" w:rsidR="003F123B" w:rsidRPr="006D7C0E" w:rsidRDefault="003F123B" w:rsidP="007B67B1">
            <w:pPr>
              <w:spacing w:after="0" w:line="240" w:lineRule="auto"/>
              <w:jc w:val="center"/>
              <w:rPr>
                <w:rFonts w:ascii="Arial" w:hAnsi="Arial" w:cs="Arial"/>
                <w:bCs/>
                <w:sz w:val="16"/>
                <w:szCs w:val="16"/>
                <w:lang w:val="es-ES" w:eastAsia="es-MX"/>
              </w:rPr>
            </w:pPr>
            <w:r w:rsidRPr="006D7C0E">
              <w:rPr>
                <w:rFonts w:ascii="Arial" w:hAnsi="Arial" w:cs="Arial"/>
                <w:bCs/>
                <w:sz w:val="16"/>
                <w:szCs w:val="16"/>
                <w:lang w:val="es-ES" w:eastAsia="es-MX"/>
              </w:rPr>
              <w:t>$204,848.34</w:t>
            </w:r>
          </w:p>
        </w:tc>
        <w:tc>
          <w:tcPr>
            <w:tcW w:w="822" w:type="pct"/>
            <w:tcBorders>
              <w:top w:val="single" w:sz="4" w:space="0" w:color="auto"/>
              <w:left w:val="single" w:sz="4" w:space="0" w:color="auto"/>
              <w:bottom w:val="single" w:sz="4" w:space="0" w:color="auto"/>
              <w:right w:val="single" w:sz="4" w:space="0" w:color="auto"/>
            </w:tcBorders>
            <w:vAlign w:val="center"/>
          </w:tcPr>
          <w:p w14:paraId="302BEC83" w14:textId="4D1FA114" w:rsidR="003F123B" w:rsidRPr="006D7C0E" w:rsidRDefault="003F123B" w:rsidP="007B67B1">
            <w:pPr>
              <w:spacing w:after="0" w:line="240" w:lineRule="auto"/>
              <w:jc w:val="center"/>
              <w:rPr>
                <w:rFonts w:ascii="Arial" w:hAnsi="Arial" w:cs="Arial"/>
                <w:bCs/>
                <w:sz w:val="16"/>
                <w:szCs w:val="16"/>
                <w:lang w:val="es-ES" w:eastAsia="es-MX"/>
              </w:rPr>
            </w:pPr>
            <w:r w:rsidRPr="006D7C0E">
              <w:rPr>
                <w:rFonts w:ascii="Arial" w:hAnsi="Arial" w:cs="Arial"/>
                <w:bCs/>
                <w:sz w:val="16"/>
                <w:szCs w:val="16"/>
                <w:lang w:val="es-ES" w:eastAsia="es-MX"/>
              </w:rPr>
              <w:t>$121,621.59</w:t>
            </w:r>
          </w:p>
        </w:tc>
        <w:tc>
          <w:tcPr>
            <w:tcW w:w="857" w:type="pct"/>
            <w:tcBorders>
              <w:top w:val="single" w:sz="4" w:space="0" w:color="auto"/>
              <w:left w:val="single" w:sz="4" w:space="0" w:color="auto"/>
              <w:bottom w:val="single" w:sz="4" w:space="0" w:color="auto"/>
              <w:right w:val="single" w:sz="4" w:space="0" w:color="auto"/>
            </w:tcBorders>
            <w:vAlign w:val="center"/>
          </w:tcPr>
          <w:p w14:paraId="201D20F4" w14:textId="698D939E" w:rsidR="003F123B" w:rsidRPr="006D7C0E" w:rsidRDefault="003F123B" w:rsidP="007B67B1">
            <w:pPr>
              <w:spacing w:after="0" w:line="240" w:lineRule="auto"/>
              <w:jc w:val="center"/>
              <w:rPr>
                <w:rFonts w:ascii="Arial" w:hAnsi="Arial" w:cs="Arial"/>
                <w:bCs/>
                <w:sz w:val="16"/>
                <w:szCs w:val="16"/>
                <w:lang w:val="es-ES" w:eastAsia="es-MX"/>
              </w:rPr>
            </w:pPr>
            <w:r w:rsidRPr="006D7C0E">
              <w:rPr>
                <w:rFonts w:ascii="Arial" w:hAnsi="Arial" w:cs="Arial"/>
                <w:bCs/>
                <w:sz w:val="16"/>
                <w:szCs w:val="16"/>
                <w:lang w:val="es-ES" w:eastAsia="es-MX"/>
              </w:rPr>
              <w:t>$83,226.75</w:t>
            </w:r>
          </w:p>
        </w:tc>
        <w:tc>
          <w:tcPr>
            <w:tcW w:w="677" w:type="pct"/>
            <w:tcBorders>
              <w:top w:val="single" w:sz="4" w:space="0" w:color="auto"/>
              <w:left w:val="single" w:sz="4" w:space="0" w:color="auto"/>
              <w:bottom w:val="single" w:sz="4" w:space="0" w:color="auto"/>
              <w:right w:val="single" w:sz="4" w:space="0" w:color="auto"/>
            </w:tcBorders>
            <w:vAlign w:val="center"/>
          </w:tcPr>
          <w:p w14:paraId="1885EF6F" w14:textId="4867F4DD" w:rsidR="003F123B" w:rsidRPr="006D7C0E" w:rsidRDefault="003F123B" w:rsidP="007B67B1">
            <w:pPr>
              <w:spacing w:after="0" w:line="240" w:lineRule="auto"/>
              <w:jc w:val="center"/>
              <w:rPr>
                <w:rFonts w:ascii="Arial" w:hAnsi="Arial" w:cs="Arial"/>
                <w:bCs/>
                <w:sz w:val="16"/>
                <w:szCs w:val="16"/>
                <w:lang w:val="es-ES" w:eastAsia="es-MX"/>
              </w:rPr>
            </w:pPr>
            <w:r w:rsidRPr="006D7C0E">
              <w:rPr>
                <w:rFonts w:ascii="Arial" w:hAnsi="Arial" w:cs="Arial"/>
                <w:bCs/>
                <w:sz w:val="16"/>
                <w:szCs w:val="16"/>
                <w:lang w:val="es-ES" w:eastAsia="es-MX"/>
              </w:rPr>
              <w:t>$121,621.59</w:t>
            </w:r>
          </w:p>
        </w:tc>
      </w:tr>
    </w:tbl>
    <w:p w14:paraId="740329E8" w14:textId="61F87F80" w:rsidR="003F123B" w:rsidRPr="006D7C0E" w:rsidRDefault="003F123B" w:rsidP="007B67B1">
      <w:pPr>
        <w:spacing w:after="0" w:line="240" w:lineRule="auto"/>
        <w:jc w:val="both"/>
        <w:rPr>
          <w:rFonts w:ascii="Arial" w:hAnsi="Arial" w:cs="Arial"/>
          <w:sz w:val="24"/>
          <w:szCs w:val="24"/>
        </w:rPr>
      </w:pPr>
    </w:p>
    <w:p w14:paraId="09DA5C35" w14:textId="3D1E23C1" w:rsidR="003F123B" w:rsidRPr="006D7C0E" w:rsidRDefault="003F123B" w:rsidP="003F123B">
      <w:pPr>
        <w:spacing w:after="0" w:line="240" w:lineRule="auto"/>
        <w:jc w:val="both"/>
        <w:rPr>
          <w:rFonts w:ascii="Arial" w:hAnsi="Arial" w:cs="Arial"/>
          <w:sz w:val="24"/>
          <w:szCs w:val="24"/>
        </w:rPr>
      </w:pPr>
      <w:r w:rsidRPr="006D7C0E">
        <w:rPr>
          <w:rFonts w:ascii="Arial" w:hAnsi="Arial" w:cs="Arial"/>
          <w:sz w:val="24"/>
          <w:szCs w:val="24"/>
        </w:rPr>
        <w:t>Finalmente, considerando lo analizado en los incisos a) y b), así como la suma de los montos consignados en la conclusión 9.PRI/CL, se determinó que el sujeto obligado no destinó el monto para Actividades Específicas, como se muestra en el cuadro:</w:t>
      </w:r>
    </w:p>
    <w:tbl>
      <w:tblPr>
        <w:tblW w:w="32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7"/>
        <w:gridCol w:w="2005"/>
        <w:gridCol w:w="1956"/>
      </w:tblGrid>
      <w:tr w:rsidR="003F123B" w:rsidRPr="006D7C0E" w14:paraId="2557C887" w14:textId="77777777" w:rsidTr="003F123B">
        <w:trPr>
          <w:trHeight w:val="658"/>
          <w:tblHeader/>
          <w:jc w:val="center"/>
        </w:trPr>
        <w:tc>
          <w:tcPr>
            <w:tcW w:w="1653" w:type="pct"/>
            <w:tcBorders>
              <w:top w:val="single" w:sz="4" w:space="0" w:color="auto"/>
              <w:left w:val="single" w:sz="4" w:space="0" w:color="auto"/>
              <w:bottom w:val="nil"/>
              <w:right w:val="single" w:sz="4" w:space="0" w:color="auto"/>
            </w:tcBorders>
          </w:tcPr>
          <w:p w14:paraId="37B31F29" w14:textId="77777777" w:rsidR="003F123B" w:rsidRPr="006D7C0E" w:rsidRDefault="003F123B" w:rsidP="00395311">
            <w:pPr>
              <w:spacing w:after="0" w:line="240" w:lineRule="auto"/>
              <w:jc w:val="center"/>
              <w:rPr>
                <w:rFonts w:ascii="Arial" w:hAnsi="Arial" w:cs="Arial"/>
                <w:b/>
                <w:bCs/>
                <w:sz w:val="16"/>
                <w:szCs w:val="16"/>
                <w:lang w:val="es-ES" w:eastAsia="es-MX"/>
              </w:rPr>
            </w:pPr>
            <w:r w:rsidRPr="006D7C0E">
              <w:rPr>
                <w:rFonts w:ascii="Arial" w:hAnsi="Arial" w:cs="Arial"/>
                <w:b/>
                <w:bCs/>
                <w:sz w:val="16"/>
                <w:szCs w:val="16"/>
              </w:rPr>
              <w:t xml:space="preserve">Importe que el PRI no destinó para </w:t>
            </w:r>
            <w:r w:rsidRPr="006D7C0E">
              <w:rPr>
                <w:rFonts w:ascii="Arial" w:hAnsi="Arial" w:cs="Arial"/>
                <w:b/>
                <w:bCs/>
                <w:sz w:val="16"/>
                <w:szCs w:val="16"/>
                <w:lang w:val="es-ES" w:eastAsia="es-MX"/>
              </w:rPr>
              <w:t>Actividades Específicas en el ejercicio 2015</w:t>
            </w:r>
          </w:p>
          <w:p w14:paraId="6DBF32AC" w14:textId="50FFBC12" w:rsidR="003F123B" w:rsidRPr="006D7C0E" w:rsidRDefault="003F123B" w:rsidP="00395311">
            <w:pPr>
              <w:spacing w:after="0" w:line="240" w:lineRule="auto"/>
              <w:jc w:val="center"/>
              <w:rPr>
                <w:rFonts w:ascii="Arial" w:hAnsi="Arial" w:cs="Arial"/>
                <w:b/>
                <w:bCs/>
                <w:sz w:val="16"/>
                <w:szCs w:val="16"/>
              </w:rPr>
            </w:pPr>
          </w:p>
        </w:tc>
        <w:tc>
          <w:tcPr>
            <w:tcW w:w="1694" w:type="pct"/>
            <w:tcBorders>
              <w:top w:val="single" w:sz="4" w:space="0" w:color="auto"/>
              <w:left w:val="single" w:sz="4" w:space="0" w:color="auto"/>
              <w:bottom w:val="nil"/>
              <w:right w:val="single" w:sz="4" w:space="0" w:color="auto"/>
            </w:tcBorders>
          </w:tcPr>
          <w:p w14:paraId="5B07D4F6" w14:textId="77777777" w:rsidR="003F123B" w:rsidRPr="006D7C0E" w:rsidRDefault="003F123B" w:rsidP="00395311">
            <w:pPr>
              <w:spacing w:after="0" w:line="240" w:lineRule="auto"/>
              <w:jc w:val="center"/>
              <w:rPr>
                <w:rFonts w:ascii="Arial" w:hAnsi="Arial" w:cs="Arial"/>
                <w:b/>
                <w:sz w:val="16"/>
                <w:szCs w:val="16"/>
              </w:rPr>
            </w:pPr>
            <w:r w:rsidRPr="006D7C0E">
              <w:rPr>
                <w:rFonts w:ascii="Arial" w:hAnsi="Arial" w:cs="Arial"/>
                <w:b/>
                <w:sz w:val="16"/>
                <w:szCs w:val="16"/>
              </w:rPr>
              <w:t>Monto conclusión</w:t>
            </w:r>
          </w:p>
          <w:p w14:paraId="5681D189" w14:textId="77777777" w:rsidR="003F123B" w:rsidRPr="006D7C0E" w:rsidRDefault="003F123B" w:rsidP="00395311">
            <w:pPr>
              <w:spacing w:after="0" w:line="240" w:lineRule="auto"/>
              <w:jc w:val="center"/>
              <w:rPr>
                <w:rFonts w:ascii="Arial" w:hAnsi="Arial" w:cs="Arial"/>
                <w:b/>
                <w:sz w:val="16"/>
                <w:szCs w:val="16"/>
              </w:rPr>
            </w:pPr>
          </w:p>
          <w:p w14:paraId="4D504B63" w14:textId="77777777" w:rsidR="003F123B" w:rsidRPr="006D7C0E" w:rsidRDefault="003F123B" w:rsidP="00395311">
            <w:pPr>
              <w:spacing w:after="0" w:line="240" w:lineRule="auto"/>
              <w:jc w:val="center"/>
              <w:rPr>
                <w:rFonts w:ascii="Arial" w:hAnsi="Arial" w:cs="Arial"/>
                <w:b/>
                <w:sz w:val="16"/>
                <w:szCs w:val="16"/>
              </w:rPr>
            </w:pPr>
          </w:p>
          <w:p w14:paraId="2AC1E291" w14:textId="0A1AD50A" w:rsidR="003F123B" w:rsidRPr="006D7C0E" w:rsidRDefault="003F123B" w:rsidP="003F123B">
            <w:pPr>
              <w:spacing w:after="0" w:line="240" w:lineRule="auto"/>
              <w:rPr>
                <w:rFonts w:ascii="Arial" w:hAnsi="Arial" w:cs="Arial"/>
                <w:b/>
                <w:sz w:val="16"/>
                <w:szCs w:val="16"/>
              </w:rPr>
            </w:pPr>
          </w:p>
          <w:p w14:paraId="6B1DAC57" w14:textId="0A2373EE" w:rsidR="003F123B" w:rsidRPr="006D7C0E" w:rsidRDefault="003F123B" w:rsidP="00395311">
            <w:pPr>
              <w:spacing w:after="0" w:line="240" w:lineRule="auto"/>
              <w:rPr>
                <w:rFonts w:ascii="Arial" w:hAnsi="Arial" w:cs="Arial"/>
                <w:b/>
                <w:bCs/>
                <w:sz w:val="16"/>
                <w:szCs w:val="16"/>
              </w:rPr>
            </w:pPr>
            <w:r w:rsidRPr="006D7C0E">
              <w:rPr>
                <w:rFonts w:ascii="Arial" w:hAnsi="Arial" w:cs="Arial"/>
                <w:b/>
                <w:sz w:val="16"/>
                <w:szCs w:val="16"/>
              </w:rPr>
              <w:t xml:space="preserve"> (Conclusión 9. PRI/CL)</w:t>
            </w:r>
          </w:p>
        </w:tc>
        <w:tc>
          <w:tcPr>
            <w:tcW w:w="1653" w:type="pct"/>
            <w:tcBorders>
              <w:top w:val="single" w:sz="4" w:space="0" w:color="auto"/>
              <w:left w:val="single" w:sz="4" w:space="0" w:color="auto"/>
              <w:bottom w:val="nil"/>
              <w:right w:val="single" w:sz="4" w:space="0" w:color="auto"/>
            </w:tcBorders>
          </w:tcPr>
          <w:p w14:paraId="6C69735F" w14:textId="77777777" w:rsidR="003F123B" w:rsidRPr="006D7C0E" w:rsidRDefault="003F123B" w:rsidP="00395311">
            <w:pPr>
              <w:jc w:val="center"/>
              <w:rPr>
                <w:rFonts w:ascii="Arial" w:hAnsi="Arial" w:cs="Arial"/>
                <w:b/>
                <w:sz w:val="16"/>
                <w:szCs w:val="16"/>
              </w:rPr>
            </w:pPr>
            <w:r w:rsidRPr="006D7C0E">
              <w:rPr>
                <w:rFonts w:ascii="Arial" w:hAnsi="Arial" w:cs="Arial"/>
                <w:b/>
                <w:sz w:val="16"/>
                <w:szCs w:val="16"/>
              </w:rPr>
              <w:t>Total no destinado</w:t>
            </w:r>
          </w:p>
          <w:p w14:paraId="45428E3E" w14:textId="4D25CDC5" w:rsidR="003F123B" w:rsidRPr="006D7C0E" w:rsidRDefault="003F123B" w:rsidP="003F123B">
            <w:pPr>
              <w:jc w:val="center"/>
              <w:rPr>
                <w:rFonts w:ascii="Arial" w:hAnsi="Arial" w:cs="Arial"/>
                <w:b/>
                <w:sz w:val="16"/>
                <w:szCs w:val="16"/>
              </w:rPr>
            </w:pPr>
            <w:r w:rsidRPr="006D7C0E">
              <w:rPr>
                <w:rFonts w:ascii="Arial" w:hAnsi="Arial" w:cs="Arial"/>
                <w:b/>
                <w:bCs/>
                <w:sz w:val="16"/>
                <w:szCs w:val="16"/>
              </w:rPr>
              <w:t xml:space="preserve">para </w:t>
            </w:r>
            <w:r w:rsidRPr="006D7C0E">
              <w:rPr>
                <w:rFonts w:ascii="Arial" w:hAnsi="Arial" w:cs="Arial"/>
                <w:b/>
                <w:bCs/>
                <w:sz w:val="16"/>
                <w:szCs w:val="16"/>
                <w:lang w:val="es-ES" w:eastAsia="es-MX"/>
              </w:rPr>
              <w:t>Actividades Específicas en el ejercicio 2015</w:t>
            </w:r>
          </w:p>
        </w:tc>
      </w:tr>
      <w:tr w:rsidR="003F123B" w:rsidRPr="006D7C0E" w14:paraId="3E0235C1" w14:textId="77777777" w:rsidTr="003F123B">
        <w:trPr>
          <w:trHeight w:val="192"/>
          <w:jc w:val="center"/>
        </w:trPr>
        <w:tc>
          <w:tcPr>
            <w:tcW w:w="1653" w:type="pct"/>
            <w:tcBorders>
              <w:top w:val="single" w:sz="4" w:space="0" w:color="auto"/>
              <w:left w:val="single" w:sz="4" w:space="0" w:color="auto"/>
              <w:bottom w:val="single" w:sz="4" w:space="0" w:color="auto"/>
              <w:right w:val="single" w:sz="4" w:space="0" w:color="auto"/>
            </w:tcBorders>
            <w:vAlign w:val="center"/>
          </w:tcPr>
          <w:p w14:paraId="18252E6C" w14:textId="77777777" w:rsidR="003F123B" w:rsidRPr="006D7C0E" w:rsidRDefault="003F123B" w:rsidP="00395311">
            <w:pPr>
              <w:spacing w:after="0" w:line="240" w:lineRule="auto"/>
              <w:jc w:val="center"/>
              <w:rPr>
                <w:rFonts w:ascii="Arial" w:hAnsi="Arial" w:cs="Arial"/>
                <w:bCs/>
                <w:sz w:val="16"/>
                <w:szCs w:val="16"/>
                <w:lang w:val="es-ES" w:eastAsia="es-MX"/>
              </w:rPr>
            </w:pPr>
            <w:r w:rsidRPr="006D7C0E">
              <w:rPr>
                <w:rFonts w:ascii="Arial" w:hAnsi="Arial" w:cs="Arial"/>
                <w:bCs/>
                <w:sz w:val="16"/>
                <w:szCs w:val="16"/>
                <w:lang w:val="es-ES" w:eastAsia="es-MX"/>
              </w:rPr>
              <w:t>$121,621.59</w:t>
            </w:r>
          </w:p>
        </w:tc>
        <w:tc>
          <w:tcPr>
            <w:tcW w:w="1694" w:type="pct"/>
            <w:tcBorders>
              <w:top w:val="single" w:sz="4" w:space="0" w:color="auto"/>
              <w:left w:val="single" w:sz="4" w:space="0" w:color="auto"/>
              <w:bottom w:val="single" w:sz="4" w:space="0" w:color="auto"/>
              <w:right w:val="single" w:sz="4" w:space="0" w:color="auto"/>
            </w:tcBorders>
            <w:vAlign w:val="center"/>
          </w:tcPr>
          <w:p w14:paraId="6572B422" w14:textId="77777777" w:rsidR="003F123B" w:rsidRPr="006D7C0E" w:rsidRDefault="003F123B" w:rsidP="00395311">
            <w:pPr>
              <w:spacing w:after="0" w:line="240" w:lineRule="auto"/>
              <w:jc w:val="center"/>
              <w:rPr>
                <w:rFonts w:ascii="Arial" w:hAnsi="Arial" w:cs="Arial"/>
                <w:bCs/>
                <w:sz w:val="16"/>
                <w:szCs w:val="16"/>
                <w:lang w:val="es-ES" w:eastAsia="es-MX"/>
              </w:rPr>
            </w:pPr>
            <w:r w:rsidRPr="006D7C0E">
              <w:rPr>
                <w:rFonts w:ascii="Arial" w:hAnsi="Arial" w:cs="Arial"/>
                <w:sz w:val="16"/>
                <w:szCs w:val="16"/>
              </w:rPr>
              <w:t>$143,403.08</w:t>
            </w:r>
          </w:p>
        </w:tc>
        <w:tc>
          <w:tcPr>
            <w:tcW w:w="1653" w:type="pct"/>
            <w:tcBorders>
              <w:top w:val="single" w:sz="4" w:space="0" w:color="auto"/>
              <w:left w:val="single" w:sz="4" w:space="0" w:color="auto"/>
              <w:bottom w:val="single" w:sz="4" w:space="0" w:color="auto"/>
              <w:right w:val="single" w:sz="4" w:space="0" w:color="auto"/>
            </w:tcBorders>
            <w:vAlign w:val="center"/>
          </w:tcPr>
          <w:p w14:paraId="7C756074" w14:textId="63FEFFAF" w:rsidR="003F123B" w:rsidRPr="006D7C0E" w:rsidRDefault="003F123B" w:rsidP="00395311">
            <w:pPr>
              <w:spacing w:after="0" w:line="240" w:lineRule="auto"/>
              <w:jc w:val="center"/>
              <w:rPr>
                <w:rFonts w:ascii="Arial" w:hAnsi="Arial" w:cs="Arial"/>
                <w:sz w:val="16"/>
                <w:szCs w:val="16"/>
              </w:rPr>
            </w:pPr>
            <w:r w:rsidRPr="006D7C0E">
              <w:rPr>
                <w:rFonts w:ascii="Arial" w:hAnsi="Arial" w:cs="Arial"/>
                <w:sz w:val="16"/>
                <w:szCs w:val="16"/>
              </w:rPr>
              <w:t xml:space="preserve">$265,024.67 </w:t>
            </w:r>
          </w:p>
        </w:tc>
      </w:tr>
    </w:tbl>
    <w:p w14:paraId="37CD854B" w14:textId="77777777" w:rsidR="003F123B" w:rsidRPr="006D7C0E" w:rsidRDefault="003F123B" w:rsidP="007B67B1">
      <w:pPr>
        <w:spacing w:after="0" w:line="240" w:lineRule="auto"/>
        <w:jc w:val="both"/>
        <w:rPr>
          <w:rFonts w:ascii="Arial" w:hAnsi="Arial" w:cs="Arial"/>
          <w:sz w:val="24"/>
          <w:szCs w:val="24"/>
        </w:rPr>
      </w:pPr>
    </w:p>
    <w:p w14:paraId="307E8F62" w14:textId="77777777" w:rsidR="003F123B" w:rsidRPr="006D7C0E" w:rsidRDefault="003F123B" w:rsidP="007B67B1">
      <w:pPr>
        <w:spacing w:after="0" w:line="240" w:lineRule="auto"/>
        <w:jc w:val="both"/>
        <w:rPr>
          <w:rFonts w:ascii="Arial" w:hAnsi="Arial" w:cs="Arial"/>
          <w:sz w:val="24"/>
          <w:szCs w:val="24"/>
        </w:rPr>
      </w:pPr>
    </w:p>
    <w:p w14:paraId="500AA5E8" w14:textId="719D0966" w:rsidR="007B67B1" w:rsidRPr="006D7C0E" w:rsidRDefault="007B67B1" w:rsidP="009861C1">
      <w:pPr>
        <w:spacing w:after="0" w:line="240" w:lineRule="auto"/>
        <w:jc w:val="both"/>
        <w:rPr>
          <w:rFonts w:ascii="Arial" w:hAnsi="Arial" w:cs="Arial"/>
          <w:b/>
          <w:sz w:val="24"/>
          <w:szCs w:val="24"/>
        </w:rPr>
      </w:pPr>
      <w:r w:rsidRPr="006D7C0E">
        <w:rPr>
          <w:rFonts w:ascii="Arial" w:hAnsi="Arial" w:cs="Arial"/>
          <w:sz w:val="24"/>
          <w:szCs w:val="24"/>
        </w:rPr>
        <w:t>En consecuencia, el PRI no destinó el</w:t>
      </w:r>
      <w:r w:rsidR="00EC622D" w:rsidRPr="006D7C0E">
        <w:rPr>
          <w:rFonts w:ascii="Arial" w:hAnsi="Arial" w:cs="Arial"/>
          <w:sz w:val="24"/>
          <w:szCs w:val="24"/>
        </w:rPr>
        <w:t xml:space="preserve"> total del</w:t>
      </w:r>
      <w:r w:rsidRPr="006D7C0E">
        <w:rPr>
          <w:rFonts w:ascii="Arial" w:hAnsi="Arial" w:cs="Arial"/>
          <w:sz w:val="24"/>
          <w:szCs w:val="24"/>
        </w:rPr>
        <w:t xml:space="preserve"> </w:t>
      </w:r>
      <w:r w:rsidR="00EC622D" w:rsidRPr="006D7C0E">
        <w:rPr>
          <w:rFonts w:ascii="Arial" w:hAnsi="Arial" w:cs="Arial"/>
          <w:sz w:val="24"/>
          <w:szCs w:val="24"/>
        </w:rPr>
        <w:t>financiamiento público otorgado por el OPLE para Actividades Específicas</w:t>
      </w:r>
      <w:r w:rsidR="00EC4FD9" w:rsidRPr="006D7C0E">
        <w:rPr>
          <w:rFonts w:ascii="Arial" w:hAnsi="Arial" w:cs="Arial"/>
          <w:sz w:val="24"/>
          <w:szCs w:val="24"/>
        </w:rPr>
        <w:t xml:space="preserve">, </w:t>
      </w:r>
      <w:r w:rsidRPr="006D7C0E">
        <w:rPr>
          <w:rFonts w:ascii="Arial" w:hAnsi="Arial" w:cs="Arial"/>
          <w:sz w:val="24"/>
          <w:szCs w:val="24"/>
        </w:rPr>
        <w:t xml:space="preserve">por un importe de </w:t>
      </w:r>
      <w:r w:rsidR="0036778C" w:rsidRPr="006D7C0E">
        <w:rPr>
          <w:rFonts w:ascii="Arial" w:hAnsi="Arial" w:cs="Arial"/>
          <w:sz w:val="24"/>
          <w:szCs w:val="24"/>
        </w:rPr>
        <w:t>$265,024.67</w:t>
      </w:r>
      <w:r w:rsidRPr="006D7C0E">
        <w:rPr>
          <w:rFonts w:ascii="Arial" w:hAnsi="Arial" w:cs="Arial"/>
          <w:sz w:val="24"/>
          <w:szCs w:val="24"/>
        </w:rPr>
        <w:t xml:space="preserve">. </w:t>
      </w:r>
      <w:r w:rsidRPr="006D7C0E">
        <w:rPr>
          <w:rFonts w:ascii="Arial" w:hAnsi="Arial" w:cs="Arial"/>
          <w:b/>
          <w:sz w:val="24"/>
          <w:szCs w:val="24"/>
        </w:rPr>
        <w:t>Co</w:t>
      </w:r>
      <w:r w:rsidR="003F5CA8" w:rsidRPr="006D7C0E">
        <w:rPr>
          <w:rFonts w:ascii="Arial" w:hAnsi="Arial" w:cs="Arial"/>
          <w:b/>
          <w:sz w:val="24"/>
          <w:szCs w:val="24"/>
        </w:rPr>
        <w:t>nclusión 1</w:t>
      </w:r>
      <w:r w:rsidR="000A46D5" w:rsidRPr="006D7C0E">
        <w:rPr>
          <w:rFonts w:ascii="Arial" w:hAnsi="Arial" w:cs="Arial"/>
          <w:b/>
          <w:sz w:val="24"/>
          <w:szCs w:val="24"/>
        </w:rPr>
        <w:t>2</w:t>
      </w:r>
      <w:r w:rsidRPr="006D7C0E">
        <w:rPr>
          <w:rFonts w:ascii="Arial" w:hAnsi="Arial" w:cs="Arial"/>
          <w:b/>
          <w:sz w:val="24"/>
          <w:szCs w:val="24"/>
        </w:rPr>
        <w:t>.PRI/CL.</w:t>
      </w:r>
    </w:p>
    <w:p w14:paraId="4FFDA7A2" w14:textId="77777777" w:rsidR="00D65BC9" w:rsidRPr="006D7C0E" w:rsidRDefault="00D65BC9" w:rsidP="009861C1">
      <w:pPr>
        <w:spacing w:after="0" w:line="240" w:lineRule="auto"/>
        <w:jc w:val="both"/>
        <w:rPr>
          <w:rFonts w:ascii="Arial" w:hAnsi="Arial" w:cs="Arial"/>
          <w:b/>
          <w:sz w:val="24"/>
          <w:szCs w:val="24"/>
        </w:rPr>
      </w:pPr>
    </w:p>
    <w:p w14:paraId="0FDF082F" w14:textId="45D144C3" w:rsidR="00F52C1C" w:rsidRPr="006D7C0E" w:rsidRDefault="00F52C1C" w:rsidP="009861C1">
      <w:pPr>
        <w:spacing w:after="0" w:line="240" w:lineRule="auto"/>
        <w:jc w:val="both"/>
        <w:rPr>
          <w:rFonts w:ascii="Arial" w:hAnsi="Arial" w:cs="Arial"/>
          <w:sz w:val="24"/>
          <w:szCs w:val="24"/>
        </w:rPr>
      </w:pPr>
      <w:r w:rsidRPr="006D7C0E">
        <w:rPr>
          <w:rFonts w:ascii="Arial" w:hAnsi="Arial" w:cs="Arial"/>
          <w:sz w:val="24"/>
          <w:szCs w:val="24"/>
        </w:rPr>
        <w:t>Con el objeto de garantizar el cumplimiento de la norma respecto de la obligación de destinar el porcentaje establecido para Actividades Específicas, el instituto político en el ejercicio 2017 deberá ejercer el monto determinado como no ejercido en 2015.</w:t>
      </w:r>
    </w:p>
    <w:p w14:paraId="2BB01224" w14:textId="77777777" w:rsidR="009861C1" w:rsidRPr="006D7C0E" w:rsidRDefault="009861C1" w:rsidP="009861C1">
      <w:pPr>
        <w:spacing w:after="0" w:line="240" w:lineRule="auto"/>
        <w:jc w:val="both"/>
        <w:rPr>
          <w:rFonts w:ascii="Arial" w:hAnsi="Arial" w:cs="Arial"/>
          <w:sz w:val="24"/>
          <w:szCs w:val="24"/>
        </w:rPr>
      </w:pPr>
    </w:p>
    <w:p w14:paraId="786FF668" w14:textId="77777777" w:rsidR="00F52C1C" w:rsidRPr="006D7C0E" w:rsidRDefault="00F52C1C" w:rsidP="009861C1">
      <w:pPr>
        <w:spacing w:after="0" w:line="240" w:lineRule="auto"/>
        <w:jc w:val="both"/>
        <w:rPr>
          <w:rFonts w:ascii="Arial" w:hAnsi="Arial" w:cs="Arial"/>
          <w:sz w:val="24"/>
          <w:szCs w:val="24"/>
        </w:rPr>
      </w:pPr>
      <w:r w:rsidRPr="006D7C0E">
        <w:rPr>
          <w:rFonts w:ascii="Arial" w:hAnsi="Arial" w:cs="Arial"/>
          <w:sz w:val="24"/>
          <w:szCs w:val="24"/>
        </w:rPr>
        <w:t>Al respecto en el marco de la revisión Informe Anual del ejercicio 2017, esta autoridad electoral dará seguimiento a efecto de verificar la aplicación de los recursos no ejercidos en el rubro de Actividades Específicas.</w:t>
      </w:r>
    </w:p>
    <w:p w14:paraId="7A4CF82D" w14:textId="77777777" w:rsidR="00F52C1C" w:rsidRPr="006D7C0E" w:rsidRDefault="00F52C1C" w:rsidP="009861C1">
      <w:pPr>
        <w:spacing w:after="0" w:line="240" w:lineRule="auto"/>
        <w:jc w:val="both"/>
        <w:rPr>
          <w:rFonts w:ascii="Arial" w:hAnsi="Arial" w:cs="Arial"/>
          <w:sz w:val="24"/>
          <w:szCs w:val="24"/>
        </w:rPr>
      </w:pPr>
    </w:p>
    <w:p w14:paraId="75D9D50C" w14:textId="42256F56" w:rsidR="00F52C1C" w:rsidRPr="006D7C0E" w:rsidRDefault="00F52C1C" w:rsidP="009861C1">
      <w:pPr>
        <w:spacing w:after="0" w:line="240" w:lineRule="auto"/>
        <w:jc w:val="both"/>
        <w:rPr>
          <w:rFonts w:ascii="Arial" w:hAnsi="Arial" w:cs="Arial"/>
          <w:sz w:val="24"/>
          <w:szCs w:val="24"/>
        </w:rPr>
      </w:pPr>
      <w:r w:rsidRPr="006D7C0E">
        <w:rPr>
          <w:rFonts w:ascii="Arial" w:hAnsi="Arial" w:cs="Arial"/>
          <w:sz w:val="24"/>
          <w:szCs w:val="24"/>
        </w:rPr>
        <w:t xml:space="preserve">Lo anterior, de conformidad con el acuerdo aprobado por la Comisión de Fiscalización en la </w:t>
      </w:r>
      <w:r w:rsidR="00395311" w:rsidRPr="006D7C0E">
        <w:rPr>
          <w:rFonts w:ascii="Arial" w:hAnsi="Arial" w:cs="Arial"/>
          <w:sz w:val="24"/>
          <w:szCs w:val="24"/>
        </w:rPr>
        <w:t xml:space="preserve">sexta </w:t>
      </w:r>
      <w:r w:rsidRPr="006D7C0E">
        <w:rPr>
          <w:rFonts w:ascii="Arial" w:hAnsi="Arial" w:cs="Arial"/>
          <w:sz w:val="24"/>
          <w:szCs w:val="24"/>
        </w:rPr>
        <w:t>sesión extraordinaria urgente celebrada el veintiocho de noviembre de dos mil dieciséis.</w:t>
      </w:r>
    </w:p>
    <w:p w14:paraId="40CF338E" w14:textId="77777777" w:rsidR="00F52C1C" w:rsidRPr="006D7C0E" w:rsidRDefault="00F52C1C" w:rsidP="009861C1">
      <w:pPr>
        <w:spacing w:after="0" w:line="240" w:lineRule="auto"/>
        <w:jc w:val="both"/>
      </w:pPr>
    </w:p>
    <w:p w14:paraId="0A8A35FD" w14:textId="69ECB705" w:rsidR="007B67B1" w:rsidRPr="006D7C0E" w:rsidRDefault="007B67B1" w:rsidP="009861C1">
      <w:pPr>
        <w:spacing w:after="0" w:line="240" w:lineRule="auto"/>
        <w:jc w:val="both"/>
        <w:rPr>
          <w:rFonts w:ascii="Arial" w:eastAsia="Calibri" w:hAnsi="Arial" w:cs="Arial"/>
          <w:sz w:val="24"/>
          <w:szCs w:val="24"/>
        </w:rPr>
      </w:pPr>
    </w:p>
    <w:p w14:paraId="223594FF" w14:textId="5A593EAF" w:rsidR="008953D0" w:rsidRPr="006D7C0E" w:rsidRDefault="008953D0" w:rsidP="008953D0">
      <w:pPr>
        <w:spacing w:after="0" w:line="240" w:lineRule="auto"/>
        <w:jc w:val="both"/>
        <w:rPr>
          <w:rFonts w:ascii="Arial" w:hAnsi="Arial" w:cs="Arial"/>
          <w:b/>
          <w:sz w:val="24"/>
          <w:szCs w:val="24"/>
        </w:rPr>
      </w:pPr>
      <w:r w:rsidRPr="006D7C0E">
        <w:rPr>
          <w:rFonts w:ascii="Arial" w:hAnsi="Arial" w:cs="Arial"/>
          <w:b/>
          <w:sz w:val="24"/>
          <w:szCs w:val="24"/>
        </w:rPr>
        <w:t>Capacitación, Promoción y Desarrollo del Liderazgo Político de las Mujeres</w:t>
      </w:r>
    </w:p>
    <w:p w14:paraId="7CA1B3A7" w14:textId="77777777" w:rsidR="008953D0" w:rsidRPr="006D7C0E" w:rsidRDefault="008953D0" w:rsidP="008953D0">
      <w:pPr>
        <w:pStyle w:val="Prrafodelista"/>
        <w:spacing w:after="0" w:line="240" w:lineRule="auto"/>
        <w:ind w:left="0"/>
        <w:jc w:val="both"/>
        <w:rPr>
          <w:rFonts w:ascii="Arial" w:hAnsi="Arial" w:cs="Arial"/>
          <w:sz w:val="24"/>
          <w:szCs w:val="20"/>
        </w:rPr>
      </w:pPr>
    </w:p>
    <w:p w14:paraId="627616A3" w14:textId="77777777" w:rsidR="008953D0" w:rsidRPr="006D7C0E" w:rsidRDefault="008953D0" w:rsidP="008953D0">
      <w:pPr>
        <w:pStyle w:val="Prrafodelista"/>
        <w:spacing w:after="0" w:line="240" w:lineRule="auto"/>
        <w:ind w:left="0"/>
        <w:jc w:val="both"/>
        <w:rPr>
          <w:rFonts w:ascii="Arial" w:hAnsi="Arial" w:cs="Arial"/>
          <w:i/>
          <w:sz w:val="24"/>
          <w:szCs w:val="20"/>
        </w:rPr>
      </w:pPr>
      <w:r w:rsidRPr="006D7C0E">
        <w:rPr>
          <w:rFonts w:ascii="Arial" w:hAnsi="Arial" w:cs="Arial"/>
          <w:i/>
          <w:sz w:val="24"/>
          <w:szCs w:val="20"/>
        </w:rPr>
        <w:t>El PRI mediante escrito número 039/PDCIA/081015, dando cumplimiento al artículo 170 del Reglamento de Fiscalización, hizo entrega del Plan Anual de Trabajo de Capacitación, Promoción y Desarrollo del Liderazgo Político de las Mujeres, de su verificación, se determinó lo que se detalla a continuación:</w:t>
      </w:r>
    </w:p>
    <w:p w14:paraId="674F468D" w14:textId="77777777" w:rsidR="008953D0" w:rsidRPr="006D7C0E" w:rsidRDefault="008953D0" w:rsidP="008953D0">
      <w:pPr>
        <w:pStyle w:val="Prrafodelista"/>
        <w:spacing w:after="0" w:line="240" w:lineRule="auto"/>
        <w:ind w:left="0"/>
        <w:jc w:val="both"/>
        <w:rPr>
          <w:rFonts w:ascii="Arial" w:hAnsi="Arial" w:cs="Arial"/>
          <w:i/>
          <w:sz w:val="24"/>
          <w:szCs w:val="20"/>
        </w:rPr>
      </w:pPr>
    </w:p>
    <w:p w14:paraId="6752792B" w14:textId="77777777" w:rsidR="008953D0" w:rsidRPr="006D7C0E" w:rsidRDefault="008953D0" w:rsidP="008953D0">
      <w:pPr>
        <w:pStyle w:val="Prrafodelista"/>
        <w:numPr>
          <w:ilvl w:val="0"/>
          <w:numId w:val="5"/>
        </w:numPr>
        <w:spacing w:after="0" w:line="240" w:lineRule="auto"/>
        <w:ind w:left="284"/>
        <w:jc w:val="both"/>
        <w:rPr>
          <w:rFonts w:ascii="Arial" w:eastAsia="Calibri" w:hAnsi="Arial" w:cs="Arial"/>
          <w:i/>
          <w:sz w:val="24"/>
          <w:szCs w:val="24"/>
        </w:rPr>
      </w:pPr>
      <w:r w:rsidRPr="006D7C0E">
        <w:rPr>
          <w:rFonts w:ascii="Arial" w:hAnsi="Arial" w:cs="Arial"/>
          <w:i/>
          <w:sz w:val="24"/>
          <w:szCs w:val="24"/>
        </w:rPr>
        <w:t>De</w:t>
      </w:r>
      <w:r w:rsidRPr="006D7C0E">
        <w:rPr>
          <w:rFonts w:ascii="Arial" w:eastAsia="Calibri" w:hAnsi="Arial" w:cs="Arial"/>
          <w:i/>
          <w:sz w:val="24"/>
          <w:szCs w:val="24"/>
        </w:rPr>
        <w:t xml:space="preserve"> la revisión a la documentación relativa al del Plan Anual de Trabajo de Capacitación, Promoción y Desarrollo del Liderazgo Político de las Mujeres, se observó que no cumple con los requisitos que señala la normatividad, toda vez que no incluye el presupuesto asignado por actividad, donde se identifique de manera clara los rubros que serán objeto del gasto.</w:t>
      </w:r>
    </w:p>
    <w:p w14:paraId="61FF60AD" w14:textId="77777777" w:rsidR="008953D0" w:rsidRPr="006D7C0E" w:rsidRDefault="008953D0" w:rsidP="008953D0">
      <w:pPr>
        <w:spacing w:after="0" w:line="240" w:lineRule="auto"/>
        <w:jc w:val="both"/>
        <w:rPr>
          <w:rFonts w:ascii="Arial" w:eastAsia="Calibri" w:hAnsi="Arial" w:cs="Arial"/>
          <w:sz w:val="24"/>
          <w:szCs w:val="24"/>
        </w:rPr>
      </w:pPr>
    </w:p>
    <w:p w14:paraId="1D2CC8EE" w14:textId="77777777" w:rsidR="008953D0" w:rsidRPr="006D7C0E" w:rsidRDefault="008953D0" w:rsidP="008953D0">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INE/UTF/DA-L/19851/16, de fecha 31 de agosto de 2016, recibido por su partido el mismo día.</w:t>
      </w:r>
    </w:p>
    <w:p w14:paraId="5A252482" w14:textId="77777777" w:rsidR="008953D0" w:rsidRPr="006D7C0E" w:rsidRDefault="008953D0" w:rsidP="008953D0">
      <w:pPr>
        <w:pStyle w:val="Textoindependiente"/>
        <w:numPr>
          <w:ilvl w:val="12"/>
          <w:numId w:val="0"/>
        </w:numPr>
        <w:rPr>
          <w:rFonts w:cs="Arial"/>
          <w:sz w:val="24"/>
          <w:szCs w:val="24"/>
        </w:rPr>
      </w:pPr>
    </w:p>
    <w:p w14:paraId="5DF66518" w14:textId="77777777" w:rsidR="008953D0" w:rsidRPr="006D7C0E" w:rsidRDefault="008953D0" w:rsidP="008953D0">
      <w:pPr>
        <w:spacing w:after="0" w:line="240" w:lineRule="auto"/>
        <w:jc w:val="both"/>
        <w:rPr>
          <w:rFonts w:ascii="Arial" w:hAnsi="Arial" w:cs="Arial"/>
          <w:sz w:val="24"/>
          <w:szCs w:val="24"/>
        </w:rPr>
      </w:pPr>
      <w:r w:rsidRPr="006D7C0E">
        <w:rPr>
          <w:rFonts w:ascii="Arial" w:hAnsi="Arial" w:cs="Arial"/>
          <w:sz w:val="24"/>
          <w:szCs w:val="24"/>
        </w:rPr>
        <w:t>Con escrito de respuesta núm. SFA/022/2016, de fecha 14 de septiembre de 2016, recibido el mismo día, el PRI manifestó lo que a la letra se transcribe:</w:t>
      </w:r>
    </w:p>
    <w:p w14:paraId="509129B4" w14:textId="77777777" w:rsidR="008953D0" w:rsidRPr="006D7C0E" w:rsidRDefault="008953D0" w:rsidP="008953D0">
      <w:pPr>
        <w:spacing w:after="0" w:line="240" w:lineRule="auto"/>
        <w:jc w:val="both"/>
        <w:rPr>
          <w:rFonts w:ascii="Arial" w:hAnsi="Arial" w:cs="Arial"/>
          <w:sz w:val="24"/>
          <w:szCs w:val="24"/>
        </w:rPr>
      </w:pPr>
    </w:p>
    <w:p w14:paraId="6BF9AC04" w14:textId="77777777" w:rsidR="008953D0" w:rsidRPr="006D7C0E" w:rsidRDefault="008953D0" w:rsidP="008953D0">
      <w:pPr>
        <w:spacing w:after="0" w:line="240" w:lineRule="auto"/>
        <w:ind w:left="567" w:right="616"/>
        <w:jc w:val="both"/>
        <w:rPr>
          <w:rFonts w:ascii="Arial" w:hAnsi="Arial" w:cs="Arial"/>
          <w:i/>
          <w:sz w:val="24"/>
          <w:szCs w:val="24"/>
        </w:rPr>
      </w:pPr>
      <w:r w:rsidRPr="006D7C0E">
        <w:rPr>
          <w:rFonts w:ascii="Arial" w:hAnsi="Arial" w:cs="Arial"/>
          <w:i/>
          <w:sz w:val="24"/>
          <w:szCs w:val="24"/>
        </w:rPr>
        <w:t>“Adjuntamos el programa anual de trabajo correspondiente al año 2015 de Capacitación, Promoción y Desarrollo del Liderazgo Político de las Mujeres con todos los requisitos que se señalan.”</w:t>
      </w:r>
    </w:p>
    <w:p w14:paraId="6448F62F" w14:textId="77777777" w:rsidR="008953D0" w:rsidRPr="006D7C0E" w:rsidRDefault="008953D0" w:rsidP="008953D0">
      <w:pPr>
        <w:spacing w:after="0" w:line="240" w:lineRule="auto"/>
        <w:jc w:val="both"/>
        <w:rPr>
          <w:rFonts w:ascii="Arial" w:hAnsi="Arial" w:cs="Arial"/>
          <w:i/>
          <w:sz w:val="24"/>
          <w:szCs w:val="24"/>
        </w:rPr>
      </w:pPr>
    </w:p>
    <w:p w14:paraId="5E195618" w14:textId="77777777" w:rsidR="008953D0" w:rsidRPr="006D7C0E" w:rsidRDefault="008953D0" w:rsidP="008953D0">
      <w:pPr>
        <w:pStyle w:val="Textoindependiente"/>
        <w:numPr>
          <w:ilvl w:val="12"/>
          <w:numId w:val="0"/>
        </w:numPr>
        <w:rPr>
          <w:rFonts w:cs="Arial"/>
          <w:sz w:val="24"/>
          <w:szCs w:val="24"/>
          <w:lang w:val="es-ES_tradnl"/>
        </w:rPr>
      </w:pPr>
      <w:r w:rsidRPr="006D7C0E">
        <w:rPr>
          <w:rFonts w:cs="Arial"/>
          <w:sz w:val="24"/>
          <w:szCs w:val="24"/>
          <w:lang w:val="es-ES_tradnl"/>
        </w:rPr>
        <w:lastRenderedPageBreak/>
        <w:t>Aun cuando el PRI manifestó que lo solicitado por la autoridad electoral, del análisis a la documentación presentada por su partido, no se localizó el Programa Anual del Trabajo correspondiente al año 2015, por lo que no fue posible verificar que cuente con los requisitos que señala la normativa.</w:t>
      </w:r>
    </w:p>
    <w:p w14:paraId="0D08BB93" w14:textId="77777777" w:rsidR="003029C1" w:rsidRPr="006D7C0E" w:rsidRDefault="003029C1" w:rsidP="008953D0">
      <w:pPr>
        <w:pStyle w:val="Textoindependiente"/>
        <w:numPr>
          <w:ilvl w:val="12"/>
          <w:numId w:val="0"/>
        </w:numPr>
        <w:rPr>
          <w:rFonts w:cs="Arial"/>
          <w:sz w:val="24"/>
          <w:szCs w:val="24"/>
          <w:lang w:val="es-ES_tradnl"/>
        </w:rPr>
      </w:pPr>
    </w:p>
    <w:p w14:paraId="2310BC9D" w14:textId="77777777" w:rsidR="003029C1" w:rsidRPr="006D7C0E" w:rsidRDefault="003029C1" w:rsidP="003029C1">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INE/UTF/DA-L/21297/16, de fecha 06 de octubre de 2016, recibido por su partido el mismo día.</w:t>
      </w:r>
    </w:p>
    <w:p w14:paraId="54208E14" w14:textId="77777777" w:rsidR="003029C1" w:rsidRPr="006D7C0E" w:rsidRDefault="003029C1" w:rsidP="003029C1">
      <w:pPr>
        <w:pStyle w:val="Textoindependiente"/>
        <w:numPr>
          <w:ilvl w:val="12"/>
          <w:numId w:val="0"/>
        </w:numPr>
        <w:rPr>
          <w:rFonts w:cs="Arial"/>
          <w:sz w:val="24"/>
          <w:szCs w:val="24"/>
        </w:rPr>
      </w:pPr>
    </w:p>
    <w:p w14:paraId="7FF77432" w14:textId="77777777" w:rsidR="003029C1" w:rsidRPr="006D7C0E" w:rsidRDefault="003029C1" w:rsidP="003029C1">
      <w:pPr>
        <w:pStyle w:val="Textoindependiente"/>
        <w:numPr>
          <w:ilvl w:val="12"/>
          <w:numId w:val="0"/>
        </w:numPr>
        <w:rPr>
          <w:rFonts w:cs="Arial"/>
          <w:sz w:val="24"/>
          <w:szCs w:val="24"/>
        </w:rPr>
      </w:pPr>
      <w:r w:rsidRPr="006D7C0E">
        <w:rPr>
          <w:rFonts w:cs="Arial"/>
          <w:sz w:val="24"/>
          <w:szCs w:val="24"/>
        </w:rPr>
        <w:t>Con escrito de respuesta sin número, de fecha 13 de octubre de 2016, recibido el mismo día, el PRI manifestó lo que a la letra se transcribe:</w:t>
      </w:r>
    </w:p>
    <w:p w14:paraId="5331A7AF" w14:textId="77777777" w:rsidR="003029C1" w:rsidRPr="006D7C0E" w:rsidRDefault="003029C1" w:rsidP="008953D0">
      <w:pPr>
        <w:pStyle w:val="Textoindependiente"/>
        <w:numPr>
          <w:ilvl w:val="12"/>
          <w:numId w:val="0"/>
        </w:numPr>
        <w:rPr>
          <w:rFonts w:cs="Arial"/>
          <w:i/>
          <w:sz w:val="24"/>
          <w:szCs w:val="24"/>
        </w:rPr>
      </w:pPr>
    </w:p>
    <w:p w14:paraId="32FAD8CA" w14:textId="77777777" w:rsidR="003029C1" w:rsidRPr="006D7C0E" w:rsidRDefault="003029C1" w:rsidP="003029C1">
      <w:pPr>
        <w:spacing w:after="0" w:line="240" w:lineRule="auto"/>
        <w:ind w:left="567" w:right="333"/>
        <w:jc w:val="both"/>
        <w:rPr>
          <w:rFonts w:ascii="Arial" w:hAnsi="Arial" w:cs="Arial"/>
          <w:i/>
          <w:sz w:val="24"/>
          <w:szCs w:val="24"/>
        </w:rPr>
      </w:pPr>
      <w:r w:rsidRPr="006D7C0E">
        <w:rPr>
          <w:rFonts w:ascii="Arial" w:hAnsi="Arial" w:cs="Arial"/>
          <w:i/>
          <w:sz w:val="24"/>
          <w:szCs w:val="24"/>
        </w:rPr>
        <w:t>“Adjuntamos el programa anual de trabajo correspondiente al año 2015 de Capacitación, Promoción y Desarrollo del Liderazgo Político de las Mujeres con todos los requisitos que se solicitan.”</w:t>
      </w:r>
    </w:p>
    <w:p w14:paraId="5C5B8CA8" w14:textId="77777777" w:rsidR="003029C1" w:rsidRPr="006D7C0E" w:rsidRDefault="003029C1" w:rsidP="003029C1">
      <w:pPr>
        <w:spacing w:after="0" w:line="240" w:lineRule="auto"/>
        <w:ind w:left="567" w:right="333"/>
        <w:jc w:val="both"/>
        <w:rPr>
          <w:rFonts w:ascii="Arial" w:hAnsi="Arial" w:cs="Arial"/>
          <w:i/>
          <w:sz w:val="24"/>
          <w:szCs w:val="24"/>
        </w:rPr>
      </w:pPr>
    </w:p>
    <w:p w14:paraId="466DD6D2" w14:textId="77777777" w:rsidR="00DA5232" w:rsidRPr="006D7C0E" w:rsidRDefault="00947E95" w:rsidP="003029C1">
      <w:pPr>
        <w:spacing w:after="0" w:line="240" w:lineRule="auto"/>
        <w:jc w:val="both"/>
        <w:rPr>
          <w:rFonts w:ascii="Arial" w:eastAsia="Times New Roman" w:hAnsi="Arial" w:cs="Arial"/>
          <w:i/>
          <w:sz w:val="24"/>
          <w:szCs w:val="24"/>
          <w:lang w:eastAsia="es-ES"/>
        </w:rPr>
      </w:pPr>
      <w:r w:rsidRPr="006D7C0E">
        <w:rPr>
          <w:rFonts w:ascii="Arial" w:eastAsia="Calibri" w:hAnsi="Arial" w:cs="Arial"/>
          <w:sz w:val="24"/>
          <w:szCs w:val="24"/>
        </w:rPr>
        <w:t>E</w:t>
      </w:r>
      <w:r w:rsidR="00CE75CA" w:rsidRPr="006D7C0E">
        <w:rPr>
          <w:rFonts w:ascii="Arial" w:eastAsia="Calibri" w:hAnsi="Arial" w:cs="Arial"/>
          <w:sz w:val="24"/>
          <w:szCs w:val="24"/>
        </w:rPr>
        <w:t>l</w:t>
      </w:r>
      <w:r w:rsidR="003029C1" w:rsidRPr="006D7C0E">
        <w:rPr>
          <w:rFonts w:ascii="Arial" w:eastAsia="Calibri" w:hAnsi="Arial" w:cs="Arial"/>
          <w:sz w:val="24"/>
          <w:szCs w:val="24"/>
        </w:rPr>
        <w:t xml:space="preserve"> Programa Anual de Trabajo presentado por el PRI</w:t>
      </w:r>
      <w:r w:rsidR="00547B9B" w:rsidRPr="006D7C0E">
        <w:rPr>
          <w:rFonts w:ascii="Arial" w:eastAsia="Calibri" w:hAnsi="Arial" w:cs="Arial"/>
          <w:sz w:val="24"/>
          <w:szCs w:val="24"/>
        </w:rPr>
        <w:t xml:space="preserve"> </w:t>
      </w:r>
      <w:r w:rsidR="003029C1" w:rsidRPr="006D7C0E">
        <w:rPr>
          <w:rFonts w:ascii="Arial" w:eastAsia="Calibri" w:hAnsi="Arial" w:cs="Arial"/>
          <w:sz w:val="24"/>
          <w:szCs w:val="24"/>
        </w:rPr>
        <w:t>se considera insatisfactori</w:t>
      </w:r>
      <w:r w:rsidRPr="006D7C0E">
        <w:rPr>
          <w:rFonts w:ascii="Arial" w:eastAsia="Calibri" w:hAnsi="Arial" w:cs="Arial"/>
          <w:sz w:val="24"/>
          <w:szCs w:val="24"/>
        </w:rPr>
        <w:t>o</w:t>
      </w:r>
      <w:r w:rsidR="003029C1" w:rsidRPr="006D7C0E">
        <w:rPr>
          <w:rFonts w:ascii="Arial" w:eastAsia="Calibri" w:hAnsi="Arial" w:cs="Arial"/>
          <w:sz w:val="24"/>
          <w:szCs w:val="24"/>
        </w:rPr>
        <w:t>, toda vez que el documento, carece de la los objeti</w:t>
      </w:r>
      <w:r w:rsidR="00CE75CA" w:rsidRPr="006D7C0E">
        <w:rPr>
          <w:rFonts w:ascii="Arial" w:eastAsia="Calibri" w:hAnsi="Arial" w:cs="Arial"/>
          <w:sz w:val="24"/>
          <w:szCs w:val="24"/>
        </w:rPr>
        <w:t>v</w:t>
      </w:r>
      <w:r w:rsidR="003029C1" w:rsidRPr="006D7C0E">
        <w:rPr>
          <w:rFonts w:ascii="Arial" w:eastAsia="Calibri" w:hAnsi="Arial" w:cs="Arial"/>
          <w:sz w:val="24"/>
          <w:szCs w:val="24"/>
        </w:rPr>
        <w:t xml:space="preserve">os, metas e indicadores a desarrollar durante el ejercicio, así como alcance y beneficios del proyecto, la persona responsable del control y seguimiento, </w:t>
      </w:r>
      <w:r w:rsidR="00547B9B" w:rsidRPr="006D7C0E">
        <w:rPr>
          <w:rFonts w:ascii="Arial" w:eastAsia="Calibri" w:hAnsi="Arial" w:cs="Arial"/>
          <w:sz w:val="24"/>
          <w:szCs w:val="24"/>
        </w:rPr>
        <w:t>entre otros,</w:t>
      </w:r>
      <w:r w:rsidR="003029C1" w:rsidRPr="006D7C0E">
        <w:rPr>
          <w:rFonts w:ascii="Arial" w:eastAsia="Calibri" w:hAnsi="Arial" w:cs="Arial"/>
          <w:sz w:val="24"/>
          <w:szCs w:val="24"/>
        </w:rPr>
        <w:t xml:space="preserve"> </w:t>
      </w:r>
      <w:r w:rsidR="00786988" w:rsidRPr="006D7C0E">
        <w:rPr>
          <w:rFonts w:ascii="Arial" w:eastAsia="Calibri" w:hAnsi="Arial" w:cs="Arial"/>
          <w:sz w:val="24"/>
          <w:szCs w:val="24"/>
        </w:rPr>
        <w:t xml:space="preserve">en </w:t>
      </w:r>
      <w:r w:rsidR="004C61D0" w:rsidRPr="006D7C0E">
        <w:rPr>
          <w:rFonts w:ascii="Arial" w:eastAsia="Calibri" w:hAnsi="Arial" w:cs="Arial"/>
          <w:sz w:val="24"/>
          <w:szCs w:val="24"/>
        </w:rPr>
        <w:t>consecuencia,</w:t>
      </w:r>
      <w:r w:rsidR="00786988" w:rsidRPr="006D7C0E">
        <w:rPr>
          <w:rFonts w:ascii="Arial" w:eastAsia="Calibri" w:hAnsi="Arial" w:cs="Arial"/>
          <w:sz w:val="24"/>
          <w:szCs w:val="24"/>
        </w:rPr>
        <w:t xml:space="preserve"> el partido omitió presentar el Programa Anual de Trabajo con los requisitos </w:t>
      </w:r>
      <w:r w:rsidR="003029C1" w:rsidRPr="006D7C0E">
        <w:rPr>
          <w:rFonts w:ascii="Arial" w:eastAsia="Calibri" w:hAnsi="Arial" w:cs="Arial"/>
          <w:sz w:val="24"/>
          <w:szCs w:val="24"/>
        </w:rPr>
        <w:t>como lo establece la normativa</w:t>
      </w:r>
      <w:r w:rsidRPr="006D7C0E">
        <w:rPr>
          <w:rFonts w:ascii="Arial" w:eastAsia="Calibri" w:hAnsi="Arial" w:cs="Arial"/>
          <w:sz w:val="24"/>
          <w:szCs w:val="24"/>
        </w:rPr>
        <w:t>;</w:t>
      </w:r>
      <w:r w:rsidR="003029C1" w:rsidRPr="006D7C0E">
        <w:rPr>
          <w:rFonts w:ascii="Arial" w:eastAsia="Calibri" w:hAnsi="Arial" w:cs="Arial"/>
          <w:sz w:val="24"/>
          <w:szCs w:val="24"/>
        </w:rPr>
        <w:t xml:space="preserve"> por tal razón</w:t>
      </w:r>
      <w:r w:rsidR="00547B9B" w:rsidRPr="006D7C0E">
        <w:rPr>
          <w:rFonts w:ascii="Arial" w:eastAsia="Calibri" w:hAnsi="Arial" w:cs="Arial"/>
          <w:sz w:val="24"/>
          <w:szCs w:val="24"/>
        </w:rPr>
        <w:t>,</w:t>
      </w:r>
      <w:r w:rsidR="003029C1" w:rsidRPr="006D7C0E">
        <w:rPr>
          <w:rFonts w:ascii="Arial" w:eastAsia="Calibri" w:hAnsi="Arial" w:cs="Arial"/>
          <w:sz w:val="24"/>
          <w:szCs w:val="24"/>
        </w:rPr>
        <w:t xml:space="preserve"> la observación </w:t>
      </w:r>
      <w:r w:rsidR="00786988" w:rsidRPr="006D7C0E">
        <w:rPr>
          <w:rFonts w:ascii="Arial" w:eastAsia="Calibri" w:hAnsi="Arial" w:cs="Arial"/>
          <w:b/>
          <w:sz w:val="24"/>
          <w:szCs w:val="24"/>
        </w:rPr>
        <w:t xml:space="preserve">no </w:t>
      </w:r>
      <w:r w:rsidR="003029C1" w:rsidRPr="006D7C0E">
        <w:rPr>
          <w:rFonts w:ascii="Arial" w:eastAsia="Calibri" w:hAnsi="Arial" w:cs="Arial"/>
          <w:b/>
          <w:sz w:val="24"/>
          <w:szCs w:val="24"/>
        </w:rPr>
        <w:t>quedó atendida</w:t>
      </w:r>
      <w:r w:rsidR="003029C1" w:rsidRPr="006D7C0E">
        <w:rPr>
          <w:rFonts w:ascii="Arial" w:eastAsia="Calibri" w:hAnsi="Arial" w:cs="Arial"/>
          <w:sz w:val="24"/>
          <w:szCs w:val="24"/>
        </w:rPr>
        <w:t xml:space="preserve">. </w:t>
      </w:r>
      <w:r w:rsidR="00651675" w:rsidRPr="006D7C0E">
        <w:rPr>
          <w:rFonts w:ascii="Arial" w:eastAsia="Calibri" w:hAnsi="Arial" w:cs="Arial"/>
          <w:b/>
          <w:sz w:val="24"/>
          <w:szCs w:val="24"/>
        </w:rPr>
        <w:t>Conclusión 1</w:t>
      </w:r>
      <w:r w:rsidR="000A46D5" w:rsidRPr="006D7C0E">
        <w:rPr>
          <w:rFonts w:ascii="Arial" w:eastAsia="Calibri" w:hAnsi="Arial" w:cs="Arial"/>
          <w:b/>
          <w:sz w:val="24"/>
          <w:szCs w:val="24"/>
        </w:rPr>
        <w:t>3</w:t>
      </w:r>
      <w:r w:rsidR="003029C1" w:rsidRPr="006D7C0E">
        <w:rPr>
          <w:rFonts w:ascii="Arial" w:eastAsia="Calibri" w:hAnsi="Arial" w:cs="Arial"/>
          <w:b/>
          <w:sz w:val="24"/>
          <w:szCs w:val="24"/>
        </w:rPr>
        <w:t>. PRI/CL</w:t>
      </w:r>
      <w:r w:rsidR="00253277" w:rsidRPr="006D7C0E">
        <w:rPr>
          <w:rFonts w:ascii="Arial" w:eastAsia="Calibri" w:hAnsi="Arial" w:cs="Arial"/>
          <w:b/>
          <w:sz w:val="24"/>
          <w:szCs w:val="24"/>
        </w:rPr>
        <w:t>.</w:t>
      </w:r>
      <w:r w:rsidR="003029C1" w:rsidRPr="006D7C0E">
        <w:rPr>
          <w:rFonts w:ascii="Arial" w:eastAsia="Times New Roman" w:hAnsi="Arial" w:cs="Arial"/>
          <w:i/>
          <w:sz w:val="24"/>
          <w:szCs w:val="24"/>
          <w:lang w:eastAsia="es-ES"/>
        </w:rPr>
        <w:t xml:space="preserve"> </w:t>
      </w:r>
    </w:p>
    <w:p w14:paraId="3F2FE99D" w14:textId="24ED80AB" w:rsidR="003029C1" w:rsidRPr="006D7C0E" w:rsidRDefault="003029C1" w:rsidP="003029C1">
      <w:pPr>
        <w:spacing w:after="0" w:line="240" w:lineRule="auto"/>
        <w:jc w:val="both"/>
        <w:rPr>
          <w:rFonts w:ascii="Arial" w:eastAsia="Times New Roman" w:hAnsi="Arial" w:cs="Arial"/>
          <w:i/>
          <w:sz w:val="24"/>
          <w:szCs w:val="24"/>
          <w:lang w:eastAsia="es-ES"/>
        </w:rPr>
      </w:pPr>
      <w:r w:rsidRPr="006D7C0E">
        <w:rPr>
          <w:rFonts w:ascii="Arial" w:eastAsia="Times New Roman" w:hAnsi="Arial" w:cs="Arial"/>
          <w:i/>
          <w:sz w:val="24"/>
          <w:szCs w:val="24"/>
          <w:lang w:eastAsia="es-ES"/>
        </w:rPr>
        <w:t xml:space="preserve"> </w:t>
      </w:r>
    </w:p>
    <w:p w14:paraId="77D6F30A" w14:textId="30DE7035" w:rsidR="00F94791" w:rsidRPr="006D7C0E" w:rsidRDefault="00F94791" w:rsidP="00F94791">
      <w:pPr>
        <w:spacing w:after="0" w:line="240" w:lineRule="auto"/>
        <w:jc w:val="both"/>
        <w:rPr>
          <w:rFonts w:ascii="Arial" w:eastAsia="Calibri" w:hAnsi="Arial" w:cs="Arial"/>
          <w:sz w:val="24"/>
          <w:szCs w:val="24"/>
        </w:rPr>
      </w:pPr>
      <w:r w:rsidRPr="006D7C0E">
        <w:rPr>
          <w:rFonts w:ascii="Arial" w:hAnsi="Arial" w:cs="Arial"/>
          <w:sz w:val="24"/>
          <w:szCs w:val="24"/>
        </w:rPr>
        <w:t>Lo anterior</w:t>
      </w:r>
      <w:r w:rsidR="00253277" w:rsidRPr="006D7C0E">
        <w:rPr>
          <w:rFonts w:ascii="Arial" w:hAnsi="Arial" w:cs="Arial"/>
          <w:sz w:val="24"/>
          <w:szCs w:val="24"/>
        </w:rPr>
        <w:t>,</w:t>
      </w:r>
      <w:r w:rsidRPr="006D7C0E">
        <w:rPr>
          <w:rFonts w:ascii="Arial" w:hAnsi="Arial" w:cs="Arial"/>
          <w:sz w:val="24"/>
          <w:szCs w:val="24"/>
        </w:rPr>
        <w:t xml:space="preserve"> con fundamento en los </w:t>
      </w:r>
      <w:r w:rsidR="00DC3DF7" w:rsidRPr="006D7C0E">
        <w:rPr>
          <w:rFonts w:ascii="Arial" w:hAnsi="Arial" w:cs="Arial"/>
          <w:sz w:val="24"/>
          <w:szCs w:val="24"/>
        </w:rPr>
        <w:t>artículos</w:t>
      </w:r>
      <w:r w:rsidR="00253277" w:rsidRPr="006D7C0E">
        <w:rPr>
          <w:rFonts w:ascii="Arial" w:hAnsi="Arial" w:cs="Arial"/>
          <w:sz w:val="24"/>
          <w:szCs w:val="24"/>
        </w:rPr>
        <w:t>;</w:t>
      </w:r>
      <w:r w:rsidR="00253277" w:rsidRPr="006D7C0E">
        <w:rPr>
          <w:rFonts w:ascii="Arial" w:eastAsia="Calibri" w:hAnsi="Arial" w:cs="Arial"/>
          <w:sz w:val="24"/>
          <w:szCs w:val="24"/>
        </w:rPr>
        <w:t xml:space="preserve"> 170, numeral 2 y 175,</w:t>
      </w:r>
      <w:r w:rsidRPr="006D7C0E">
        <w:rPr>
          <w:rFonts w:ascii="Arial" w:eastAsia="Calibri" w:hAnsi="Arial" w:cs="Arial"/>
          <w:sz w:val="24"/>
          <w:szCs w:val="24"/>
        </w:rPr>
        <w:t xml:space="preserve"> del RF.</w:t>
      </w:r>
    </w:p>
    <w:p w14:paraId="2C220B0C" w14:textId="77777777" w:rsidR="003029C1" w:rsidRPr="006D7C0E" w:rsidRDefault="003029C1" w:rsidP="008953D0">
      <w:pPr>
        <w:pStyle w:val="Textoindependiente"/>
        <w:numPr>
          <w:ilvl w:val="12"/>
          <w:numId w:val="0"/>
        </w:numPr>
        <w:rPr>
          <w:rFonts w:cs="Arial"/>
          <w:i/>
          <w:sz w:val="24"/>
          <w:szCs w:val="24"/>
        </w:rPr>
      </w:pPr>
    </w:p>
    <w:p w14:paraId="310E8B20" w14:textId="77777777" w:rsidR="00770A82" w:rsidRPr="006D7C0E" w:rsidRDefault="00770A82" w:rsidP="00770A82">
      <w:pPr>
        <w:pStyle w:val="Prrafodelista"/>
        <w:numPr>
          <w:ilvl w:val="0"/>
          <w:numId w:val="5"/>
        </w:numPr>
        <w:spacing w:after="0" w:line="240" w:lineRule="auto"/>
        <w:ind w:left="284"/>
        <w:jc w:val="both"/>
        <w:rPr>
          <w:rFonts w:ascii="Arial" w:hAnsi="Arial" w:cs="Arial"/>
          <w:i/>
          <w:sz w:val="24"/>
          <w:szCs w:val="24"/>
        </w:rPr>
      </w:pPr>
      <w:r w:rsidRPr="006D7C0E">
        <w:rPr>
          <w:rFonts w:ascii="Arial" w:hAnsi="Arial" w:cs="Arial"/>
          <w:i/>
          <w:sz w:val="24"/>
          <w:szCs w:val="24"/>
        </w:rPr>
        <w:t>De la revisión a la cuenta “Gastos en Educación y Capacitación Política”, subcuenta “Honorarios y Comisiones”, se identificaron diversas pólizas por concepto de pago de honorarios; sin embargo, los gastos erogados por estos conceptos no pertenecen al objeto del gasto programado. Toda vez que el presupuesto destinado a Capacitación, Promoción y Desarrollo del Liderazgo Político de las Mujeres excluyen los destinados para cubrir las Actividades Ordinarias Permanentes, los casos en comento se detallan a continuación:</w:t>
      </w:r>
    </w:p>
    <w:p w14:paraId="15FC1435" w14:textId="77777777" w:rsidR="00770A82" w:rsidRPr="006D7C0E" w:rsidRDefault="00770A82" w:rsidP="00770A82">
      <w:pPr>
        <w:pStyle w:val="Prrafodelista"/>
        <w:spacing w:after="0" w:line="240" w:lineRule="auto"/>
        <w:ind w:left="0"/>
        <w:jc w:val="both"/>
        <w:rPr>
          <w:rFonts w:ascii="Arial" w:hAnsi="Arial" w:cs="Arial"/>
          <w:i/>
          <w:sz w:val="24"/>
          <w:szCs w:val="24"/>
        </w:rPr>
      </w:pPr>
    </w:p>
    <w:tbl>
      <w:tblPr>
        <w:tblW w:w="7771" w:type="dxa"/>
        <w:jc w:val="center"/>
        <w:tblCellMar>
          <w:left w:w="70" w:type="dxa"/>
          <w:right w:w="70" w:type="dxa"/>
        </w:tblCellMar>
        <w:tblLook w:val="04A0" w:firstRow="1" w:lastRow="0" w:firstColumn="1" w:lastColumn="0" w:noHBand="0" w:noVBand="1"/>
      </w:tblPr>
      <w:tblGrid>
        <w:gridCol w:w="1534"/>
        <w:gridCol w:w="1701"/>
        <w:gridCol w:w="1559"/>
        <w:gridCol w:w="1559"/>
        <w:gridCol w:w="1418"/>
      </w:tblGrid>
      <w:tr w:rsidR="00770A82" w:rsidRPr="006D7C0E" w14:paraId="5EC062C8" w14:textId="77777777" w:rsidTr="00430ED1">
        <w:trPr>
          <w:trHeight w:val="288"/>
          <w:tblHeader/>
          <w:jc w:val="center"/>
        </w:trPr>
        <w:tc>
          <w:tcPr>
            <w:tcW w:w="15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9FF6F8" w14:textId="77777777" w:rsidR="00770A82" w:rsidRPr="006D7C0E" w:rsidRDefault="00770A82"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Referencia contable</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D24708" w14:textId="77777777" w:rsidR="00770A82" w:rsidRPr="006D7C0E" w:rsidRDefault="00770A82"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Fecha</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FBEDEE" w14:textId="77777777" w:rsidR="00770A82" w:rsidRPr="006D7C0E" w:rsidRDefault="00770A82"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 xml:space="preserve">Prestador de servicios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E37CC8" w14:textId="77777777" w:rsidR="00770A82" w:rsidRPr="006D7C0E" w:rsidRDefault="00770A82"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Concepto</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736DCC7" w14:textId="77777777" w:rsidR="00770A82" w:rsidRPr="006D7C0E" w:rsidRDefault="00770A82"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Importe</w:t>
            </w:r>
          </w:p>
        </w:tc>
      </w:tr>
      <w:tr w:rsidR="00770A82" w:rsidRPr="006D7C0E" w14:paraId="3833F577" w14:textId="77777777" w:rsidTr="008345A2">
        <w:trPr>
          <w:trHeight w:val="450"/>
          <w:jc w:val="center"/>
        </w:trPr>
        <w:tc>
          <w:tcPr>
            <w:tcW w:w="1534" w:type="dxa"/>
            <w:vMerge/>
            <w:tcBorders>
              <w:top w:val="single" w:sz="4" w:space="0" w:color="auto"/>
              <w:left w:val="single" w:sz="4" w:space="0" w:color="auto"/>
              <w:bottom w:val="single" w:sz="4" w:space="0" w:color="auto"/>
              <w:right w:val="single" w:sz="4" w:space="0" w:color="auto"/>
            </w:tcBorders>
            <w:vAlign w:val="center"/>
            <w:hideMark/>
          </w:tcPr>
          <w:p w14:paraId="159A7E1B" w14:textId="77777777" w:rsidR="00770A82" w:rsidRPr="006D7C0E" w:rsidRDefault="00770A82" w:rsidP="008345A2">
            <w:pPr>
              <w:spacing w:after="0" w:line="240" w:lineRule="auto"/>
              <w:rPr>
                <w:rFonts w:ascii="Arial" w:eastAsia="Times New Roman" w:hAnsi="Arial" w:cs="Arial"/>
                <w:b/>
                <w:bCs/>
                <w:i/>
                <w:color w:val="000000"/>
                <w:sz w:val="14"/>
                <w:szCs w:val="14"/>
                <w:lang w:eastAsia="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2E4976A" w14:textId="77777777" w:rsidR="00770A82" w:rsidRPr="006D7C0E" w:rsidRDefault="00770A82" w:rsidP="008345A2">
            <w:pPr>
              <w:spacing w:after="0" w:line="240" w:lineRule="auto"/>
              <w:rPr>
                <w:rFonts w:ascii="Arial" w:eastAsia="Times New Roman" w:hAnsi="Arial" w:cs="Arial"/>
                <w:b/>
                <w:bCs/>
                <w:i/>
                <w:color w:val="000000"/>
                <w:sz w:val="14"/>
                <w:szCs w:val="14"/>
                <w:lang w:eastAsia="es-MX"/>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691B3E4" w14:textId="77777777" w:rsidR="00770A82" w:rsidRPr="006D7C0E" w:rsidRDefault="00770A82" w:rsidP="008345A2">
            <w:pPr>
              <w:spacing w:after="0" w:line="240" w:lineRule="auto"/>
              <w:rPr>
                <w:rFonts w:ascii="Arial" w:eastAsia="Times New Roman" w:hAnsi="Arial" w:cs="Arial"/>
                <w:b/>
                <w:bCs/>
                <w:i/>
                <w:color w:val="000000"/>
                <w:sz w:val="14"/>
                <w:szCs w:val="14"/>
                <w:lang w:eastAsia="es-MX"/>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EAF31BB" w14:textId="77777777" w:rsidR="00770A82" w:rsidRPr="006D7C0E" w:rsidRDefault="00770A82" w:rsidP="008345A2">
            <w:pPr>
              <w:spacing w:after="0" w:line="240" w:lineRule="auto"/>
              <w:rPr>
                <w:rFonts w:ascii="Arial" w:eastAsia="Times New Roman" w:hAnsi="Arial" w:cs="Arial"/>
                <w:b/>
                <w:bCs/>
                <w:i/>
                <w:color w:val="000000"/>
                <w:sz w:val="14"/>
                <w:szCs w:val="14"/>
                <w:lang w:eastAsia="es-MX"/>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213AF2C" w14:textId="77777777" w:rsidR="00770A82" w:rsidRPr="006D7C0E" w:rsidRDefault="00770A82" w:rsidP="008345A2">
            <w:pPr>
              <w:spacing w:after="0" w:line="240" w:lineRule="auto"/>
              <w:rPr>
                <w:rFonts w:ascii="Arial" w:eastAsia="Times New Roman" w:hAnsi="Arial" w:cs="Arial"/>
                <w:b/>
                <w:bCs/>
                <w:i/>
                <w:color w:val="000000"/>
                <w:sz w:val="14"/>
                <w:szCs w:val="14"/>
                <w:lang w:eastAsia="es-MX"/>
              </w:rPr>
            </w:pPr>
          </w:p>
        </w:tc>
      </w:tr>
      <w:tr w:rsidR="00770A82" w:rsidRPr="006D7C0E" w14:paraId="02D41144" w14:textId="77777777" w:rsidTr="008345A2">
        <w:trPr>
          <w:trHeight w:val="204"/>
          <w:jc w:val="center"/>
        </w:trPr>
        <w:tc>
          <w:tcPr>
            <w:tcW w:w="1534" w:type="dxa"/>
            <w:tcBorders>
              <w:top w:val="nil"/>
              <w:left w:val="single" w:sz="4" w:space="0" w:color="auto"/>
              <w:bottom w:val="single" w:sz="4" w:space="0" w:color="auto"/>
              <w:right w:val="single" w:sz="4" w:space="0" w:color="auto"/>
            </w:tcBorders>
            <w:shd w:val="clear" w:color="auto" w:fill="auto"/>
            <w:vAlign w:val="center"/>
            <w:hideMark/>
          </w:tcPr>
          <w:p w14:paraId="3C5C9ED6" w14:textId="77777777" w:rsidR="00770A82" w:rsidRPr="006D7C0E" w:rsidRDefault="00770A82" w:rsidP="008345A2">
            <w:pPr>
              <w:spacing w:after="0" w:line="240" w:lineRule="auto"/>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PE-28/01-2015</w:t>
            </w:r>
          </w:p>
        </w:tc>
        <w:tc>
          <w:tcPr>
            <w:tcW w:w="1701" w:type="dxa"/>
            <w:tcBorders>
              <w:top w:val="nil"/>
              <w:left w:val="nil"/>
              <w:bottom w:val="single" w:sz="4" w:space="0" w:color="auto"/>
              <w:right w:val="single" w:sz="4" w:space="0" w:color="auto"/>
            </w:tcBorders>
            <w:shd w:val="clear" w:color="auto" w:fill="auto"/>
            <w:vAlign w:val="center"/>
            <w:hideMark/>
          </w:tcPr>
          <w:p w14:paraId="484651F5" w14:textId="77777777" w:rsidR="00770A82" w:rsidRPr="006D7C0E" w:rsidRDefault="00770A82" w:rsidP="008345A2">
            <w:pPr>
              <w:spacing w:after="0" w:line="240" w:lineRule="auto"/>
              <w:jc w:val="center"/>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14/01/2015</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C2F227" w14:textId="77777777" w:rsidR="00770A82" w:rsidRPr="006D7C0E" w:rsidRDefault="00770A82" w:rsidP="008345A2">
            <w:pPr>
              <w:spacing w:after="0" w:line="240" w:lineRule="auto"/>
              <w:jc w:val="center"/>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Marisol Arceo López</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D0AD50" w14:textId="77777777" w:rsidR="00770A82" w:rsidRPr="006D7C0E" w:rsidRDefault="00770A82" w:rsidP="008345A2">
            <w:pPr>
              <w:spacing w:after="0" w:line="240" w:lineRule="auto"/>
              <w:jc w:val="center"/>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Servicios de Honorarios Asimilados</w:t>
            </w:r>
          </w:p>
        </w:tc>
        <w:tc>
          <w:tcPr>
            <w:tcW w:w="1418" w:type="dxa"/>
            <w:tcBorders>
              <w:top w:val="nil"/>
              <w:left w:val="nil"/>
              <w:bottom w:val="single" w:sz="4" w:space="0" w:color="auto"/>
              <w:right w:val="single" w:sz="4" w:space="0" w:color="auto"/>
            </w:tcBorders>
            <w:shd w:val="clear" w:color="000000" w:fill="FFFFFF"/>
            <w:vAlign w:val="center"/>
            <w:hideMark/>
          </w:tcPr>
          <w:p w14:paraId="7995CC85" w14:textId="77777777" w:rsidR="00770A82" w:rsidRPr="006D7C0E" w:rsidRDefault="00770A82" w:rsidP="008345A2">
            <w:pPr>
              <w:spacing w:after="0" w:line="240" w:lineRule="auto"/>
              <w:jc w:val="right"/>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$662.48</w:t>
            </w:r>
          </w:p>
        </w:tc>
      </w:tr>
      <w:tr w:rsidR="00770A82" w:rsidRPr="006D7C0E" w14:paraId="30631E4B" w14:textId="77777777" w:rsidTr="008345A2">
        <w:trPr>
          <w:trHeight w:val="136"/>
          <w:jc w:val="center"/>
        </w:trPr>
        <w:tc>
          <w:tcPr>
            <w:tcW w:w="1534" w:type="dxa"/>
            <w:tcBorders>
              <w:top w:val="nil"/>
              <w:left w:val="single" w:sz="4" w:space="0" w:color="auto"/>
              <w:bottom w:val="single" w:sz="4" w:space="0" w:color="auto"/>
              <w:right w:val="single" w:sz="4" w:space="0" w:color="auto"/>
            </w:tcBorders>
            <w:shd w:val="clear" w:color="auto" w:fill="auto"/>
            <w:vAlign w:val="center"/>
            <w:hideMark/>
          </w:tcPr>
          <w:p w14:paraId="1CA7166D" w14:textId="77777777" w:rsidR="00770A82" w:rsidRPr="006D7C0E" w:rsidRDefault="00770A82" w:rsidP="008345A2">
            <w:pPr>
              <w:spacing w:after="0" w:line="240" w:lineRule="auto"/>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PE-64/02-2015</w:t>
            </w:r>
          </w:p>
        </w:tc>
        <w:tc>
          <w:tcPr>
            <w:tcW w:w="1701" w:type="dxa"/>
            <w:tcBorders>
              <w:top w:val="nil"/>
              <w:left w:val="nil"/>
              <w:bottom w:val="single" w:sz="4" w:space="0" w:color="auto"/>
              <w:right w:val="single" w:sz="4" w:space="0" w:color="auto"/>
            </w:tcBorders>
            <w:shd w:val="clear" w:color="auto" w:fill="auto"/>
            <w:vAlign w:val="center"/>
            <w:hideMark/>
          </w:tcPr>
          <w:p w14:paraId="51141A55" w14:textId="77777777" w:rsidR="00770A82" w:rsidRPr="006D7C0E" w:rsidRDefault="00770A82" w:rsidP="008345A2">
            <w:pPr>
              <w:spacing w:after="0" w:line="240" w:lineRule="auto"/>
              <w:jc w:val="center"/>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13/02/2015</w:t>
            </w:r>
          </w:p>
        </w:tc>
        <w:tc>
          <w:tcPr>
            <w:tcW w:w="1559" w:type="dxa"/>
            <w:vMerge/>
            <w:tcBorders>
              <w:top w:val="nil"/>
              <w:left w:val="single" w:sz="4" w:space="0" w:color="auto"/>
              <w:bottom w:val="single" w:sz="4" w:space="0" w:color="000000"/>
              <w:right w:val="single" w:sz="4" w:space="0" w:color="auto"/>
            </w:tcBorders>
            <w:vAlign w:val="center"/>
            <w:hideMark/>
          </w:tcPr>
          <w:p w14:paraId="0B430B58" w14:textId="77777777" w:rsidR="00770A82" w:rsidRPr="006D7C0E" w:rsidRDefault="00770A82" w:rsidP="008345A2">
            <w:pPr>
              <w:spacing w:after="0" w:line="240" w:lineRule="auto"/>
              <w:rPr>
                <w:rFonts w:ascii="Arial" w:eastAsia="Times New Roman" w:hAnsi="Arial" w:cs="Arial"/>
                <w:i/>
                <w:color w:val="000000"/>
                <w:sz w:val="14"/>
                <w:szCs w:val="14"/>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616E7FE" w14:textId="77777777" w:rsidR="00770A82" w:rsidRPr="006D7C0E" w:rsidRDefault="00770A82" w:rsidP="008345A2">
            <w:pPr>
              <w:spacing w:after="0" w:line="240" w:lineRule="auto"/>
              <w:rPr>
                <w:rFonts w:ascii="Arial" w:eastAsia="Times New Roman" w:hAnsi="Arial" w:cs="Arial"/>
                <w:i/>
                <w:color w:val="000000"/>
                <w:sz w:val="14"/>
                <w:szCs w:val="14"/>
                <w:lang w:eastAsia="es-MX"/>
              </w:rPr>
            </w:pPr>
          </w:p>
        </w:tc>
        <w:tc>
          <w:tcPr>
            <w:tcW w:w="1418" w:type="dxa"/>
            <w:tcBorders>
              <w:top w:val="nil"/>
              <w:left w:val="nil"/>
              <w:bottom w:val="single" w:sz="4" w:space="0" w:color="auto"/>
              <w:right w:val="single" w:sz="4" w:space="0" w:color="auto"/>
            </w:tcBorders>
            <w:shd w:val="clear" w:color="000000" w:fill="FFFFFF"/>
            <w:vAlign w:val="center"/>
            <w:hideMark/>
          </w:tcPr>
          <w:p w14:paraId="57CEB784" w14:textId="77777777" w:rsidR="00770A82" w:rsidRPr="006D7C0E" w:rsidRDefault="00770A82" w:rsidP="008345A2">
            <w:pPr>
              <w:spacing w:after="0" w:line="240" w:lineRule="auto"/>
              <w:jc w:val="right"/>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670.70</w:t>
            </w:r>
          </w:p>
        </w:tc>
      </w:tr>
      <w:tr w:rsidR="00770A82" w:rsidRPr="006D7C0E" w14:paraId="43FBCB29" w14:textId="77777777" w:rsidTr="008345A2">
        <w:trPr>
          <w:trHeight w:val="237"/>
          <w:jc w:val="center"/>
        </w:trPr>
        <w:tc>
          <w:tcPr>
            <w:tcW w:w="1534" w:type="dxa"/>
            <w:tcBorders>
              <w:top w:val="nil"/>
              <w:left w:val="single" w:sz="4" w:space="0" w:color="auto"/>
              <w:bottom w:val="single" w:sz="4" w:space="0" w:color="auto"/>
              <w:right w:val="single" w:sz="4" w:space="0" w:color="auto"/>
            </w:tcBorders>
            <w:shd w:val="clear" w:color="auto" w:fill="auto"/>
            <w:vAlign w:val="center"/>
            <w:hideMark/>
          </w:tcPr>
          <w:p w14:paraId="658DE6D4" w14:textId="77777777" w:rsidR="00770A82" w:rsidRPr="006D7C0E" w:rsidRDefault="00770A82" w:rsidP="008345A2">
            <w:pPr>
              <w:spacing w:after="0" w:line="240" w:lineRule="auto"/>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PE-11/03-2015</w:t>
            </w:r>
          </w:p>
        </w:tc>
        <w:tc>
          <w:tcPr>
            <w:tcW w:w="1701" w:type="dxa"/>
            <w:tcBorders>
              <w:top w:val="nil"/>
              <w:left w:val="nil"/>
              <w:bottom w:val="single" w:sz="4" w:space="0" w:color="auto"/>
              <w:right w:val="single" w:sz="4" w:space="0" w:color="auto"/>
            </w:tcBorders>
            <w:shd w:val="clear" w:color="auto" w:fill="auto"/>
            <w:vAlign w:val="center"/>
            <w:hideMark/>
          </w:tcPr>
          <w:p w14:paraId="0FDD4D14" w14:textId="77777777" w:rsidR="00770A82" w:rsidRPr="006D7C0E" w:rsidRDefault="00770A82" w:rsidP="008345A2">
            <w:pPr>
              <w:spacing w:after="0" w:line="240" w:lineRule="auto"/>
              <w:jc w:val="center"/>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13/03/2015</w:t>
            </w:r>
          </w:p>
        </w:tc>
        <w:tc>
          <w:tcPr>
            <w:tcW w:w="1559" w:type="dxa"/>
            <w:vMerge/>
            <w:tcBorders>
              <w:top w:val="nil"/>
              <w:left w:val="single" w:sz="4" w:space="0" w:color="auto"/>
              <w:bottom w:val="single" w:sz="4" w:space="0" w:color="000000"/>
              <w:right w:val="single" w:sz="4" w:space="0" w:color="auto"/>
            </w:tcBorders>
            <w:vAlign w:val="center"/>
            <w:hideMark/>
          </w:tcPr>
          <w:p w14:paraId="37E2A79F" w14:textId="77777777" w:rsidR="00770A82" w:rsidRPr="006D7C0E" w:rsidRDefault="00770A82" w:rsidP="008345A2">
            <w:pPr>
              <w:spacing w:after="0" w:line="240" w:lineRule="auto"/>
              <w:rPr>
                <w:rFonts w:ascii="Arial" w:eastAsia="Times New Roman" w:hAnsi="Arial" w:cs="Arial"/>
                <w:i/>
                <w:color w:val="000000"/>
                <w:sz w:val="14"/>
                <w:szCs w:val="14"/>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0D4550D0" w14:textId="77777777" w:rsidR="00770A82" w:rsidRPr="006D7C0E" w:rsidRDefault="00770A82" w:rsidP="008345A2">
            <w:pPr>
              <w:spacing w:after="0" w:line="240" w:lineRule="auto"/>
              <w:rPr>
                <w:rFonts w:ascii="Arial" w:eastAsia="Times New Roman" w:hAnsi="Arial" w:cs="Arial"/>
                <w:i/>
                <w:color w:val="000000"/>
                <w:sz w:val="14"/>
                <w:szCs w:val="14"/>
                <w:lang w:eastAsia="es-MX"/>
              </w:rPr>
            </w:pPr>
          </w:p>
        </w:tc>
        <w:tc>
          <w:tcPr>
            <w:tcW w:w="1418" w:type="dxa"/>
            <w:tcBorders>
              <w:top w:val="nil"/>
              <w:left w:val="nil"/>
              <w:bottom w:val="single" w:sz="4" w:space="0" w:color="auto"/>
              <w:right w:val="single" w:sz="4" w:space="0" w:color="auto"/>
            </w:tcBorders>
            <w:shd w:val="clear" w:color="000000" w:fill="FFFFFF"/>
            <w:vAlign w:val="center"/>
            <w:hideMark/>
          </w:tcPr>
          <w:p w14:paraId="3739EB11" w14:textId="77777777" w:rsidR="00770A82" w:rsidRPr="006D7C0E" w:rsidRDefault="00770A82" w:rsidP="008345A2">
            <w:pPr>
              <w:spacing w:after="0" w:line="240" w:lineRule="auto"/>
              <w:jc w:val="right"/>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670.70</w:t>
            </w:r>
          </w:p>
        </w:tc>
      </w:tr>
      <w:tr w:rsidR="00770A82" w:rsidRPr="006D7C0E" w14:paraId="33C5C5F4" w14:textId="77777777" w:rsidTr="008345A2">
        <w:trPr>
          <w:trHeight w:val="142"/>
          <w:jc w:val="center"/>
        </w:trPr>
        <w:tc>
          <w:tcPr>
            <w:tcW w:w="1534" w:type="dxa"/>
            <w:tcBorders>
              <w:top w:val="nil"/>
              <w:left w:val="single" w:sz="4" w:space="0" w:color="auto"/>
              <w:bottom w:val="single" w:sz="4" w:space="0" w:color="auto"/>
              <w:right w:val="single" w:sz="4" w:space="0" w:color="auto"/>
            </w:tcBorders>
            <w:shd w:val="clear" w:color="auto" w:fill="auto"/>
            <w:vAlign w:val="center"/>
            <w:hideMark/>
          </w:tcPr>
          <w:p w14:paraId="2DADB186" w14:textId="77777777" w:rsidR="00770A82" w:rsidRPr="006D7C0E" w:rsidRDefault="00770A82" w:rsidP="008345A2">
            <w:pPr>
              <w:spacing w:after="0" w:line="240" w:lineRule="auto"/>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PE-17/04-2015</w:t>
            </w:r>
          </w:p>
        </w:tc>
        <w:tc>
          <w:tcPr>
            <w:tcW w:w="1701" w:type="dxa"/>
            <w:tcBorders>
              <w:top w:val="nil"/>
              <w:left w:val="nil"/>
              <w:bottom w:val="single" w:sz="4" w:space="0" w:color="auto"/>
              <w:right w:val="single" w:sz="4" w:space="0" w:color="auto"/>
            </w:tcBorders>
            <w:shd w:val="clear" w:color="auto" w:fill="auto"/>
            <w:vAlign w:val="center"/>
            <w:hideMark/>
          </w:tcPr>
          <w:p w14:paraId="7B801C0C" w14:textId="77777777" w:rsidR="00770A82" w:rsidRPr="006D7C0E" w:rsidRDefault="00770A82" w:rsidP="008345A2">
            <w:pPr>
              <w:spacing w:after="0" w:line="240" w:lineRule="auto"/>
              <w:jc w:val="center"/>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14/04/2015</w:t>
            </w:r>
          </w:p>
        </w:tc>
        <w:tc>
          <w:tcPr>
            <w:tcW w:w="1559" w:type="dxa"/>
            <w:vMerge/>
            <w:tcBorders>
              <w:top w:val="nil"/>
              <w:left w:val="single" w:sz="4" w:space="0" w:color="auto"/>
              <w:bottom w:val="single" w:sz="4" w:space="0" w:color="000000"/>
              <w:right w:val="single" w:sz="4" w:space="0" w:color="auto"/>
            </w:tcBorders>
            <w:vAlign w:val="center"/>
            <w:hideMark/>
          </w:tcPr>
          <w:p w14:paraId="7CC0E54D" w14:textId="77777777" w:rsidR="00770A82" w:rsidRPr="006D7C0E" w:rsidRDefault="00770A82" w:rsidP="008345A2">
            <w:pPr>
              <w:spacing w:after="0" w:line="240" w:lineRule="auto"/>
              <w:rPr>
                <w:rFonts w:ascii="Arial" w:eastAsia="Times New Roman" w:hAnsi="Arial" w:cs="Arial"/>
                <w:i/>
                <w:color w:val="000000"/>
                <w:sz w:val="14"/>
                <w:szCs w:val="14"/>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0F29BF60" w14:textId="77777777" w:rsidR="00770A82" w:rsidRPr="006D7C0E" w:rsidRDefault="00770A82" w:rsidP="008345A2">
            <w:pPr>
              <w:spacing w:after="0" w:line="240" w:lineRule="auto"/>
              <w:rPr>
                <w:rFonts w:ascii="Arial" w:eastAsia="Times New Roman" w:hAnsi="Arial" w:cs="Arial"/>
                <w:i/>
                <w:color w:val="000000"/>
                <w:sz w:val="14"/>
                <w:szCs w:val="14"/>
                <w:lang w:eastAsia="es-MX"/>
              </w:rPr>
            </w:pPr>
          </w:p>
        </w:tc>
        <w:tc>
          <w:tcPr>
            <w:tcW w:w="1418" w:type="dxa"/>
            <w:tcBorders>
              <w:top w:val="nil"/>
              <w:left w:val="nil"/>
              <w:bottom w:val="single" w:sz="4" w:space="0" w:color="auto"/>
              <w:right w:val="single" w:sz="4" w:space="0" w:color="auto"/>
            </w:tcBorders>
            <w:shd w:val="clear" w:color="000000" w:fill="FFFFFF"/>
            <w:vAlign w:val="center"/>
            <w:hideMark/>
          </w:tcPr>
          <w:p w14:paraId="4F9F77DA" w14:textId="77777777" w:rsidR="00770A82" w:rsidRPr="006D7C0E" w:rsidRDefault="00770A82" w:rsidP="008345A2">
            <w:pPr>
              <w:spacing w:after="0" w:line="240" w:lineRule="auto"/>
              <w:jc w:val="right"/>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670.70</w:t>
            </w:r>
          </w:p>
        </w:tc>
      </w:tr>
      <w:tr w:rsidR="00770A82" w:rsidRPr="006D7C0E" w14:paraId="4084CF38" w14:textId="77777777" w:rsidTr="008345A2">
        <w:trPr>
          <w:trHeight w:val="116"/>
          <w:jc w:val="center"/>
        </w:trPr>
        <w:tc>
          <w:tcPr>
            <w:tcW w:w="1534" w:type="dxa"/>
            <w:tcBorders>
              <w:top w:val="nil"/>
              <w:left w:val="single" w:sz="4" w:space="0" w:color="auto"/>
              <w:bottom w:val="single" w:sz="4" w:space="0" w:color="auto"/>
              <w:right w:val="single" w:sz="4" w:space="0" w:color="auto"/>
            </w:tcBorders>
            <w:shd w:val="clear" w:color="auto" w:fill="auto"/>
            <w:vAlign w:val="center"/>
            <w:hideMark/>
          </w:tcPr>
          <w:p w14:paraId="454800BA" w14:textId="77777777" w:rsidR="00770A82" w:rsidRPr="006D7C0E" w:rsidRDefault="00770A82" w:rsidP="008345A2">
            <w:pPr>
              <w:spacing w:after="0" w:line="240" w:lineRule="auto"/>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lastRenderedPageBreak/>
              <w:t>PE-07/05-2015</w:t>
            </w:r>
          </w:p>
        </w:tc>
        <w:tc>
          <w:tcPr>
            <w:tcW w:w="1701" w:type="dxa"/>
            <w:tcBorders>
              <w:top w:val="nil"/>
              <w:left w:val="nil"/>
              <w:bottom w:val="single" w:sz="4" w:space="0" w:color="auto"/>
              <w:right w:val="single" w:sz="4" w:space="0" w:color="auto"/>
            </w:tcBorders>
            <w:shd w:val="clear" w:color="auto" w:fill="auto"/>
            <w:vAlign w:val="center"/>
            <w:hideMark/>
          </w:tcPr>
          <w:p w14:paraId="7650A64D" w14:textId="77777777" w:rsidR="00770A82" w:rsidRPr="006D7C0E" w:rsidRDefault="00770A82" w:rsidP="008345A2">
            <w:pPr>
              <w:spacing w:after="0" w:line="240" w:lineRule="auto"/>
              <w:jc w:val="center"/>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13/05/2015</w:t>
            </w:r>
          </w:p>
        </w:tc>
        <w:tc>
          <w:tcPr>
            <w:tcW w:w="1559" w:type="dxa"/>
            <w:vMerge/>
            <w:tcBorders>
              <w:top w:val="nil"/>
              <w:left w:val="single" w:sz="4" w:space="0" w:color="auto"/>
              <w:bottom w:val="single" w:sz="4" w:space="0" w:color="000000"/>
              <w:right w:val="single" w:sz="4" w:space="0" w:color="auto"/>
            </w:tcBorders>
            <w:vAlign w:val="center"/>
            <w:hideMark/>
          </w:tcPr>
          <w:p w14:paraId="0F08C3CC" w14:textId="77777777" w:rsidR="00770A82" w:rsidRPr="006D7C0E" w:rsidRDefault="00770A82" w:rsidP="008345A2">
            <w:pPr>
              <w:spacing w:after="0" w:line="240" w:lineRule="auto"/>
              <w:rPr>
                <w:rFonts w:ascii="Arial" w:eastAsia="Times New Roman" w:hAnsi="Arial" w:cs="Arial"/>
                <w:i/>
                <w:color w:val="000000"/>
                <w:sz w:val="14"/>
                <w:szCs w:val="14"/>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E4C2B45" w14:textId="77777777" w:rsidR="00770A82" w:rsidRPr="006D7C0E" w:rsidRDefault="00770A82" w:rsidP="008345A2">
            <w:pPr>
              <w:spacing w:after="0" w:line="240" w:lineRule="auto"/>
              <w:rPr>
                <w:rFonts w:ascii="Arial" w:eastAsia="Times New Roman" w:hAnsi="Arial" w:cs="Arial"/>
                <w:i/>
                <w:color w:val="000000"/>
                <w:sz w:val="14"/>
                <w:szCs w:val="14"/>
                <w:lang w:eastAsia="es-MX"/>
              </w:rPr>
            </w:pPr>
          </w:p>
        </w:tc>
        <w:tc>
          <w:tcPr>
            <w:tcW w:w="1418" w:type="dxa"/>
            <w:tcBorders>
              <w:top w:val="nil"/>
              <w:left w:val="nil"/>
              <w:bottom w:val="single" w:sz="4" w:space="0" w:color="auto"/>
              <w:right w:val="single" w:sz="4" w:space="0" w:color="auto"/>
            </w:tcBorders>
            <w:shd w:val="clear" w:color="000000" w:fill="FFFFFF"/>
            <w:vAlign w:val="center"/>
            <w:hideMark/>
          </w:tcPr>
          <w:p w14:paraId="2B24DED1" w14:textId="77777777" w:rsidR="00770A82" w:rsidRPr="006D7C0E" w:rsidRDefault="00770A82" w:rsidP="008345A2">
            <w:pPr>
              <w:spacing w:after="0" w:line="240" w:lineRule="auto"/>
              <w:jc w:val="right"/>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670.70</w:t>
            </w:r>
          </w:p>
        </w:tc>
      </w:tr>
      <w:tr w:rsidR="00770A82" w:rsidRPr="006D7C0E" w14:paraId="354D4A9A" w14:textId="77777777" w:rsidTr="008345A2">
        <w:trPr>
          <w:trHeight w:val="75"/>
          <w:jc w:val="center"/>
        </w:trPr>
        <w:tc>
          <w:tcPr>
            <w:tcW w:w="1534" w:type="dxa"/>
            <w:tcBorders>
              <w:top w:val="nil"/>
              <w:left w:val="single" w:sz="4" w:space="0" w:color="auto"/>
              <w:bottom w:val="single" w:sz="4" w:space="0" w:color="auto"/>
              <w:right w:val="single" w:sz="4" w:space="0" w:color="auto"/>
            </w:tcBorders>
            <w:shd w:val="clear" w:color="auto" w:fill="auto"/>
            <w:vAlign w:val="center"/>
            <w:hideMark/>
          </w:tcPr>
          <w:p w14:paraId="420E6246" w14:textId="77777777" w:rsidR="00770A82" w:rsidRPr="006D7C0E" w:rsidRDefault="00770A82" w:rsidP="008345A2">
            <w:pPr>
              <w:spacing w:after="0" w:line="240" w:lineRule="auto"/>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PE-07/06-2015</w:t>
            </w:r>
          </w:p>
        </w:tc>
        <w:tc>
          <w:tcPr>
            <w:tcW w:w="1701" w:type="dxa"/>
            <w:tcBorders>
              <w:top w:val="nil"/>
              <w:left w:val="nil"/>
              <w:bottom w:val="single" w:sz="4" w:space="0" w:color="auto"/>
              <w:right w:val="single" w:sz="4" w:space="0" w:color="auto"/>
            </w:tcBorders>
            <w:shd w:val="clear" w:color="auto" w:fill="auto"/>
            <w:vAlign w:val="center"/>
            <w:hideMark/>
          </w:tcPr>
          <w:p w14:paraId="3CDCE37C" w14:textId="77777777" w:rsidR="00770A82" w:rsidRPr="006D7C0E" w:rsidRDefault="00770A82" w:rsidP="008345A2">
            <w:pPr>
              <w:spacing w:after="0" w:line="240" w:lineRule="auto"/>
              <w:jc w:val="center"/>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15/06/2015</w:t>
            </w:r>
          </w:p>
        </w:tc>
        <w:tc>
          <w:tcPr>
            <w:tcW w:w="1559" w:type="dxa"/>
            <w:vMerge/>
            <w:tcBorders>
              <w:top w:val="nil"/>
              <w:left w:val="single" w:sz="4" w:space="0" w:color="auto"/>
              <w:bottom w:val="single" w:sz="4" w:space="0" w:color="000000"/>
              <w:right w:val="single" w:sz="4" w:space="0" w:color="auto"/>
            </w:tcBorders>
            <w:vAlign w:val="center"/>
            <w:hideMark/>
          </w:tcPr>
          <w:p w14:paraId="010FCD8A" w14:textId="77777777" w:rsidR="00770A82" w:rsidRPr="006D7C0E" w:rsidRDefault="00770A82" w:rsidP="008345A2">
            <w:pPr>
              <w:spacing w:after="0" w:line="240" w:lineRule="auto"/>
              <w:rPr>
                <w:rFonts w:ascii="Arial" w:eastAsia="Times New Roman" w:hAnsi="Arial" w:cs="Arial"/>
                <w:i/>
                <w:color w:val="000000"/>
                <w:sz w:val="14"/>
                <w:szCs w:val="14"/>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64CD12B" w14:textId="77777777" w:rsidR="00770A82" w:rsidRPr="006D7C0E" w:rsidRDefault="00770A82" w:rsidP="008345A2">
            <w:pPr>
              <w:spacing w:after="0" w:line="240" w:lineRule="auto"/>
              <w:rPr>
                <w:rFonts w:ascii="Arial" w:eastAsia="Times New Roman" w:hAnsi="Arial" w:cs="Arial"/>
                <w:i/>
                <w:color w:val="000000"/>
                <w:sz w:val="14"/>
                <w:szCs w:val="14"/>
                <w:lang w:eastAsia="es-MX"/>
              </w:rPr>
            </w:pPr>
          </w:p>
        </w:tc>
        <w:tc>
          <w:tcPr>
            <w:tcW w:w="1418" w:type="dxa"/>
            <w:tcBorders>
              <w:top w:val="nil"/>
              <w:left w:val="nil"/>
              <w:bottom w:val="single" w:sz="4" w:space="0" w:color="auto"/>
              <w:right w:val="single" w:sz="4" w:space="0" w:color="auto"/>
            </w:tcBorders>
            <w:shd w:val="clear" w:color="000000" w:fill="FFFFFF"/>
            <w:vAlign w:val="center"/>
            <w:hideMark/>
          </w:tcPr>
          <w:p w14:paraId="5C0134A3" w14:textId="77777777" w:rsidR="00770A82" w:rsidRPr="006D7C0E" w:rsidRDefault="00770A82" w:rsidP="008345A2">
            <w:pPr>
              <w:spacing w:after="0" w:line="240" w:lineRule="auto"/>
              <w:jc w:val="right"/>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670.70</w:t>
            </w:r>
          </w:p>
        </w:tc>
      </w:tr>
      <w:tr w:rsidR="00770A82" w:rsidRPr="006D7C0E" w14:paraId="09563E0C" w14:textId="77777777" w:rsidTr="008345A2">
        <w:trPr>
          <w:trHeight w:val="192"/>
          <w:jc w:val="center"/>
        </w:trPr>
        <w:tc>
          <w:tcPr>
            <w:tcW w:w="1534" w:type="dxa"/>
            <w:tcBorders>
              <w:top w:val="nil"/>
              <w:left w:val="single" w:sz="4" w:space="0" w:color="auto"/>
              <w:bottom w:val="single" w:sz="4" w:space="0" w:color="auto"/>
              <w:right w:val="single" w:sz="4" w:space="0" w:color="auto"/>
            </w:tcBorders>
            <w:shd w:val="clear" w:color="auto" w:fill="auto"/>
            <w:vAlign w:val="center"/>
            <w:hideMark/>
          </w:tcPr>
          <w:p w14:paraId="7133B34F" w14:textId="77777777" w:rsidR="00770A82" w:rsidRPr="006D7C0E" w:rsidRDefault="00770A82" w:rsidP="008345A2">
            <w:pPr>
              <w:spacing w:after="0" w:line="240" w:lineRule="auto"/>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PE-05/08-2015</w:t>
            </w:r>
          </w:p>
        </w:tc>
        <w:tc>
          <w:tcPr>
            <w:tcW w:w="1701" w:type="dxa"/>
            <w:tcBorders>
              <w:top w:val="nil"/>
              <w:left w:val="nil"/>
              <w:bottom w:val="single" w:sz="4" w:space="0" w:color="auto"/>
              <w:right w:val="single" w:sz="4" w:space="0" w:color="auto"/>
            </w:tcBorders>
            <w:shd w:val="clear" w:color="auto" w:fill="auto"/>
            <w:vAlign w:val="center"/>
            <w:hideMark/>
          </w:tcPr>
          <w:p w14:paraId="6772D4D5" w14:textId="77777777" w:rsidR="00770A82" w:rsidRPr="006D7C0E" w:rsidRDefault="00770A82" w:rsidP="008345A2">
            <w:pPr>
              <w:spacing w:after="0" w:line="240" w:lineRule="auto"/>
              <w:jc w:val="center"/>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15/08/2015</w:t>
            </w:r>
          </w:p>
        </w:tc>
        <w:tc>
          <w:tcPr>
            <w:tcW w:w="1559" w:type="dxa"/>
            <w:vMerge/>
            <w:tcBorders>
              <w:top w:val="nil"/>
              <w:left w:val="single" w:sz="4" w:space="0" w:color="auto"/>
              <w:bottom w:val="single" w:sz="4" w:space="0" w:color="000000"/>
              <w:right w:val="single" w:sz="4" w:space="0" w:color="auto"/>
            </w:tcBorders>
            <w:vAlign w:val="center"/>
            <w:hideMark/>
          </w:tcPr>
          <w:p w14:paraId="3B5BE864" w14:textId="77777777" w:rsidR="00770A82" w:rsidRPr="006D7C0E" w:rsidRDefault="00770A82" w:rsidP="008345A2">
            <w:pPr>
              <w:spacing w:after="0" w:line="240" w:lineRule="auto"/>
              <w:rPr>
                <w:rFonts w:ascii="Arial" w:eastAsia="Times New Roman" w:hAnsi="Arial" w:cs="Arial"/>
                <w:i/>
                <w:color w:val="000000"/>
                <w:sz w:val="14"/>
                <w:szCs w:val="14"/>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FEF0537" w14:textId="77777777" w:rsidR="00770A82" w:rsidRPr="006D7C0E" w:rsidRDefault="00770A82" w:rsidP="008345A2">
            <w:pPr>
              <w:spacing w:after="0" w:line="240" w:lineRule="auto"/>
              <w:rPr>
                <w:rFonts w:ascii="Arial" w:eastAsia="Times New Roman" w:hAnsi="Arial" w:cs="Arial"/>
                <w:i/>
                <w:color w:val="000000"/>
                <w:sz w:val="14"/>
                <w:szCs w:val="14"/>
                <w:lang w:eastAsia="es-MX"/>
              </w:rPr>
            </w:pPr>
          </w:p>
        </w:tc>
        <w:tc>
          <w:tcPr>
            <w:tcW w:w="1418" w:type="dxa"/>
            <w:tcBorders>
              <w:top w:val="nil"/>
              <w:left w:val="nil"/>
              <w:bottom w:val="single" w:sz="4" w:space="0" w:color="auto"/>
              <w:right w:val="single" w:sz="4" w:space="0" w:color="auto"/>
            </w:tcBorders>
            <w:shd w:val="clear" w:color="000000" w:fill="FFFFFF"/>
            <w:vAlign w:val="center"/>
            <w:hideMark/>
          </w:tcPr>
          <w:p w14:paraId="1FA7F45C" w14:textId="77777777" w:rsidR="00770A82" w:rsidRPr="006D7C0E" w:rsidRDefault="00770A82" w:rsidP="008345A2">
            <w:pPr>
              <w:spacing w:after="0" w:line="240" w:lineRule="auto"/>
              <w:jc w:val="right"/>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670.70</w:t>
            </w:r>
          </w:p>
        </w:tc>
      </w:tr>
      <w:tr w:rsidR="00770A82" w:rsidRPr="006D7C0E" w14:paraId="75FD1ACA" w14:textId="77777777" w:rsidTr="008345A2">
        <w:trPr>
          <w:trHeight w:val="124"/>
          <w:jc w:val="center"/>
        </w:trPr>
        <w:tc>
          <w:tcPr>
            <w:tcW w:w="1534" w:type="dxa"/>
            <w:tcBorders>
              <w:top w:val="nil"/>
              <w:left w:val="single" w:sz="4" w:space="0" w:color="auto"/>
              <w:bottom w:val="single" w:sz="4" w:space="0" w:color="auto"/>
              <w:right w:val="single" w:sz="4" w:space="0" w:color="auto"/>
            </w:tcBorders>
            <w:shd w:val="clear" w:color="auto" w:fill="auto"/>
            <w:vAlign w:val="center"/>
            <w:hideMark/>
          </w:tcPr>
          <w:p w14:paraId="4C9716EB" w14:textId="77777777" w:rsidR="00770A82" w:rsidRPr="006D7C0E" w:rsidRDefault="00770A82" w:rsidP="008345A2">
            <w:pPr>
              <w:spacing w:after="0" w:line="240" w:lineRule="auto"/>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PE-07/09-2015</w:t>
            </w:r>
          </w:p>
        </w:tc>
        <w:tc>
          <w:tcPr>
            <w:tcW w:w="1701" w:type="dxa"/>
            <w:tcBorders>
              <w:top w:val="nil"/>
              <w:left w:val="nil"/>
              <w:bottom w:val="single" w:sz="4" w:space="0" w:color="auto"/>
              <w:right w:val="single" w:sz="4" w:space="0" w:color="auto"/>
            </w:tcBorders>
            <w:shd w:val="clear" w:color="auto" w:fill="auto"/>
            <w:vAlign w:val="center"/>
            <w:hideMark/>
          </w:tcPr>
          <w:p w14:paraId="5B5716ED" w14:textId="77777777" w:rsidR="00770A82" w:rsidRPr="006D7C0E" w:rsidRDefault="00770A82" w:rsidP="008345A2">
            <w:pPr>
              <w:spacing w:after="0" w:line="240" w:lineRule="auto"/>
              <w:jc w:val="center"/>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14/09/2015</w:t>
            </w:r>
          </w:p>
        </w:tc>
        <w:tc>
          <w:tcPr>
            <w:tcW w:w="1559" w:type="dxa"/>
            <w:vMerge/>
            <w:tcBorders>
              <w:top w:val="nil"/>
              <w:left w:val="single" w:sz="4" w:space="0" w:color="auto"/>
              <w:bottom w:val="single" w:sz="4" w:space="0" w:color="000000"/>
              <w:right w:val="single" w:sz="4" w:space="0" w:color="auto"/>
            </w:tcBorders>
            <w:vAlign w:val="center"/>
            <w:hideMark/>
          </w:tcPr>
          <w:p w14:paraId="37176EF8" w14:textId="77777777" w:rsidR="00770A82" w:rsidRPr="006D7C0E" w:rsidRDefault="00770A82" w:rsidP="008345A2">
            <w:pPr>
              <w:spacing w:after="0" w:line="240" w:lineRule="auto"/>
              <w:rPr>
                <w:rFonts w:ascii="Arial" w:eastAsia="Times New Roman" w:hAnsi="Arial" w:cs="Arial"/>
                <w:i/>
                <w:color w:val="000000"/>
                <w:sz w:val="14"/>
                <w:szCs w:val="14"/>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1908F703" w14:textId="77777777" w:rsidR="00770A82" w:rsidRPr="006D7C0E" w:rsidRDefault="00770A82" w:rsidP="008345A2">
            <w:pPr>
              <w:spacing w:after="0" w:line="240" w:lineRule="auto"/>
              <w:rPr>
                <w:rFonts w:ascii="Arial" w:eastAsia="Times New Roman" w:hAnsi="Arial" w:cs="Arial"/>
                <w:i/>
                <w:color w:val="000000"/>
                <w:sz w:val="14"/>
                <w:szCs w:val="14"/>
                <w:lang w:eastAsia="es-MX"/>
              </w:rPr>
            </w:pPr>
          </w:p>
        </w:tc>
        <w:tc>
          <w:tcPr>
            <w:tcW w:w="1418" w:type="dxa"/>
            <w:tcBorders>
              <w:top w:val="nil"/>
              <w:left w:val="nil"/>
              <w:bottom w:val="single" w:sz="4" w:space="0" w:color="auto"/>
              <w:right w:val="single" w:sz="4" w:space="0" w:color="auto"/>
            </w:tcBorders>
            <w:shd w:val="clear" w:color="000000" w:fill="FFFFFF"/>
            <w:vAlign w:val="center"/>
            <w:hideMark/>
          </w:tcPr>
          <w:p w14:paraId="07F8FC8B" w14:textId="77777777" w:rsidR="00770A82" w:rsidRPr="006D7C0E" w:rsidRDefault="00770A82" w:rsidP="008345A2">
            <w:pPr>
              <w:spacing w:after="0" w:line="240" w:lineRule="auto"/>
              <w:jc w:val="right"/>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670.70</w:t>
            </w:r>
          </w:p>
        </w:tc>
      </w:tr>
      <w:tr w:rsidR="00770A82" w:rsidRPr="006D7C0E" w14:paraId="652270FC" w14:textId="77777777" w:rsidTr="008345A2">
        <w:trPr>
          <w:trHeight w:val="98"/>
          <w:jc w:val="center"/>
        </w:trPr>
        <w:tc>
          <w:tcPr>
            <w:tcW w:w="1534" w:type="dxa"/>
            <w:tcBorders>
              <w:top w:val="nil"/>
              <w:left w:val="single" w:sz="4" w:space="0" w:color="auto"/>
              <w:bottom w:val="single" w:sz="4" w:space="0" w:color="auto"/>
              <w:right w:val="single" w:sz="4" w:space="0" w:color="auto"/>
            </w:tcBorders>
            <w:shd w:val="clear" w:color="auto" w:fill="auto"/>
            <w:vAlign w:val="center"/>
            <w:hideMark/>
          </w:tcPr>
          <w:p w14:paraId="09F99D5D" w14:textId="77777777" w:rsidR="00770A82" w:rsidRPr="006D7C0E" w:rsidRDefault="00770A82" w:rsidP="008345A2">
            <w:pPr>
              <w:spacing w:after="0" w:line="240" w:lineRule="auto"/>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PE-08/10-2015</w:t>
            </w:r>
          </w:p>
        </w:tc>
        <w:tc>
          <w:tcPr>
            <w:tcW w:w="1701" w:type="dxa"/>
            <w:tcBorders>
              <w:top w:val="nil"/>
              <w:left w:val="nil"/>
              <w:bottom w:val="single" w:sz="4" w:space="0" w:color="auto"/>
              <w:right w:val="single" w:sz="4" w:space="0" w:color="auto"/>
            </w:tcBorders>
            <w:shd w:val="clear" w:color="auto" w:fill="auto"/>
            <w:vAlign w:val="center"/>
            <w:hideMark/>
          </w:tcPr>
          <w:p w14:paraId="4816B481" w14:textId="77777777" w:rsidR="00770A82" w:rsidRPr="006D7C0E" w:rsidRDefault="00770A82" w:rsidP="008345A2">
            <w:pPr>
              <w:spacing w:after="0" w:line="240" w:lineRule="auto"/>
              <w:jc w:val="center"/>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14/10/2015</w:t>
            </w:r>
          </w:p>
        </w:tc>
        <w:tc>
          <w:tcPr>
            <w:tcW w:w="1559" w:type="dxa"/>
            <w:vMerge/>
            <w:tcBorders>
              <w:top w:val="nil"/>
              <w:left w:val="single" w:sz="4" w:space="0" w:color="auto"/>
              <w:bottom w:val="single" w:sz="4" w:space="0" w:color="000000"/>
              <w:right w:val="single" w:sz="4" w:space="0" w:color="auto"/>
            </w:tcBorders>
            <w:vAlign w:val="center"/>
            <w:hideMark/>
          </w:tcPr>
          <w:p w14:paraId="2A1789CA" w14:textId="77777777" w:rsidR="00770A82" w:rsidRPr="006D7C0E" w:rsidRDefault="00770A82" w:rsidP="008345A2">
            <w:pPr>
              <w:spacing w:after="0" w:line="240" w:lineRule="auto"/>
              <w:rPr>
                <w:rFonts w:ascii="Arial" w:eastAsia="Times New Roman" w:hAnsi="Arial" w:cs="Arial"/>
                <w:i/>
                <w:color w:val="000000"/>
                <w:sz w:val="14"/>
                <w:szCs w:val="14"/>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640DC473" w14:textId="77777777" w:rsidR="00770A82" w:rsidRPr="006D7C0E" w:rsidRDefault="00770A82" w:rsidP="008345A2">
            <w:pPr>
              <w:spacing w:after="0" w:line="240" w:lineRule="auto"/>
              <w:rPr>
                <w:rFonts w:ascii="Arial" w:eastAsia="Times New Roman" w:hAnsi="Arial" w:cs="Arial"/>
                <w:i/>
                <w:color w:val="000000"/>
                <w:sz w:val="14"/>
                <w:szCs w:val="14"/>
                <w:lang w:eastAsia="es-MX"/>
              </w:rPr>
            </w:pPr>
          </w:p>
        </w:tc>
        <w:tc>
          <w:tcPr>
            <w:tcW w:w="1418" w:type="dxa"/>
            <w:tcBorders>
              <w:top w:val="nil"/>
              <w:left w:val="nil"/>
              <w:bottom w:val="single" w:sz="4" w:space="0" w:color="auto"/>
              <w:right w:val="single" w:sz="4" w:space="0" w:color="auto"/>
            </w:tcBorders>
            <w:shd w:val="clear" w:color="000000" w:fill="FFFFFF"/>
            <w:vAlign w:val="center"/>
            <w:hideMark/>
          </w:tcPr>
          <w:p w14:paraId="7F366736" w14:textId="77777777" w:rsidR="00770A82" w:rsidRPr="006D7C0E" w:rsidRDefault="00770A82" w:rsidP="008345A2">
            <w:pPr>
              <w:spacing w:after="0" w:line="240" w:lineRule="auto"/>
              <w:jc w:val="right"/>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670.70</w:t>
            </w:r>
          </w:p>
        </w:tc>
      </w:tr>
      <w:tr w:rsidR="00770A82" w:rsidRPr="006D7C0E" w14:paraId="40B20CE6" w14:textId="77777777" w:rsidTr="008345A2">
        <w:trPr>
          <w:trHeight w:val="72"/>
          <w:jc w:val="center"/>
        </w:trPr>
        <w:tc>
          <w:tcPr>
            <w:tcW w:w="1534" w:type="dxa"/>
            <w:tcBorders>
              <w:top w:val="nil"/>
              <w:left w:val="single" w:sz="4" w:space="0" w:color="auto"/>
              <w:bottom w:val="single" w:sz="4" w:space="0" w:color="auto"/>
              <w:right w:val="single" w:sz="4" w:space="0" w:color="auto"/>
            </w:tcBorders>
            <w:shd w:val="clear" w:color="auto" w:fill="auto"/>
            <w:vAlign w:val="center"/>
            <w:hideMark/>
          </w:tcPr>
          <w:p w14:paraId="755562D0" w14:textId="77777777" w:rsidR="00770A82" w:rsidRPr="006D7C0E" w:rsidRDefault="00770A82" w:rsidP="008345A2">
            <w:pPr>
              <w:spacing w:after="0" w:line="240" w:lineRule="auto"/>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PE-18/11-2015</w:t>
            </w:r>
          </w:p>
        </w:tc>
        <w:tc>
          <w:tcPr>
            <w:tcW w:w="1701" w:type="dxa"/>
            <w:tcBorders>
              <w:top w:val="nil"/>
              <w:left w:val="nil"/>
              <w:bottom w:val="single" w:sz="4" w:space="0" w:color="auto"/>
              <w:right w:val="single" w:sz="4" w:space="0" w:color="auto"/>
            </w:tcBorders>
            <w:shd w:val="clear" w:color="auto" w:fill="auto"/>
            <w:vAlign w:val="center"/>
            <w:hideMark/>
          </w:tcPr>
          <w:p w14:paraId="67BCBBA6" w14:textId="77777777" w:rsidR="00770A82" w:rsidRPr="006D7C0E" w:rsidRDefault="00770A82" w:rsidP="008345A2">
            <w:pPr>
              <w:spacing w:after="0" w:line="240" w:lineRule="auto"/>
              <w:jc w:val="center"/>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15/10/2015</w:t>
            </w:r>
          </w:p>
        </w:tc>
        <w:tc>
          <w:tcPr>
            <w:tcW w:w="1559" w:type="dxa"/>
            <w:vMerge/>
            <w:tcBorders>
              <w:top w:val="nil"/>
              <w:left w:val="single" w:sz="4" w:space="0" w:color="auto"/>
              <w:bottom w:val="single" w:sz="4" w:space="0" w:color="000000"/>
              <w:right w:val="single" w:sz="4" w:space="0" w:color="auto"/>
            </w:tcBorders>
            <w:vAlign w:val="center"/>
            <w:hideMark/>
          </w:tcPr>
          <w:p w14:paraId="4E77B355" w14:textId="77777777" w:rsidR="00770A82" w:rsidRPr="006D7C0E" w:rsidRDefault="00770A82" w:rsidP="008345A2">
            <w:pPr>
              <w:spacing w:after="0" w:line="240" w:lineRule="auto"/>
              <w:rPr>
                <w:rFonts w:ascii="Arial" w:eastAsia="Times New Roman" w:hAnsi="Arial" w:cs="Arial"/>
                <w:i/>
                <w:color w:val="000000"/>
                <w:sz w:val="14"/>
                <w:szCs w:val="14"/>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6127B086" w14:textId="77777777" w:rsidR="00770A82" w:rsidRPr="006D7C0E" w:rsidRDefault="00770A82" w:rsidP="008345A2">
            <w:pPr>
              <w:spacing w:after="0" w:line="240" w:lineRule="auto"/>
              <w:rPr>
                <w:rFonts w:ascii="Arial" w:eastAsia="Times New Roman" w:hAnsi="Arial" w:cs="Arial"/>
                <w:i/>
                <w:color w:val="000000"/>
                <w:sz w:val="14"/>
                <w:szCs w:val="14"/>
                <w:lang w:eastAsia="es-MX"/>
              </w:rPr>
            </w:pPr>
          </w:p>
        </w:tc>
        <w:tc>
          <w:tcPr>
            <w:tcW w:w="1418" w:type="dxa"/>
            <w:tcBorders>
              <w:top w:val="nil"/>
              <w:left w:val="nil"/>
              <w:bottom w:val="single" w:sz="4" w:space="0" w:color="auto"/>
              <w:right w:val="single" w:sz="4" w:space="0" w:color="auto"/>
            </w:tcBorders>
            <w:shd w:val="clear" w:color="000000" w:fill="FFFFFF"/>
            <w:vAlign w:val="center"/>
            <w:hideMark/>
          </w:tcPr>
          <w:p w14:paraId="4AABED0E" w14:textId="77777777" w:rsidR="00770A82" w:rsidRPr="006D7C0E" w:rsidRDefault="00770A82" w:rsidP="008345A2">
            <w:pPr>
              <w:spacing w:after="0" w:line="240" w:lineRule="auto"/>
              <w:jc w:val="right"/>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670.70</w:t>
            </w:r>
          </w:p>
        </w:tc>
      </w:tr>
      <w:tr w:rsidR="00770A82" w:rsidRPr="006D7C0E" w14:paraId="75158465" w14:textId="77777777" w:rsidTr="008345A2">
        <w:trPr>
          <w:trHeight w:val="188"/>
          <w:jc w:val="center"/>
        </w:trPr>
        <w:tc>
          <w:tcPr>
            <w:tcW w:w="1534" w:type="dxa"/>
            <w:tcBorders>
              <w:top w:val="nil"/>
              <w:left w:val="single" w:sz="4" w:space="0" w:color="auto"/>
              <w:bottom w:val="single" w:sz="4" w:space="0" w:color="auto"/>
              <w:right w:val="single" w:sz="4" w:space="0" w:color="auto"/>
            </w:tcBorders>
            <w:shd w:val="clear" w:color="auto" w:fill="auto"/>
            <w:vAlign w:val="center"/>
            <w:hideMark/>
          </w:tcPr>
          <w:p w14:paraId="09A5B318" w14:textId="77777777" w:rsidR="00770A82" w:rsidRPr="006D7C0E" w:rsidRDefault="00770A82" w:rsidP="008345A2">
            <w:pPr>
              <w:spacing w:after="0" w:line="240" w:lineRule="auto"/>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PE-16/12-2015</w:t>
            </w:r>
          </w:p>
        </w:tc>
        <w:tc>
          <w:tcPr>
            <w:tcW w:w="1701" w:type="dxa"/>
            <w:tcBorders>
              <w:top w:val="nil"/>
              <w:left w:val="nil"/>
              <w:bottom w:val="single" w:sz="4" w:space="0" w:color="auto"/>
              <w:right w:val="single" w:sz="4" w:space="0" w:color="auto"/>
            </w:tcBorders>
            <w:shd w:val="clear" w:color="auto" w:fill="auto"/>
            <w:vAlign w:val="center"/>
            <w:hideMark/>
          </w:tcPr>
          <w:p w14:paraId="34D44389" w14:textId="77777777" w:rsidR="00770A82" w:rsidRPr="006D7C0E" w:rsidRDefault="00770A82" w:rsidP="008345A2">
            <w:pPr>
              <w:spacing w:after="0" w:line="240" w:lineRule="auto"/>
              <w:jc w:val="center"/>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14/12/2015</w:t>
            </w:r>
          </w:p>
        </w:tc>
        <w:tc>
          <w:tcPr>
            <w:tcW w:w="1559" w:type="dxa"/>
            <w:vMerge/>
            <w:tcBorders>
              <w:top w:val="nil"/>
              <w:left w:val="single" w:sz="4" w:space="0" w:color="auto"/>
              <w:bottom w:val="single" w:sz="4" w:space="0" w:color="000000"/>
              <w:right w:val="single" w:sz="4" w:space="0" w:color="auto"/>
            </w:tcBorders>
            <w:vAlign w:val="center"/>
            <w:hideMark/>
          </w:tcPr>
          <w:p w14:paraId="4E2FB1DD" w14:textId="77777777" w:rsidR="00770A82" w:rsidRPr="006D7C0E" w:rsidRDefault="00770A82" w:rsidP="008345A2">
            <w:pPr>
              <w:spacing w:after="0" w:line="240" w:lineRule="auto"/>
              <w:rPr>
                <w:rFonts w:ascii="Arial" w:eastAsia="Times New Roman" w:hAnsi="Arial" w:cs="Arial"/>
                <w:i/>
                <w:color w:val="000000"/>
                <w:sz w:val="14"/>
                <w:szCs w:val="14"/>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16C755FC" w14:textId="77777777" w:rsidR="00770A82" w:rsidRPr="006D7C0E" w:rsidRDefault="00770A82" w:rsidP="008345A2">
            <w:pPr>
              <w:spacing w:after="0" w:line="240" w:lineRule="auto"/>
              <w:rPr>
                <w:rFonts w:ascii="Arial" w:eastAsia="Times New Roman" w:hAnsi="Arial" w:cs="Arial"/>
                <w:i/>
                <w:color w:val="000000"/>
                <w:sz w:val="14"/>
                <w:szCs w:val="14"/>
                <w:lang w:eastAsia="es-MX"/>
              </w:rPr>
            </w:pPr>
          </w:p>
        </w:tc>
        <w:tc>
          <w:tcPr>
            <w:tcW w:w="1418" w:type="dxa"/>
            <w:tcBorders>
              <w:top w:val="nil"/>
              <w:left w:val="nil"/>
              <w:bottom w:val="single" w:sz="4" w:space="0" w:color="auto"/>
              <w:right w:val="single" w:sz="4" w:space="0" w:color="auto"/>
            </w:tcBorders>
            <w:shd w:val="clear" w:color="000000" w:fill="FFFFFF"/>
            <w:vAlign w:val="center"/>
            <w:hideMark/>
          </w:tcPr>
          <w:p w14:paraId="783A7132" w14:textId="77777777" w:rsidR="00770A82" w:rsidRPr="006D7C0E" w:rsidRDefault="00770A82" w:rsidP="008345A2">
            <w:pPr>
              <w:spacing w:after="0" w:line="240" w:lineRule="auto"/>
              <w:jc w:val="right"/>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6,997.47</w:t>
            </w:r>
          </w:p>
        </w:tc>
      </w:tr>
      <w:tr w:rsidR="00770A82" w:rsidRPr="006D7C0E" w14:paraId="64CAF53B" w14:textId="77777777" w:rsidTr="008345A2">
        <w:trPr>
          <w:trHeight w:val="253"/>
          <w:jc w:val="center"/>
        </w:trPr>
        <w:tc>
          <w:tcPr>
            <w:tcW w:w="63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58512FF" w14:textId="77777777" w:rsidR="00770A82" w:rsidRPr="006D7C0E" w:rsidRDefault="00770A82"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Total</w:t>
            </w:r>
          </w:p>
        </w:tc>
        <w:tc>
          <w:tcPr>
            <w:tcW w:w="1418" w:type="dxa"/>
            <w:tcBorders>
              <w:top w:val="nil"/>
              <w:left w:val="nil"/>
              <w:bottom w:val="single" w:sz="4" w:space="0" w:color="auto"/>
              <w:right w:val="single" w:sz="4" w:space="0" w:color="auto"/>
            </w:tcBorders>
            <w:shd w:val="clear" w:color="auto" w:fill="auto"/>
            <w:vAlign w:val="center"/>
            <w:hideMark/>
          </w:tcPr>
          <w:p w14:paraId="6D36A7A9" w14:textId="77777777" w:rsidR="00770A82" w:rsidRPr="006D7C0E" w:rsidRDefault="00770A82" w:rsidP="008345A2">
            <w:pPr>
              <w:spacing w:after="0" w:line="240" w:lineRule="auto"/>
              <w:jc w:val="right"/>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$13,696.25</w:t>
            </w:r>
          </w:p>
        </w:tc>
      </w:tr>
    </w:tbl>
    <w:p w14:paraId="592EB591" w14:textId="77777777" w:rsidR="00770A82" w:rsidRPr="006D7C0E" w:rsidRDefault="00770A82" w:rsidP="00770A82">
      <w:pPr>
        <w:spacing w:after="0" w:line="240" w:lineRule="auto"/>
        <w:jc w:val="both"/>
        <w:rPr>
          <w:rFonts w:ascii="Arial" w:eastAsia="Calibri" w:hAnsi="Arial" w:cs="Arial"/>
          <w:sz w:val="24"/>
          <w:szCs w:val="24"/>
        </w:rPr>
      </w:pPr>
    </w:p>
    <w:p w14:paraId="6FF87369" w14:textId="77777777" w:rsidR="00770A82" w:rsidRPr="006D7C0E" w:rsidRDefault="00770A82" w:rsidP="00770A82">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INE/UTF/DA-L/19851/16 de fecha 31 de agosto de 2016, recibido por su partido el mismo día.</w:t>
      </w:r>
    </w:p>
    <w:p w14:paraId="29706707" w14:textId="77777777" w:rsidR="00770A82" w:rsidRPr="006D7C0E" w:rsidRDefault="00770A82" w:rsidP="00770A82">
      <w:pPr>
        <w:pStyle w:val="Textoindependiente"/>
        <w:numPr>
          <w:ilvl w:val="12"/>
          <w:numId w:val="0"/>
        </w:numPr>
        <w:rPr>
          <w:rFonts w:cs="Arial"/>
          <w:sz w:val="24"/>
          <w:szCs w:val="24"/>
        </w:rPr>
      </w:pPr>
    </w:p>
    <w:p w14:paraId="582D2FF6" w14:textId="77777777" w:rsidR="00770A82" w:rsidRPr="006D7C0E" w:rsidRDefault="00770A82" w:rsidP="00770A82">
      <w:pPr>
        <w:spacing w:after="0" w:line="240" w:lineRule="auto"/>
        <w:jc w:val="both"/>
        <w:rPr>
          <w:rFonts w:ascii="Arial" w:hAnsi="Arial" w:cs="Arial"/>
          <w:sz w:val="24"/>
          <w:szCs w:val="24"/>
        </w:rPr>
      </w:pPr>
      <w:r w:rsidRPr="006D7C0E">
        <w:rPr>
          <w:rFonts w:ascii="Arial" w:hAnsi="Arial" w:cs="Arial"/>
          <w:sz w:val="24"/>
          <w:szCs w:val="24"/>
        </w:rPr>
        <w:t>Con escrito de respuesta núm. SFA/022/2016, de fecha 14 de septiembre de 2016, recibido el mismo día, el PRI manifestó lo que a la letra se transcribe:</w:t>
      </w:r>
    </w:p>
    <w:p w14:paraId="5895E7F4" w14:textId="77777777" w:rsidR="00770A82" w:rsidRPr="006D7C0E" w:rsidRDefault="00770A82" w:rsidP="00770A82">
      <w:pPr>
        <w:spacing w:after="0" w:line="240" w:lineRule="auto"/>
        <w:ind w:left="540" w:right="432"/>
        <w:jc w:val="both"/>
        <w:rPr>
          <w:rFonts w:ascii="Arial" w:eastAsia="Calibri" w:hAnsi="Arial" w:cs="Arial"/>
          <w:i/>
          <w:sz w:val="24"/>
          <w:szCs w:val="24"/>
        </w:rPr>
      </w:pPr>
    </w:p>
    <w:p w14:paraId="09F05196" w14:textId="77777777" w:rsidR="00770A82" w:rsidRPr="006D7C0E" w:rsidRDefault="00770A82" w:rsidP="00770A82">
      <w:pPr>
        <w:spacing w:after="0" w:line="240" w:lineRule="auto"/>
        <w:ind w:left="540" w:right="333"/>
        <w:jc w:val="both"/>
        <w:rPr>
          <w:rFonts w:ascii="Arial" w:eastAsia="Calibri" w:hAnsi="Arial" w:cs="Arial"/>
          <w:i/>
          <w:sz w:val="24"/>
          <w:szCs w:val="24"/>
        </w:rPr>
      </w:pPr>
      <w:r w:rsidRPr="006D7C0E">
        <w:rPr>
          <w:rFonts w:ascii="Arial" w:eastAsia="Calibri" w:hAnsi="Arial" w:cs="Arial"/>
          <w:i/>
          <w:sz w:val="24"/>
          <w:szCs w:val="24"/>
        </w:rPr>
        <w:t>“Respecto al numeral que antecede, nos permitimos informar que no es posible realizar el ajuste de corrección que nos indican, ya que afectará el total de la partida destinada a capacitación que otorga el IEE, cabe resaltar que el registro en cuestión, se realizó como se venía haciendo en años anteriores y nunca fue observado por dicho instituto.”</w:t>
      </w:r>
    </w:p>
    <w:p w14:paraId="6376A814" w14:textId="77777777" w:rsidR="00770A82" w:rsidRPr="006D7C0E" w:rsidRDefault="00770A82" w:rsidP="00770A82">
      <w:pPr>
        <w:spacing w:after="0" w:line="240" w:lineRule="auto"/>
        <w:jc w:val="both"/>
        <w:rPr>
          <w:rFonts w:ascii="Arial" w:eastAsia="Calibri" w:hAnsi="Arial" w:cs="Arial"/>
          <w:sz w:val="24"/>
          <w:szCs w:val="24"/>
        </w:rPr>
      </w:pPr>
    </w:p>
    <w:p w14:paraId="5A1AF722" w14:textId="77777777" w:rsidR="00A63F72" w:rsidRPr="006D7C0E" w:rsidRDefault="00770A82" w:rsidP="00770A82">
      <w:pPr>
        <w:pStyle w:val="Default"/>
        <w:jc w:val="both"/>
        <w:rPr>
          <w:lang w:val="es-ES_tradnl"/>
        </w:rPr>
      </w:pPr>
      <w:r w:rsidRPr="006D7C0E">
        <w:rPr>
          <w:lang w:val="es-ES_tradnl"/>
        </w:rPr>
        <w:t>Se considera insatisfactoria la respuesta, toda vez que, del análisis a la respuesta por su partido se constató que no realizó los ajustes de corrección; la respuesta confirma la omisión y el argumento no lo exime de cumplir con la normatividad, ya que los gastos no se relacionan de manera directa y exclusiva con la capacitación, promoción y el desarrollo del liderazgo político de las mujeres.</w:t>
      </w:r>
    </w:p>
    <w:p w14:paraId="5787B475" w14:textId="77777777" w:rsidR="000653A5" w:rsidRPr="006D7C0E" w:rsidRDefault="000653A5" w:rsidP="00770A82">
      <w:pPr>
        <w:pStyle w:val="Default"/>
        <w:jc w:val="both"/>
        <w:rPr>
          <w:lang w:val="es-ES_tradnl"/>
        </w:rPr>
      </w:pPr>
    </w:p>
    <w:p w14:paraId="0C22D5EE" w14:textId="77777777" w:rsidR="000653A5" w:rsidRPr="006D7C0E" w:rsidRDefault="000653A5" w:rsidP="000653A5">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INE/UTF/DA-L/21297/16, de fecha 06 de octubre de 2016, recibido por su partido el mismo día.</w:t>
      </w:r>
    </w:p>
    <w:p w14:paraId="2F75D4BE" w14:textId="77777777" w:rsidR="000653A5" w:rsidRPr="006D7C0E" w:rsidRDefault="000653A5" w:rsidP="000653A5">
      <w:pPr>
        <w:pStyle w:val="Textoindependiente"/>
        <w:numPr>
          <w:ilvl w:val="12"/>
          <w:numId w:val="0"/>
        </w:numPr>
        <w:rPr>
          <w:rFonts w:cs="Arial"/>
          <w:sz w:val="24"/>
          <w:szCs w:val="24"/>
        </w:rPr>
      </w:pPr>
    </w:p>
    <w:p w14:paraId="566F4939" w14:textId="77777777" w:rsidR="000653A5" w:rsidRPr="006D7C0E" w:rsidRDefault="000653A5" w:rsidP="000653A5">
      <w:pPr>
        <w:pStyle w:val="Textoindependiente"/>
        <w:numPr>
          <w:ilvl w:val="12"/>
          <w:numId w:val="0"/>
        </w:numPr>
        <w:rPr>
          <w:rFonts w:cs="Arial"/>
          <w:sz w:val="24"/>
          <w:szCs w:val="24"/>
        </w:rPr>
      </w:pPr>
      <w:r w:rsidRPr="006D7C0E">
        <w:rPr>
          <w:rFonts w:cs="Arial"/>
          <w:sz w:val="24"/>
          <w:szCs w:val="24"/>
        </w:rPr>
        <w:t>Con escrito de respuesta sin número, de fecha 13 de octubre de 2016, recibido el mismo día, el PRI manifestó lo que a la letra se transcribe:</w:t>
      </w:r>
    </w:p>
    <w:p w14:paraId="06590580" w14:textId="77777777" w:rsidR="000653A5" w:rsidRPr="006D7C0E" w:rsidRDefault="000653A5" w:rsidP="00770A82">
      <w:pPr>
        <w:pStyle w:val="Default"/>
        <w:jc w:val="both"/>
        <w:rPr>
          <w:lang w:val="es-ES_tradnl"/>
        </w:rPr>
      </w:pPr>
    </w:p>
    <w:p w14:paraId="2034A14C" w14:textId="77777777" w:rsidR="000653A5" w:rsidRPr="006D7C0E" w:rsidRDefault="000653A5" w:rsidP="000653A5">
      <w:pPr>
        <w:spacing w:after="0" w:line="240" w:lineRule="auto"/>
        <w:ind w:left="567" w:right="333"/>
        <w:jc w:val="both"/>
        <w:rPr>
          <w:rFonts w:ascii="Arial" w:eastAsia="Calibri" w:hAnsi="Arial" w:cs="Arial"/>
          <w:i/>
          <w:sz w:val="24"/>
          <w:szCs w:val="24"/>
        </w:rPr>
      </w:pPr>
      <w:r w:rsidRPr="006D7C0E">
        <w:rPr>
          <w:rFonts w:ascii="Arial" w:eastAsia="Calibri" w:hAnsi="Arial" w:cs="Arial"/>
          <w:i/>
          <w:sz w:val="24"/>
          <w:szCs w:val="24"/>
        </w:rPr>
        <w:t xml:space="preserve">“Respecto al numeral anterior, informamos que se realizó la reclasificación del gasto, como evidencia de ello, se anexan las pólizas, así como las balanzas mensuales y auxiliares en los cuales se ven reflejadas las modificaciones, la balanza de comprobación y las balanzas mensuales, así como los auxiliares contables a último nivel, el Informe Anual 2015, </w:t>
      </w:r>
      <w:r w:rsidRPr="006D7C0E">
        <w:rPr>
          <w:rFonts w:ascii="Arial" w:eastAsia="Calibri" w:hAnsi="Arial" w:cs="Arial"/>
          <w:i/>
          <w:sz w:val="24"/>
          <w:szCs w:val="24"/>
        </w:rPr>
        <w:lastRenderedPageBreak/>
        <w:t>debidamente corregido, con sus respectivos anexos, en forma impresa y medio electrónico.”</w:t>
      </w:r>
    </w:p>
    <w:p w14:paraId="1E1C9104" w14:textId="77777777" w:rsidR="000653A5" w:rsidRPr="006D7C0E" w:rsidRDefault="000653A5" w:rsidP="00770A82">
      <w:pPr>
        <w:pStyle w:val="Default"/>
        <w:jc w:val="both"/>
        <w:rPr>
          <w:lang w:val="es-ES_tradnl"/>
        </w:rPr>
      </w:pPr>
    </w:p>
    <w:p w14:paraId="48F406F7" w14:textId="2F6E56CC" w:rsidR="000653A5" w:rsidRPr="006D7C0E" w:rsidRDefault="00947E95" w:rsidP="000653A5">
      <w:pPr>
        <w:spacing w:after="0" w:line="240" w:lineRule="auto"/>
        <w:jc w:val="both"/>
        <w:rPr>
          <w:rFonts w:ascii="Arial" w:eastAsia="Calibri" w:hAnsi="Arial" w:cs="Arial"/>
          <w:sz w:val="24"/>
          <w:szCs w:val="24"/>
        </w:rPr>
      </w:pPr>
      <w:r w:rsidRPr="006D7C0E">
        <w:rPr>
          <w:rFonts w:ascii="Arial" w:eastAsia="Calibri" w:hAnsi="Arial" w:cs="Arial"/>
          <w:sz w:val="24"/>
          <w:szCs w:val="24"/>
        </w:rPr>
        <w:t>L</w:t>
      </w:r>
      <w:r w:rsidR="000653A5" w:rsidRPr="006D7C0E">
        <w:rPr>
          <w:rFonts w:ascii="Arial" w:eastAsia="Calibri" w:hAnsi="Arial" w:cs="Arial"/>
          <w:sz w:val="24"/>
          <w:szCs w:val="24"/>
        </w:rPr>
        <w:t xml:space="preserve">a </w:t>
      </w:r>
      <w:r w:rsidR="00AE421D" w:rsidRPr="006D7C0E">
        <w:rPr>
          <w:rFonts w:ascii="Arial" w:eastAsia="Calibri" w:hAnsi="Arial" w:cs="Arial"/>
          <w:sz w:val="24"/>
          <w:szCs w:val="24"/>
        </w:rPr>
        <w:t>respuesta,</w:t>
      </w:r>
      <w:r w:rsidR="000653A5" w:rsidRPr="006D7C0E">
        <w:rPr>
          <w:rFonts w:ascii="Arial" w:eastAsia="Calibri" w:hAnsi="Arial" w:cs="Arial"/>
          <w:sz w:val="24"/>
          <w:szCs w:val="24"/>
        </w:rPr>
        <w:t xml:space="preserve"> así como de la documentación presentada por el PRI, se consider</w:t>
      </w:r>
      <w:r w:rsidRPr="006D7C0E">
        <w:rPr>
          <w:rFonts w:ascii="Arial" w:eastAsia="Calibri" w:hAnsi="Arial" w:cs="Arial"/>
          <w:sz w:val="24"/>
          <w:szCs w:val="24"/>
        </w:rPr>
        <w:t>an</w:t>
      </w:r>
      <w:r w:rsidR="000653A5" w:rsidRPr="006D7C0E">
        <w:rPr>
          <w:rFonts w:ascii="Arial" w:eastAsia="Calibri" w:hAnsi="Arial" w:cs="Arial"/>
          <w:sz w:val="24"/>
          <w:szCs w:val="24"/>
        </w:rPr>
        <w:t xml:space="preserve"> satisfactoria</w:t>
      </w:r>
      <w:r w:rsidRPr="006D7C0E">
        <w:rPr>
          <w:rFonts w:ascii="Arial" w:eastAsia="Calibri" w:hAnsi="Arial" w:cs="Arial"/>
          <w:sz w:val="24"/>
          <w:szCs w:val="24"/>
        </w:rPr>
        <w:t>s</w:t>
      </w:r>
      <w:r w:rsidR="000653A5" w:rsidRPr="006D7C0E">
        <w:rPr>
          <w:rFonts w:ascii="Arial" w:eastAsia="Calibri" w:hAnsi="Arial" w:cs="Arial"/>
          <w:sz w:val="24"/>
          <w:szCs w:val="24"/>
        </w:rPr>
        <w:t>, toda vez que de la revisión a los auxiliares contables se constató que se realizó la reclasificación a las cuentas para actividades ordinarias permanentes</w:t>
      </w:r>
      <w:r w:rsidR="00547B9B" w:rsidRPr="006D7C0E">
        <w:rPr>
          <w:rFonts w:ascii="Arial" w:eastAsia="Calibri" w:hAnsi="Arial" w:cs="Arial"/>
          <w:sz w:val="24"/>
          <w:szCs w:val="24"/>
        </w:rPr>
        <w:t xml:space="preserve">; </w:t>
      </w:r>
      <w:r w:rsidR="000653A5" w:rsidRPr="006D7C0E">
        <w:rPr>
          <w:rFonts w:ascii="Arial" w:eastAsia="Calibri" w:hAnsi="Arial" w:cs="Arial"/>
          <w:sz w:val="24"/>
          <w:szCs w:val="24"/>
        </w:rPr>
        <w:t>por tal razón</w:t>
      </w:r>
      <w:r w:rsidR="00547B9B" w:rsidRPr="006D7C0E">
        <w:rPr>
          <w:rFonts w:ascii="Arial" w:eastAsia="Calibri" w:hAnsi="Arial" w:cs="Arial"/>
          <w:sz w:val="24"/>
          <w:szCs w:val="24"/>
        </w:rPr>
        <w:t>,</w:t>
      </w:r>
      <w:r w:rsidR="000653A5" w:rsidRPr="006D7C0E">
        <w:rPr>
          <w:rFonts w:ascii="Arial" w:eastAsia="Calibri" w:hAnsi="Arial" w:cs="Arial"/>
          <w:sz w:val="24"/>
          <w:szCs w:val="24"/>
        </w:rPr>
        <w:t xml:space="preserve"> la observación </w:t>
      </w:r>
      <w:r w:rsidR="000653A5" w:rsidRPr="006D7C0E">
        <w:rPr>
          <w:rFonts w:ascii="Arial" w:eastAsia="Calibri" w:hAnsi="Arial" w:cs="Arial"/>
          <w:b/>
          <w:sz w:val="24"/>
          <w:szCs w:val="24"/>
        </w:rPr>
        <w:t>quedó atendida</w:t>
      </w:r>
      <w:r w:rsidR="000653A5" w:rsidRPr="006D7C0E">
        <w:rPr>
          <w:rFonts w:ascii="Arial" w:eastAsia="Calibri" w:hAnsi="Arial" w:cs="Arial"/>
          <w:sz w:val="24"/>
          <w:szCs w:val="24"/>
        </w:rPr>
        <w:t xml:space="preserve">.  </w:t>
      </w:r>
    </w:p>
    <w:p w14:paraId="54BC1AA1" w14:textId="77777777" w:rsidR="00914E5F" w:rsidRPr="006D7C0E" w:rsidRDefault="00914E5F" w:rsidP="00770A82">
      <w:pPr>
        <w:pStyle w:val="Default"/>
        <w:jc w:val="both"/>
        <w:rPr>
          <w:lang w:val="es-ES_tradnl"/>
        </w:rPr>
      </w:pPr>
    </w:p>
    <w:p w14:paraId="4F5677B7" w14:textId="77777777" w:rsidR="00914E5F" w:rsidRPr="006D7C0E" w:rsidRDefault="00914E5F" w:rsidP="00914E5F">
      <w:pPr>
        <w:pStyle w:val="Prrafodelista"/>
        <w:numPr>
          <w:ilvl w:val="0"/>
          <w:numId w:val="5"/>
        </w:numPr>
        <w:spacing w:after="0" w:line="240" w:lineRule="auto"/>
        <w:ind w:left="284"/>
        <w:jc w:val="both"/>
        <w:rPr>
          <w:rFonts w:ascii="Arial" w:hAnsi="Arial" w:cs="Arial"/>
          <w:i/>
          <w:sz w:val="24"/>
          <w:szCs w:val="24"/>
        </w:rPr>
      </w:pPr>
      <w:r w:rsidRPr="006D7C0E">
        <w:rPr>
          <w:rFonts w:ascii="Arial" w:hAnsi="Arial" w:cs="Arial"/>
          <w:i/>
          <w:sz w:val="24"/>
          <w:szCs w:val="24"/>
        </w:rPr>
        <w:t>De la revisión a la cuenta “Gastos en Educación y Capacitación Política”, subcuentas “Alimentación de personas” y “Arrendamiento de Edificios” se identificaron diversas pólizas por diversos conceptos; sin embargo, los gastos erogados por estos conceptos no pertenecen al objeto del gasto programado. Toda vez que el presupuesto destinado a Capacitación, Promoción y Desarrollo del Liderazgo Político de las Mujeres excluyen a los destinados para cubrir las Actividades Ordinarias Permanentes, los casos en comento se detallan a continuación:</w:t>
      </w:r>
    </w:p>
    <w:p w14:paraId="433B9088" w14:textId="77777777" w:rsidR="00914E5F" w:rsidRPr="006D7C0E" w:rsidRDefault="00914E5F" w:rsidP="00914E5F">
      <w:pPr>
        <w:pStyle w:val="Prrafodelista"/>
        <w:spacing w:after="0" w:line="240" w:lineRule="auto"/>
        <w:ind w:left="0"/>
        <w:jc w:val="both"/>
        <w:rPr>
          <w:rFonts w:ascii="Arial" w:hAnsi="Arial" w:cs="Arial"/>
          <w:i/>
          <w:sz w:val="24"/>
          <w:szCs w:val="24"/>
        </w:rPr>
      </w:pPr>
    </w:p>
    <w:tbl>
      <w:tblPr>
        <w:tblW w:w="8439" w:type="dxa"/>
        <w:tblInd w:w="640" w:type="dxa"/>
        <w:tblCellMar>
          <w:left w:w="70" w:type="dxa"/>
          <w:right w:w="70" w:type="dxa"/>
        </w:tblCellMar>
        <w:tblLook w:val="04A0" w:firstRow="1" w:lastRow="0" w:firstColumn="1" w:lastColumn="0" w:noHBand="0" w:noVBand="1"/>
      </w:tblPr>
      <w:tblGrid>
        <w:gridCol w:w="1229"/>
        <w:gridCol w:w="1947"/>
        <w:gridCol w:w="767"/>
        <w:gridCol w:w="873"/>
        <w:gridCol w:w="2654"/>
        <w:gridCol w:w="969"/>
      </w:tblGrid>
      <w:tr w:rsidR="00914E5F" w:rsidRPr="006D7C0E" w14:paraId="39BBA88D" w14:textId="77777777" w:rsidTr="00B35AEB">
        <w:trPr>
          <w:trHeight w:hRule="exact" w:val="492"/>
          <w:tblHeader/>
        </w:trPr>
        <w:tc>
          <w:tcPr>
            <w:tcW w:w="1229" w:type="dxa"/>
            <w:vMerge w:val="restart"/>
            <w:tcBorders>
              <w:top w:val="single" w:sz="4" w:space="0" w:color="auto"/>
              <w:left w:val="single" w:sz="4" w:space="0" w:color="auto"/>
              <w:right w:val="single" w:sz="4" w:space="0" w:color="auto"/>
            </w:tcBorders>
            <w:shd w:val="clear" w:color="000000" w:fill="FFFFFF"/>
          </w:tcPr>
          <w:p w14:paraId="5F247E35" w14:textId="77777777" w:rsidR="00914E5F" w:rsidRPr="006D7C0E" w:rsidRDefault="00914E5F" w:rsidP="008345A2">
            <w:pPr>
              <w:spacing w:after="0" w:line="240" w:lineRule="auto"/>
              <w:jc w:val="center"/>
              <w:rPr>
                <w:rFonts w:ascii="Arial" w:eastAsia="Times New Roman" w:hAnsi="Arial" w:cs="Arial"/>
                <w:b/>
                <w:bCs/>
                <w:i/>
                <w:sz w:val="16"/>
                <w:szCs w:val="16"/>
                <w:lang w:eastAsia="es-MX"/>
              </w:rPr>
            </w:pPr>
            <w:r w:rsidRPr="006D7C0E">
              <w:rPr>
                <w:rFonts w:ascii="Arial" w:eastAsia="Times New Roman" w:hAnsi="Arial" w:cs="Arial"/>
                <w:b/>
                <w:bCs/>
                <w:i/>
                <w:sz w:val="16"/>
                <w:szCs w:val="16"/>
                <w:lang w:eastAsia="es-MX"/>
              </w:rPr>
              <w:t>Referencia contable</w:t>
            </w:r>
          </w:p>
        </w:tc>
        <w:tc>
          <w:tcPr>
            <w:tcW w:w="1947"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60A9810" w14:textId="77777777" w:rsidR="00914E5F" w:rsidRPr="006D7C0E" w:rsidRDefault="00914E5F" w:rsidP="008345A2">
            <w:pPr>
              <w:spacing w:after="0" w:line="240" w:lineRule="auto"/>
              <w:jc w:val="center"/>
              <w:rPr>
                <w:rFonts w:ascii="Arial" w:eastAsia="Times New Roman" w:hAnsi="Arial" w:cs="Arial"/>
                <w:b/>
                <w:bCs/>
                <w:i/>
                <w:sz w:val="16"/>
                <w:szCs w:val="16"/>
                <w:lang w:eastAsia="es-MX"/>
              </w:rPr>
            </w:pPr>
            <w:r w:rsidRPr="006D7C0E">
              <w:rPr>
                <w:rFonts w:ascii="Arial" w:eastAsia="Times New Roman" w:hAnsi="Arial" w:cs="Arial"/>
                <w:b/>
                <w:bCs/>
                <w:i/>
                <w:sz w:val="16"/>
                <w:szCs w:val="16"/>
                <w:lang w:eastAsia="es-MX"/>
              </w:rPr>
              <w:t>Subcuenta</w:t>
            </w:r>
          </w:p>
        </w:tc>
        <w:tc>
          <w:tcPr>
            <w:tcW w:w="5263" w:type="dxa"/>
            <w:gridSpan w:val="4"/>
            <w:tcBorders>
              <w:top w:val="single" w:sz="4" w:space="0" w:color="auto"/>
              <w:left w:val="nil"/>
              <w:bottom w:val="single" w:sz="4" w:space="0" w:color="auto"/>
              <w:right w:val="single" w:sz="4" w:space="0" w:color="auto"/>
            </w:tcBorders>
            <w:shd w:val="clear" w:color="000000" w:fill="FFFFFF"/>
            <w:hideMark/>
          </w:tcPr>
          <w:p w14:paraId="2F786B5D" w14:textId="77777777" w:rsidR="00914E5F" w:rsidRPr="006D7C0E" w:rsidRDefault="00914E5F" w:rsidP="008345A2">
            <w:pPr>
              <w:spacing w:after="0" w:line="240" w:lineRule="auto"/>
              <w:jc w:val="center"/>
              <w:rPr>
                <w:rFonts w:ascii="Arial" w:eastAsia="Times New Roman" w:hAnsi="Arial" w:cs="Arial"/>
                <w:b/>
                <w:bCs/>
                <w:i/>
                <w:sz w:val="16"/>
                <w:szCs w:val="16"/>
                <w:lang w:eastAsia="es-MX"/>
              </w:rPr>
            </w:pPr>
            <w:r w:rsidRPr="006D7C0E">
              <w:rPr>
                <w:rFonts w:ascii="Arial" w:eastAsia="Times New Roman" w:hAnsi="Arial" w:cs="Arial"/>
                <w:b/>
                <w:bCs/>
                <w:i/>
                <w:sz w:val="16"/>
                <w:szCs w:val="16"/>
                <w:lang w:eastAsia="es-MX"/>
              </w:rPr>
              <w:t>Comprobante</w:t>
            </w:r>
          </w:p>
        </w:tc>
      </w:tr>
      <w:tr w:rsidR="00914E5F" w:rsidRPr="006D7C0E" w14:paraId="244EB59C" w14:textId="77777777" w:rsidTr="00B35AEB">
        <w:trPr>
          <w:trHeight w:hRule="exact" w:val="797"/>
          <w:tblHeader/>
        </w:trPr>
        <w:tc>
          <w:tcPr>
            <w:tcW w:w="1229" w:type="dxa"/>
            <w:vMerge/>
            <w:tcBorders>
              <w:left w:val="single" w:sz="4" w:space="0" w:color="auto"/>
              <w:bottom w:val="single" w:sz="4" w:space="0" w:color="auto"/>
              <w:right w:val="single" w:sz="4" w:space="0" w:color="auto"/>
            </w:tcBorders>
          </w:tcPr>
          <w:p w14:paraId="6F3DF3EC" w14:textId="77777777" w:rsidR="00914E5F" w:rsidRPr="006D7C0E" w:rsidRDefault="00914E5F" w:rsidP="008345A2">
            <w:pPr>
              <w:spacing w:after="0" w:line="240" w:lineRule="auto"/>
              <w:rPr>
                <w:rFonts w:ascii="Arial" w:eastAsia="Times New Roman" w:hAnsi="Arial" w:cs="Arial"/>
                <w:b/>
                <w:bCs/>
                <w:i/>
                <w:sz w:val="16"/>
                <w:szCs w:val="16"/>
                <w:lang w:eastAsia="es-MX"/>
              </w:rP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14:paraId="36C3A89C" w14:textId="77777777" w:rsidR="00914E5F" w:rsidRPr="006D7C0E" w:rsidRDefault="00914E5F" w:rsidP="008345A2">
            <w:pPr>
              <w:spacing w:after="0" w:line="240" w:lineRule="auto"/>
              <w:rPr>
                <w:rFonts w:ascii="Arial" w:eastAsia="Times New Roman" w:hAnsi="Arial" w:cs="Arial"/>
                <w:b/>
                <w:bCs/>
                <w:i/>
                <w:sz w:val="16"/>
                <w:szCs w:val="16"/>
                <w:lang w:eastAsia="es-MX"/>
              </w:rPr>
            </w:pPr>
          </w:p>
        </w:tc>
        <w:tc>
          <w:tcPr>
            <w:tcW w:w="767" w:type="dxa"/>
            <w:tcBorders>
              <w:top w:val="nil"/>
              <w:left w:val="nil"/>
              <w:bottom w:val="single" w:sz="4" w:space="0" w:color="auto"/>
              <w:right w:val="single" w:sz="4" w:space="0" w:color="auto"/>
            </w:tcBorders>
            <w:shd w:val="clear" w:color="000000" w:fill="FFFFFF"/>
            <w:hideMark/>
          </w:tcPr>
          <w:p w14:paraId="0B283687" w14:textId="77777777" w:rsidR="00914E5F" w:rsidRPr="006D7C0E" w:rsidRDefault="00914E5F" w:rsidP="008345A2">
            <w:pPr>
              <w:spacing w:after="0" w:line="240" w:lineRule="auto"/>
              <w:jc w:val="center"/>
              <w:rPr>
                <w:rFonts w:ascii="Arial" w:eastAsia="Times New Roman" w:hAnsi="Arial" w:cs="Arial"/>
                <w:b/>
                <w:bCs/>
                <w:i/>
                <w:sz w:val="16"/>
                <w:szCs w:val="16"/>
                <w:lang w:eastAsia="es-MX"/>
              </w:rPr>
            </w:pPr>
            <w:r w:rsidRPr="006D7C0E">
              <w:rPr>
                <w:rFonts w:ascii="Arial" w:eastAsia="Times New Roman" w:hAnsi="Arial" w:cs="Arial"/>
                <w:b/>
                <w:bCs/>
                <w:i/>
                <w:sz w:val="16"/>
                <w:szCs w:val="16"/>
                <w:lang w:eastAsia="es-MX"/>
              </w:rPr>
              <w:t>Número</w:t>
            </w:r>
          </w:p>
        </w:tc>
        <w:tc>
          <w:tcPr>
            <w:tcW w:w="873" w:type="dxa"/>
            <w:tcBorders>
              <w:top w:val="nil"/>
              <w:left w:val="nil"/>
              <w:bottom w:val="single" w:sz="4" w:space="0" w:color="auto"/>
              <w:right w:val="single" w:sz="4" w:space="0" w:color="auto"/>
            </w:tcBorders>
            <w:shd w:val="clear" w:color="000000" w:fill="FFFFFF"/>
            <w:hideMark/>
          </w:tcPr>
          <w:p w14:paraId="20C081F5" w14:textId="77777777" w:rsidR="00914E5F" w:rsidRPr="006D7C0E" w:rsidRDefault="00914E5F" w:rsidP="008345A2">
            <w:pPr>
              <w:spacing w:after="0" w:line="240" w:lineRule="auto"/>
              <w:jc w:val="center"/>
              <w:rPr>
                <w:rFonts w:ascii="Arial" w:eastAsia="Times New Roman" w:hAnsi="Arial" w:cs="Arial"/>
                <w:b/>
                <w:bCs/>
                <w:i/>
                <w:sz w:val="16"/>
                <w:szCs w:val="16"/>
                <w:lang w:eastAsia="es-MX"/>
              </w:rPr>
            </w:pPr>
            <w:r w:rsidRPr="006D7C0E">
              <w:rPr>
                <w:rFonts w:ascii="Arial" w:eastAsia="Times New Roman" w:hAnsi="Arial" w:cs="Arial"/>
                <w:b/>
                <w:bCs/>
                <w:i/>
                <w:sz w:val="16"/>
                <w:szCs w:val="16"/>
                <w:lang w:eastAsia="es-MX"/>
              </w:rPr>
              <w:t>Fecha</w:t>
            </w:r>
          </w:p>
        </w:tc>
        <w:tc>
          <w:tcPr>
            <w:tcW w:w="2652" w:type="dxa"/>
            <w:tcBorders>
              <w:top w:val="nil"/>
              <w:left w:val="nil"/>
              <w:bottom w:val="single" w:sz="4" w:space="0" w:color="auto"/>
              <w:right w:val="single" w:sz="4" w:space="0" w:color="auto"/>
            </w:tcBorders>
            <w:shd w:val="clear" w:color="000000" w:fill="FFFFFF"/>
            <w:hideMark/>
          </w:tcPr>
          <w:p w14:paraId="14464E3A" w14:textId="77777777" w:rsidR="00914E5F" w:rsidRPr="006D7C0E" w:rsidRDefault="00914E5F" w:rsidP="008345A2">
            <w:pPr>
              <w:spacing w:after="0" w:line="240" w:lineRule="auto"/>
              <w:jc w:val="center"/>
              <w:rPr>
                <w:rFonts w:ascii="Arial" w:eastAsia="Times New Roman" w:hAnsi="Arial" w:cs="Arial"/>
                <w:b/>
                <w:bCs/>
                <w:i/>
                <w:sz w:val="16"/>
                <w:szCs w:val="16"/>
                <w:lang w:eastAsia="es-MX"/>
              </w:rPr>
            </w:pPr>
            <w:r w:rsidRPr="006D7C0E">
              <w:rPr>
                <w:rFonts w:ascii="Arial" w:eastAsia="Times New Roman" w:hAnsi="Arial" w:cs="Arial"/>
                <w:b/>
                <w:bCs/>
                <w:i/>
                <w:sz w:val="16"/>
                <w:szCs w:val="16"/>
                <w:lang w:eastAsia="es-MX"/>
              </w:rPr>
              <w:t xml:space="preserve">Proveedor </w:t>
            </w:r>
          </w:p>
        </w:tc>
        <w:tc>
          <w:tcPr>
            <w:tcW w:w="969" w:type="dxa"/>
            <w:tcBorders>
              <w:top w:val="nil"/>
              <w:left w:val="nil"/>
              <w:bottom w:val="single" w:sz="4" w:space="0" w:color="auto"/>
              <w:right w:val="single" w:sz="4" w:space="0" w:color="auto"/>
            </w:tcBorders>
            <w:shd w:val="clear" w:color="auto" w:fill="auto"/>
            <w:hideMark/>
          </w:tcPr>
          <w:p w14:paraId="6833BFB7" w14:textId="77777777" w:rsidR="00914E5F" w:rsidRPr="006D7C0E" w:rsidRDefault="00914E5F" w:rsidP="008345A2">
            <w:pPr>
              <w:spacing w:after="0" w:line="240" w:lineRule="auto"/>
              <w:jc w:val="center"/>
              <w:rPr>
                <w:rFonts w:ascii="Arial" w:eastAsia="Times New Roman" w:hAnsi="Arial" w:cs="Arial"/>
                <w:b/>
                <w:bCs/>
                <w:i/>
                <w:sz w:val="16"/>
                <w:szCs w:val="16"/>
                <w:lang w:eastAsia="es-MX"/>
              </w:rPr>
            </w:pPr>
            <w:r w:rsidRPr="006D7C0E">
              <w:rPr>
                <w:rFonts w:ascii="Arial" w:eastAsia="Times New Roman" w:hAnsi="Arial" w:cs="Arial"/>
                <w:b/>
                <w:bCs/>
                <w:i/>
                <w:sz w:val="16"/>
                <w:szCs w:val="16"/>
                <w:lang w:eastAsia="es-MX"/>
              </w:rPr>
              <w:t>Importe</w:t>
            </w:r>
          </w:p>
        </w:tc>
      </w:tr>
      <w:tr w:rsidR="00914E5F" w:rsidRPr="006D7C0E" w14:paraId="059C4E2C" w14:textId="77777777" w:rsidTr="005A0B53">
        <w:trPr>
          <w:trHeight w:hRule="exact" w:val="407"/>
        </w:trPr>
        <w:tc>
          <w:tcPr>
            <w:tcW w:w="1229" w:type="dxa"/>
            <w:tcBorders>
              <w:top w:val="single" w:sz="4" w:space="0" w:color="auto"/>
              <w:left w:val="single" w:sz="4" w:space="0" w:color="auto"/>
              <w:bottom w:val="single" w:sz="4" w:space="0" w:color="auto"/>
              <w:right w:val="single" w:sz="4" w:space="0" w:color="auto"/>
            </w:tcBorders>
          </w:tcPr>
          <w:p w14:paraId="7A99EB40" w14:textId="77777777" w:rsidR="00914E5F" w:rsidRPr="006D7C0E" w:rsidRDefault="00914E5F" w:rsidP="008345A2">
            <w:pPr>
              <w:spacing w:after="0" w:line="240" w:lineRule="auto"/>
              <w:rPr>
                <w:rFonts w:ascii="Arial" w:hAnsi="Arial" w:cs="Arial"/>
                <w:i/>
                <w:sz w:val="16"/>
                <w:szCs w:val="16"/>
              </w:rPr>
            </w:pPr>
            <w:r w:rsidRPr="006D7C0E">
              <w:rPr>
                <w:rFonts w:ascii="Arial" w:hAnsi="Arial" w:cs="Arial"/>
                <w:i/>
                <w:sz w:val="16"/>
                <w:szCs w:val="16"/>
              </w:rPr>
              <w:t>PE-43/02-2015</w:t>
            </w:r>
          </w:p>
        </w:tc>
        <w:tc>
          <w:tcPr>
            <w:tcW w:w="1947" w:type="dxa"/>
            <w:vMerge w:val="restart"/>
            <w:tcBorders>
              <w:top w:val="single" w:sz="4" w:space="0" w:color="auto"/>
              <w:left w:val="single" w:sz="4" w:space="0" w:color="auto"/>
              <w:right w:val="single" w:sz="4" w:space="0" w:color="auto"/>
            </w:tcBorders>
            <w:vAlign w:val="center"/>
          </w:tcPr>
          <w:p w14:paraId="7DE2DE52" w14:textId="77777777" w:rsidR="00914E5F" w:rsidRPr="006D7C0E" w:rsidRDefault="00914E5F" w:rsidP="008345A2">
            <w:pPr>
              <w:spacing w:after="0" w:line="240" w:lineRule="auto"/>
              <w:rPr>
                <w:rFonts w:ascii="Arial" w:eastAsia="Times New Roman" w:hAnsi="Arial" w:cs="Arial"/>
                <w:bCs/>
                <w:i/>
                <w:sz w:val="16"/>
                <w:szCs w:val="16"/>
                <w:lang w:eastAsia="es-MX"/>
              </w:rPr>
            </w:pPr>
            <w:r w:rsidRPr="006D7C0E">
              <w:rPr>
                <w:rFonts w:ascii="Arial" w:eastAsia="Times New Roman" w:hAnsi="Arial" w:cs="Arial"/>
                <w:bCs/>
                <w:i/>
                <w:sz w:val="16"/>
                <w:szCs w:val="16"/>
                <w:lang w:eastAsia="es-MX"/>
              </w:rPr>
              <w:t>“Alimentación de Personas”</w:t>
            </w:r>
          </w:p>
        </w:tc>
        <w:tc>
          <w:tcPr>
            <w:tcW w:w="767" w:type="dxa"/>
            <w:tcBorders>
              <w:top w:val="single" w:sz="4" w:space="0" w:color="auto"/>
              <w:left w:val="nil"/>
              <w:bottom w:val="single" w:sz="4" w:space="0" w:color="auto"/>
              <w:right w:val="single" w:sz="4" w:space="0" w:color="auto"/>
            </w:tcBorders>
            <w:shd w:val="clear" w:color="000000" w:fill="FFFFFF"/>
          </w:tcPr>
          <w:p w14:paraId="0377FB89" w14:textId="77777777" w:rsidR="00914E5F" w:rsidRPr="006D7C0E" w:rsidRDefault="00914E5F" w:rsidP="008345A2">
            <w:pPr>
              <w:spacing w:after="0" w:line="240" w:lineRule="auto"/>
              <w:rPr>
                <w:rFonts w:ascii="Arial" w:hAnsi="Arial" w:cs="Arial"/>
                <w:i/>
                <w:sz w:val="16"/>
                <w:szCs w:val="16"/>
              </w:rPr>
            </w:pPr>
            <w:r w:rsidRPr="006D7C0E">
              <w:rPr>
                <w:rFonts w:ascii="Arial" w:hAnsi="Arial" w:cs="Arial"/>
                <w:i/>
                <w:sz w:val="16"/>
                <w:szCs w:val="16"/>
              </w:rPr>
              <w:t>1106</w:t>
            </w:r>
          </w:p>
        </w:tc>
        <w:tc>
          <w:tcPr>
            <w:tcW w:w="873" w:type="dxa"/>
            <w:tcBorders>
              <w:top w:val="single" w:sz="4" w:space="0" w:color="auto"/>
              <w:left w:val="nil"/>
              <w:bottom w:val="single" w:sz="4" w:space="0" w:color="auto"/>
              <w:right w:val="single" w:sz="4" w:space="0" w:color="auto"/>
            </w:tcBorders>
            <w:shd w:val="clear" w:color="000000" w:fill="FFFFFF"/>
          </w:tcPr>
          <w:p w14:paraId="2CF9611B" w14:textId="77777777" w:rsidR="00914E5F" w:rsidRPr="006D7C0E" w:rsidRDefault="00914E5F" w:rsidP="008345A2">
            <w:pPr>
              <w:spacing w:after="0" w:line="240" w:lineRule="auto"/>
              <w:rPr>
                <w:rFonts w:ascii="Arial" w:hAnsi="Arial" w:cs="Arial"/>
                <w:i/>
                <w:sz w:val="16"/>
                <w:szCs w:val="16"/>
              </w:rPr>
            </w:pPr>
            <w:r w:rsidRPr="006D7C0E">
              <w:rPr>
                <w:rFonts w:ascii="Arial" w:hAnsi="Arial" w:cs="Arial"/>
                <w:i/>
                <w:sz w:val="16"/>
                <w:szCs w:val="16"/>
              </w:rPr>
              <w:t>20-01-15</w:t>
            </w:r>
          </w:p>
        </w:tc>
        <w:tc>
          <w:tcPr>
            <w:tcW w:w="2652" w:type="dxa"/>
            <w:vMerge w:val="restart"/>
            <w:tcBorders>
              <w:top w:val="single" w:sz="4" w:space="0" w:color="auto"/>
              <w:left w:val="nil"/>
              <w:right w:val="single" w:sz="4" w:space="0" w:color="auto"/>
            </w:tcBorders>
            <w:shd w:val="clear" w:color="000000" w:fill="FFFFFF"/>
          </w:tcPr>
          <w:p w14:paraId="760F1455" w14:textId="77777777" w:rsidR="00914E5F" w:rsidRPr="006D7C0E" w:rsidRDefault="00914E5F" w:rsidP="008345A2">
            <w:pPr>
              <w:spacing w:after="0" w:line="240" w:lineRule="auto"/>
              <w:rPr>
                <w:rFonts w:ascii="Arial" w:hAnsi="Arial" w:cs="Arial"/>
                <w:i/>
                <w:sz w:val="16"/>
                <w:szCs w:val="16"/>
              </w:rPr>
            </w:pPr>
            <w:r w:rsidRPr="006D7C0E">
              <w:rPr>
                <w:rFonts w:ascii="Arial" w:hAnsi="Arial" w:cs="Arial"/>
                <w:i/>
                <w:sz w:val="16"/>
                <w:szCs w:val="16"/>
              </w:rPr>
              <w:t>Agroindustriales de Cómala S de PR de RL</w:t>
            </w:r>
          </w:p>
        </w:tc>
        <w:tc>
          <w:tcPr>
            <w:tcW w:w="969" w:type="dxa"/>
            <w:tcBorders>
              <w:top w:val="nil"/>
              <w:left w:val="nil"/>
              <w:bottom w:val="single" w:sz="4" w:space="0" w:color="auto"/>
              <w:right w:val="single" w:sz="4" w:space="0" w:color="auto"/>
            </w:tcBorders>
            <w:shd w:val="clear" w:color="auto" w:fill="auto"/>
          </w:tcPr>
          <w:p w14:paraId="3B8C04AE" w14:textId="77777777" w:rsidR="00914E5F" w:rsidRPr="006D7C0E" w:rsidRDefault="00914E5F" w:rsidP="008345A2">
            <w:pPr>
              <w:spacing w:after="0" w:line="240" w:lineRule="auto"/>
              <w:jc w:val="right"/>
              <w:rPr>
                <w:rFonts w:ascii="Arial" w:hAnsi="Arial" w:cs="Arial"/>
                <w:i/>
                <w:sz w:val="16"/>
                <w:szCs w:val="16"/>
              </w:rPr>
            </w:pPr>
            <w:r w:rsidRPr="006D7C0E">
              <w:rPr>
                <w:rFonts w:ascii="Arial" w:hAnsi="Arial" w:cs="Arial"/>
                <w:i/>
                <w:sz w:val="16"/>
                <w:szCs w:val="16"/>
              </w:rPr>
              <w:t>$1,100.00</w:t>
            </w:r>
          </w:p>
        </w:tc>
      </w:tr>
      <w:tr w:rsidR="00914E5F" w:rsidRPr="006D7C0E" w14:paraId="3812379D" w14:textId="77777777" w:rsidTr="005A0B53">
        <w:trPr>
          <w:trHeight w:hRule="exact" w:val="372"/>
        </w:trPr>
        <w:tc>
          <w:tcPr>
            <w:tcW w:w="1229" w:type="dxa"/>
            <w:tcBorders>
              <w:top w:val="single" w:sz="4" w:space="0" w:color="auto"/>
              <w:left w:val="single" w:sz="4" w:space="0" w:color="auto"/>
              <w:bottom w:val="single" w:sz="4" w:space="0" w:color="auto"/>
              <w:right w:val="single" w:sz="4" w:space="0" w:color="auto"/>
            </w:tcBorders>
          </w:tcPr>
          <w:p w14:paraId="586FA1FC" w14:textId="77777777" w:rsidR="00914E5F" w:rsidRPr="006D7C0E" w:rsidRDefault="00914E5F" w:rsidP="008345A2">
            <w:pPr>
              <w:spacing w:after="0" w:line="240" w:lineRule="auto"/>
              <w:rPr>
                <w:rFonts w:ascii="Arial" w:hAnsi="Arial" w:cs="Arial"/>
                <w:i/>
                <w:sz w:val="16"/>
                <w:szCs w:val="16"/>
              </w:rPr>
            </w:pPr>
            <w:r w:rsidRPr="006D7C0E">
              <w:rPr>
                <w:rFonts w:ascii="Arial" w:hAnsi="Arial" w:cs="Arial"/>
                <w:i/>
                <w:sz w:val="16"/>
                <w:szCs w:val="16"/>
              </w:rPr>
              <w:t>PE-43/02-2015</w:t>
            </w:r>
          </w:p>
        </w:tc>
        <w:tc>
          <w:tcPr>
            <w:tcW w:w="1947" w:type="dxa"/>
            <w:vMerge/>
            <w:tcBorders>
              <w:left w:val="single" w:sz="4" w:space="0" w:color="auto"/>
              <w:bottom w:val="single" w:sz="4" w:space="0" w:color="auto"/>
              <w:right w:val="single" w:sz="4" w:space="0" w:color="auto"/>
            </w:tcBorders>
            <w:vAlign w:val="center"/>
          </w:tcPr>
          <w:p w14:paraId="4DA61CA2" w14:textId="77777777" w:rsidR="00914E5F" w:rsidRPr="006D7C0E" w:rsidRDefault="00914E5F" w:rsidP="008345A2">
            <w:pPr>
              <w:spacing w:after="0" w:line="240" w:lineRule="auto"/>
              <w:rPr>
                <w:rFonts w:ascii="Arial" w:eastAsia="Times New Roman" w:hAnsi="Arial" w:cs="Arial"/>
                <w:bCs/>
                <w:i/>
                <w:sz w:val="16"/>
                <w:szCs w:val="16"/>
                <w:lang w:eastAsia="es-MX"/>
              </w:rPr>
            </w:pPr>
          </w:p>
        </w:tc>
        <w:tc>
          <w:tcPr>
            <w:tcW w:w="767" w:type="dxa"/>
            <w:tcBorders>
              <w:top w:val="single" w:sz="4" w:space="0" w:color="auto"/>
              <w:left w:val="nil"/>
              <w:bottom w:val="single" w:sz="4" w:space="0" w:color="auto"/>
              <w:right w:val="single" w:sz="4" w:space="0" w:color="auto"/>
            </w:tcBorders>
            <w:shd w:val="clear" w:color="000000" w:fill="FFFFFF"/>
          </w:tcPr>
          <w:p w14:paraId="78A555C1" w14:textId="77777777" w:rsidR="00914E5F" w:rsidRPr="006D7C0E" w:rsidRDefault="00914E5F" w:rsidP="008345A2">
            <w:pPr>
              <w:spacing w:after="0" w:line="240" w:lineRule="auto"/>
              <w:rPr>
                <w:rFonts w:ascii="Arial" w:hAnsi="Arial" w:cs="Arial"/>
                <w:i/>
                <w:sz w:val="16"/>
                <w:szCs w:val="16"/>
              </w:rPr>
            </w:pPr>
            <w:r w:rsidRPr="006D7C0E">
              <w:rPr>
                <w:rFonts w:ascii="Arial" w:hAnsi="Arial" w:cs="Arial"/>
                <w:i/>
                <w:sz w:val="16"/>
                <w:szCs w:val="16"/>
              </w:rPr>
              <w:t>1186</w:t>
            </w:r>
          </w:p>
        </w:tc>
        <w:tc>
          <w:tcPr>
            <w:tcW w:w="873" w:type="dxa"/>
            <w:tcBorders>
              <w:top w:val="single" w:sz="4" w:space="0" w:color="auto"/>
              <w:left w:val="nil"/>
              <w:bottom w:val="single" w:sz="4" w:space="0" w:color="auto"/>
              <w:right w:val="single" w:sz="4" w:space="0" w:color="auto"/>
            </w:tcBorders>
            <w:shd w:val="clear" w:color="000000" w:fill="FFFFFF"/>
          </w:tcPr>
          <w:p w14:paraId="79D7C452" w14:textId="77777777" w:rsidR="00914E5F" w:rsidRPr="006D7C0E" w:rsidRDefault="00914E5F" w:rsidP="008345A2">
            <w:pPr>
              <w:spacing w:after="0" w:line="240" w:lineRule="auto"/>
              <w:rPr>
                <w:rFonts w:ascii="Arial" w:hAnsi="Arial" w:cs="Arial"/>
                <w:i/>
                <w:sz w:val="16"/>
                <w:szCs w:val="16"/>
              </w:rPr>
            </w:pPr>
            <w:r w:rsidRPr="006D7C0E">
              <w:rPr>
                <w:rFonts w:ascii="Arial" w:hAnsi="Arial" w:cs="Arial"/>
                <w:i/>
                <w:sz w:val="16"/>
                <w:szCs w:val="16"/>
              </w:rPr>
              <w:t>11-02-15</w:t>
            </w:r>
          </w:p>
        </w:tc>
        <w:tc>
          <w:tcPr>
            <w:tcW w:w="2652" w:type="dxa"/>
            <w:vMerge/>
            <w:tcBorders>
              <w:left w:val="nil"/>
              <w:bottom w:val="single" w:sz="4" w:space="0" w:color="auto"/>
              <w:right w:val="single" w:sz="4" w:space="0" w:color="auto"/>
            </w:tcBorders>
            <w:shd w:val="clear" w:color="000000" w:fill="FFFFFF"/>
          </w:tcPr>
          <w:p w14:paraId="65937DB1" w14:textId="77777777" w:rsidR="00914E5F" w:rsidRPr="006D7C0E" w:rsidRDefault="00914E5F" w:rsidP="008345A2">
            <w:pPr>
              <w:spacing w:after="0" w:line="240" w:lineRule="auto"/>
              <w:rPr>
                <w:rFonts w:ascii="Arial" w:hAnsi="Arial" w:cs="Arial"/>
                <w:i/>
                <w:sz w:val="16"/>
                <w:szCs w:val="16"/>
              </w:rPr>
            </w:pPr>
          </w:p>
        </w:tc>
        <w:tc>
          <w:tcPr>
            <w:tcW w:w="969" w:type="dxa"/>
            <w:tcBorders>
              <w:top w:val="nil"/>
              <w:left w:val="nil"/>
              <w:bottom w:val="single" w:sz="4" w:space="0" w:color="auto"/>
              <w:right w:val="single" w:sz="4" w:space="0" w:color="auto"/>
            </w:tcBorders>
            <w:shd w:val="clear" w:color="auto" w:fill="auto"/>
          </w:tcPr>
          <w:p w14:paraId="6649CB89" w14:textId="77777777" w:rsidR="00914E5F" w:rsidRPr="006D7C0E" w:rsidRDefault="00914E5F" w:rsidP="008345A2">
            <w:pPr>
              <w:spacing w:after="0" w:line="240" w:lineRule="auto"/>
              <w:jc w:val="right"/>
              <w:rPr>
                <w:rFonts w:ascii="Arial" w:hAnsi="Arial" w:cs="Arial"/>
                <w:i/>
                <w:sz w:val="16"/>
                <w:szCs w:val="16"/>
              </w:rPr>
            </w:pPr>
            <w:r w:rsidRPr="006D7C0E">
              <w:rPr>
                <w:rFonts w:ascii="Arial" w:hAnsi="Arial" w:cs="Arial"/>
                <w:i/>
                <w:sz w:val="16"/>
                <w:szCs w:val="16"/>
              </w:rPr>
              <w:t>1,100.00</w:t>
            </w:r>
          </w:p>
        </w:tc>
      </w:tr>
      <w:tr w:rsidR="00914E5F" w:rsidRPr="006D7C0E" w14:paraId="59495D98" w14:textId="77777777" w:rsidTr="005A0B53">
        <w:trPr>
          <w:trHeight w:hRule="exact" w:val="372"/>
        </w:trPr>
        <w:tc>
          <w:tcPr>
            <w:tcW w:w="1229" w:type="dxa"/>
            <w:tcBorders>
              <w:top w:val="single" w:sz="4" w:space="0" w:color="auto"/>
              <w:left w:val="single" w:sz="4" w:space="0" w:color="auto"/>
              <w:bottom w:val="single" w:sz="4" w:space="0" w:color="auto"/>
              <w:right w:val="single" w:sz="4" w:space="0" w:color="auto"/>
            </w:tcBorders>
          </w:tcPr>
          <w:p w14:paraId="2DEC4AA4" w14:textId="77777777" w:rsidR="00914E5F" w:rsidRPr="006D7C0E" w:rsidRDefault="00914E5F" w:rsidP="008345A2">
            <w:pPr>
              <w:spacing w:after="0" w:line="240" w:lineRule="auto"/>
              <w:rPr>
                <w:rFonts w:ascii="Arial" w:hAnsi="Arial" w:cs="Arial"/>
                <w:i/>
                <w:sz w:val="16"/>
                <w:szCs w:val="16"/>
              </w:rPr>
            </w:pPr>
            <w:r w:rsidRPr="006D7C0E">
              <w:rPr>
                <w:rFonts w:ascii="Arial" w:hAnsi="Arial" w:cs="Arial"/>
                <w:i/>
                <w:sz w:val="16"/>
                <w:szCs w:val="16"/>
              </w:rPr>
              <w:t>PE-04/06-2015</w:t>
            </w:r>
          </w:p>
        </w:tc>
        <w:tc>
          <w:tcPr>
            <w:tcW w:w="1947" w:type="dxa"/>
            <w:tcBorders>
              <w:top w:val="single" w:sz="4" w:space="0" w:color="auto"/>
              <w:left w:val="single" w:sz="4" w:space="0" w:color="auto"/>
              <w:bottom w:val="single" w:sz="4" w:space="0" w:color="auto"/>
              <w:right w:val="single" w:sz="4" w:space="0" w:color="auto"/>
            </w:tcBorders>
            <w:vAlign w:val="center"/>
          </w:tcPr>
          <w:p w14:paraId="5CF84FCA" w14:textId="77777777" w:rsidR="00914E5F" w:rsidRPr="006D7C0E" w:rsidRDefault="00914E5F" w:rsidP="008345A2">
            <w:pPr>
              <w:spacing w:after="0" w:line="240" w:lineRule="auto"/>
              <w:rPr>
                <w:rFonts w:ascii="Arial" w:eastAsia="Times New Roman" w:hAnsi="Arial" w:cs="Arial"/>
                <w:bCs/>
                <w:i/>
                <w:sz w:val="16"/>
                <w:szCs w:val="16"/>
                <w:lang w:eastAsia="es-MX"/>
              </w:rPr>
            </w:pPr>
            <w:r w:rsidRPr="006D7C0E">
              <w:rPr>
                <w:rFonts w:ascii="Arial" w:eastAsia="Times New Roman" w:hAnsi="Arial" w:cs="Arial"/>
                <w:bCs/>
                <w:i/>
                <w:sz w:val="16"/>
                <w:szCs w:val="16"/>
                <w:lang w:eastAsia="es-MX"/>
              </w:rPr>
              <w:t>“Arrendamiento de Edificios”</w:t>
            </w:r>
          </w:p>
        </w:tc>
        <w:tc>
          <w:tcPr>
            <w:tcW w:w="767" w:type="dxa"/>
            <w:tcBorders>
              <w:top w:val="single" w:sz="4" w:space="0" w:color="auto"/>
              <w:left w:val="nil"/>
              <w:bottom w:val="single" w:sz="4" w:space="0" w:color="auto"/>
              <w:right w:val="single" w:sz="4" w:space="0" w:color="auto"/>
            </w:tcBorders>
            <w:shd w:val="clear" w:color="000000" w:fill="FFFFFF"/>
          </w:tcPr>
          <w:p w14:paraId="3D19ECE6" w14:textId="77777777" w:rsidR="00914E5F" w:rsidRPr="006D7C0E" w:rsidRDefault="00914E5F" w:rsidP="008345A2">
            <w:pPr>
              <w:spacing w:after="0" w:line="240" w:lineRule="auto"/>
              <w:rPr>
                <w:rFonts w:ascii="Arial" w:hAnsi="Arial" w:cs="Arial"/>
                <w:i/>
                <w:sz w:val="16"/>
                <w:szCs w:val="16"/>
              </w:rPr>
            </w:pPr>
            <w:r w:rsidRPr="006D7C0E">
              <w:rPr>
                <w:rFonts w:ascii="Arial" w:hAnsi="Arial" w:cs="Arial"/>
                <w:i/>
                <w:sz w:val="16"/>
                <w:szCs w:val="16"/>
              </w:rPr>
              <w:t>E23</w:t>
            </w:r>
          </w:p>
        </w:tc>
        <w:tc>
          <w:tcPr>
            <w:tcW w:w="873" w:type="dxa"/>
            <w:tcBorders>
              <w:top w:val="single" w:sz="4" w:space="0" w:color="auto"/>
              <w:left w:val="nil"/>
              <w:bottom w:val="single" w:sz="4" w:space="0" w:color="auto"/>
              <w:right w:val="single" w:sz="4" w:space="0" w:color="auto"/>
            </w:tcBorders>
            <w:shd w:val="clear" w:color="000000" w:fill="FFFFFF"/>
          </w:tcPr>
          <w:p w14:paraId="26A1F857" w14:textId="77777777" w:rsidR="00914E5F" w:rsidRPr="006D7C0E" w:rsidRDefault="00914E5F" w:rsidP="008345A2">
            <w:pPr>
              <w:spacing w:after="0" w:line="240" w:lineRule="auto"/>
              <w:rPr>
                <w:rFonts w:ascii="Arial" w:hAnsi="Arial" w:cs="Arial"/>
                <w:i/>
                <w:sz w:val="16"/>
                <w:szCs w:val="16"/>
              </w:rPr>
            </w:pPr>
            <w:r w:rsidRPr="006D7C0E">
              <w:rPr>
                <w:rFonts w:ascii="Arial" w:hAnsi="Arial" w:cs="Arial"/>
                <w:i/>
                <w:sz w:val="16"/>
                <w:szCs w:val="16"/>
              </w:rPr>
              <w:t>12-06-15</w:t>
            </w:r>
          </w:p>
        </w:tc>
        <w:tc>
          <w:tcPr>
            <w:tcW w:w="2652" w:type="dxa"/>
            <w:tcBorders>
              <w:top w:val="single" w:sz="4" w:space="0" w:color="auto"/>
              <w:left w:val="nil"/>
              <w:bottom w:val="single" w:sz="4" w:space="0" w:color="auto"/>
              <w:right w:val="single" w:sz="4" w:space="0" w:color="auto"/>
            </w:tcBorders>
            <w:shd w:val="clear" w:color="000000" w:fill="FFFFFF"/>
          </w:tcPr>
          <w:p w14:paraId="2EC0F1B5" w14:textId="77777777" w:rsidR="00914E5F" w:rsidRPr="006D7C0E" w:rsidRDefault="00914E5F" w:rsidP="008345A2">
            <w:pPr>
              <w:spacing w:after="0" w:line="240" w:lineRule="auto"/>
              <w:rPr>
                <w:rFonts w:ascii="Arial" w:hAnsi="Arial" w:cs="Arial"/>
                <w:i/>
                <w:sz w:val="16"/>
                <w:szCs w:val="16"/>
              </w:rPr>
            </w:pPr>
            <w:r w:rsidRPr="006D7C0E">
              <w:rPr>
                <w:rFonts w:ascii="Arial" w:hAnsi="Arial" w:cs="Arial"/>
                <w:i/>
                <w:sz w:val="16"/>
                <w:szCs w:val="16"/>
              </w:rPr>
              <w:t xml:space="preserve">Karina Gabriela </w:t>
            </w:r>
            <w:proofErr w:type="spellStart"/>
            <w:r w:rsidRPr="006D7C0E">
              <w:rPr>
                <w:rFonts w:ascii="Arial" w:hAnsi="Arial" w:cs="Arial"/>
                <w:i/>
                <w:sz w:val="16"/>
                <w:szCs w:val="16"/>
              </w:rPr>
              <w:t>Vertiz</w:t>
            </w:r>
            <w:proofErr w:type="spellEnd"/>
            <w:r w:rsidRPr="006D7C0E">
              <w:rPr>
                <w:rFonts w:ascii="Arial" w:hAnsi="Arial" w:cs="Arial"/>
                <w:i/>
                <w:sz w:val="16"/>
                <w:szCs w:val="16"/>
              </w:rPr>
              <w:t xml:space="preserve"> Bravo</w:t>
            </w:r>
          </w:p>
        </w:tc>
        <w:tc>
          <w:tcPr>
            <w:tcW w:w="969" w:type="dxa"/>
            <w:tcBorders>
              <w:top w:val="nil"/>
              <w:left w:val="nil"/>
              <w:bottom w:val="single" w:sz="4" w:space="0" w:color="auto"/>
              <w:right w:val="single" w:sz="4" w:space="0" w:color="auto"/>
            </w:tcBorders>
            <w:shd w:val="clear" w:color="auto" w:fill="auto"/>
          </w:tcPr>
          <w:p w14:paraId="3B0566E6" w14:textId="77777777" w:rsidR="00914E5F" w:rsidRPr="006D7C0E" w:rsidRDefault="00914E5F" w:rsidP="008345A2">
            <w:pPr>
              <w:spacing w:after="0" w:line="240" w:lineRule="auto"/>
              <w:jc w:val="right"/>
              <w:rPr>
                <w:rFonts w:ascii="Arial" w:hAnsi="Arial" w:cs="Arial"/>
                <w:i/>
                <w:sz w:val="16"/>
                <w:szCs w:val="16"/>
              </w:rPr>
            </w:pPr>
            <w:r w:rsidRPr="006D7C0E">
              <w:rPr>
                <w:rFonts w:ascii="Arial" w:hAnsi="Arial" w:cs="Arial"/>
                <w:i/>
                <w:sz w:val="16"/>
                <w:szCs w:val="16"/>
              </w:rPr>
              <w:t>15,236.03</w:t>
            </w:r>
          </w:p>
        </w:tc>
      </w:tr>
      <w:tr w:rsidR="00914E5F" w:rsidRPr="006D7C0E" w14:paraId="2E0DE3E7" w14:textId="77777777" w:rsidTr="005A0B53">
        <w:trPr>
          <w:trHeight w:hRule="exact" w:val="372"/>
        </w:trPr>
        <w:tc>
          <w:tcPr>
            <w:tcW w:w="1229" w:type="dxa"/>
            <w:tcBorders>
              <w:top w:val="single" w:sz="4" w:space="0" w:color="auto"/>
              <w:left w:val="single" w:sz="4" w:space="0" w:color="auto"/>
              <w:bottom w:val="single" w:sz="4" w:space="0" w:color="auto"/>
              <w:right w:val="single" w:sz="4" w:space="0" w:color="auto"/>
            </w:tcBorders>
          </w:tcPr>
          <w:p w14:paraId="6E987A77" w14:textId="77777777" w:rsidR="00914E5F" w:rsidRPr="006D7C0E" w:rsidRDefault="00914E5F" w:rsidP="008345A2">
            <w:pPr>
              <w:spacing w:after="0" w:line="240" w:lineRule="auto"/>
              <w:rPr>
                <w:rFonts w:ascii="Arial" w:hAnsi="Arial" w:cs="Arial"/>
                <w:i/>
                <w:sz w:val="16"/>
                <w:szCs w:val="16"/>
              </w:rPr>
            </w:pPr>
            <w:r w:rsidRPr="006D7C0E">
              <w:rPr>
                <w:rFonts w:ascii="Arial" w:hAnsi="Arial" w:cs="Arial"/>
                <w:i/>
                <w:sz w:val="16"/>
                <w:szCs w:val="16"/>
              </w:rPr>
              <w:t>PE-35/07-2015</w:t>
            </w:r>
          </w:p>
        </w:tc>
        <w:tc>
          <w:tcPr>
            <w:tcW w:w="1947" w:type="dxa"/>
            <w:tcBorders>
              <w:top w:val="single" w:sz="4" w:space="0" w:color="auto"/>
              <w:left w:val="single" w:sz="4" w:space="0" w:color="auto"/>
              <w:bottom w:val="single" w:sz="4" w:space="0" w:color="auto"/>
              <w:right w:val="single" w:sz="4" w:space="0" w:color="auto"/>
            </w:tcBorders>
            <w:vAlign w:val="center"/>
          </w:tcPr>
          <w:p w14:paraId="6A9F16CC" w14:textId="77777777" w:rsidR="00914E5F" w:rsidRPr="006D7C0E" w:rsidRDefault="00914E5F" w:rsidP="008345A2">
            <w:pPr>
              <w:spacing w:after="0" w:line="240" w:lineRule="auto"/>
              <w:rPr>
                <w:rFonts w:ascii="Arial" w:eastAsia="Times New Roman" w:hAnsi="Arial" w:cs="Arial"/>
                <w:bCs/>
                <w:i/>
                <w:sz w:val="16"/>
                <w:szCs w:val="16"/>
                <w:lang w:eastAsia="es-MX"/>
              </w:rPr>
            </w:pPr>
            <w:r w:rsidRPr="006D7C0E">
              <w:rPr>
                <w:rFonts w:ascii="Arial" w:eastAsia="Times New Roman" w:hAnsi="Arial" w:cs="Arial"/>
                <w:bCs/>
                <w:i/>
                <w:sz w:val="16"/>
                <w:szCs w:val="16"/>
                <w:lang w:eastAsia="es-MX"/>
              </w:rPr>
              <w:t>“Alimentación de Personas”</w:t>
            </w:r>
          </w:p>
        </w:tc>
        <w:tc>
          <w:tcPr>
            <w:tcW w:w="767" w:type="dxa"/>
            <w:tcBorders>
              <w:top w:val="single" w:sz="4" w:space="0" w:color="auto"/>
              <w:left w:val="nil"/>
              <w:bottom w:val="single" w:sz="4" w:space="0" w:color="auto"/>
              <w:right w:val="single" w:sz="4" w:space="0" w:color="auto"/>
            </w:tcBorders>
            <w:shd w:val="clear" w:color="000000" w:fill="FFFFFF"/>
          </w:tcPr>
          <w:p w14:paraId="743A7BC7" w14:textId="77777777" w:rsidR="00914E5F" w:rsidRPr="006D7C0E" w:rsidRDefault="00914E5F" w:rsidP="008345A2">
            <w:pPr>
              <w:spacing w:after="0" w:line="240" w:lineRule="auto"/>
              <w:rPr>
                <w:rFonts w:ascii="Arial" w:hAnsi="Arial" w:cs="Arial"/>
                <w:i/>
                <w:sz w:val="16"/>
                <w:szCs w:val="16"/>
              </w:rPr>
            </w:pPr>
            <w:r w:rsidRPr="006D7C0E">
              <w:rPr>
                <w:rFonts w:ascii="Arial" w:hAnsi="Arial" w:cs="Arial"/>
                <w:i/>
                <w:sz w:val="16"/>
                <w:szCs w:val="16"/>
              </w:rPr>
              <w:t>9566</w:t>
            </w:r>
          </w:p>
        </w:tc>
        <w:tc>
          <w:tcPr>
            <w:tcW w:w="873" w:type="dxa"/>
            <w:tcBorders>
              <w:top w:val="single" w:sz="4" w:space="0" w:color="auto"/>
              <w:left w:val="nil"/>
              <w:bottom w:val="single" w:sz="4" w:space="0" w:color="auto"/>
              <w:right w:val="single" w:sz="4" w:space="0" w:color="auto"/>
            </w:tcBorders>
            <w:shd w:val="clear" w:color="000000" w:fill="FFFFFF"/>
          </w:tcPr>
          <w:p w14:paraId="02AB822C" w14:textId="77777777" w:rsidR="00914E5F" w:rsidRPr="006D7C0E" w:rsidRDefault="00914E5F" w:rsidP="008345A2">
            <w:pPr>
              <w:spacing w:after="0" w:line="240" w:lineRule="auto"/>
              <w:rPr>
                <w:rFonts w:ascii="Arial" w:hAnsi="Arial" w:cs="Arial"/>
                <w:i/>
                <w:sz w:val="16"/>
                <w:szCs w:val="16"/>
              </w:rPr>
            </w:pPr>
            <w:r w:rsidRPr="006D7C0E">
              <w:rPr>
                <w:rFonts w:ascii="Arial" w:hAnsi="Arial" w:cs="Arial"/>
                <w:i/>
                <w:sz w:val="16"/>
                <w:szCs w:val="16"/>
              </w:rPr>
              <w:t>10-06-15</w:t>
            </w:r>
          </w:p>
        </w:tc>
        <w:tc>
          <w:tcPr>
            <w:tcW w:w="2652" w:type="dxa"/>
            <w:tcBorders>
              <w:top w:val="single" w:sz="4" w:space="0" w:color="auto"/>
              <w:left w:val="nil"/>
              <w:bottom w:val="single" w:sz="4" w:space="0" w:color="auto"/>
              <w:right w:val="single" w:sz="4" w:space="0" w:color="auto"/>
            </w:tcBorders>
            <w:shd w:val="clear" w:color="000000" w:fill="FFFFFF"/>
          </w:tcPr>
          <w:p w14:paraId="08AD95A6" w14:textId="77777777" w:rsidR="00914E5F" w:rsidRPr="006D7C0E" w:rsidRDefault="00914E5F" w:rsidP="008345A2">
            <w:pPr>
              <w:spacing w:after="0" w:line="240" w:lineRule="auto"/>
              <w:rPr>
                <w:rFonts w:ascii="Arial" w:hAnsi="Arial" w:cs="Arial"/>
                <w:i/>
                <w:sz w:val="16"/>
                <w:szCs w:val="16"/>
              </w:rPr>
            </w:pPr>
            <w:r w:rsidRPr="006D7C0E">
              <w:rPr>
                <w:rFonts w:ascii="Arial" w:hAnsi="Arial" w:cs="Arial"/>
                <w:i/>
                <w:sz w:val="16"/>
                <w:szCs w:val="16"/>
              </w:rPr>
              <w:t>Abarrotera Espinosa, S.A. de C.V.</w:t>
            </w:r>
          </w:p>
        </w:tc>
        <w:tc>
          <w:tcPr>
            <w:tcW w:w="969" w:type="dxa"/>
            <w:tcBorders>
              <w:top w:val="nil"/>
              <w:left w:val="nil"/>
              <w:bottom w:val="single" w:sz="4" w:space="0" w:color="auto"/>
              <w:right w:val="single" w:sz="4" w:space="0" w:color="auto"/>
            </w:tcBorders>
            <w:shd w:val="clear" w:color="auto" w:fill="auto"/>
          </w:tcPr>
          <w:p w14:paraId="0652B59C" w14:textId="77777777" w:rsidR="00914E5F" w:rsidRPr="006D7C0E" w:rsidRDefault="00914E5F" w:rsidP="008345A2">
            <w:pPr>
              <w:spacing w:after="0" w:line="240" w:lineRule="auto"/>
              <w:jc w:val="right"/>
              <w:rPr>
                <w:rFonts w:ascii="Arial" w:hAnsi="Arial" w:cs="Arial"/>
                <w:i/>
                <w:sz w:val="16"/>
                <w:szCs w:val="16"/>
              </w:rPr>
            </w:pPr>
            <w:r w:rsidRPr="006D7C0E">
              <w:rPr>
                <w:rFonts w:ascii="Arial" w:hAnsi="Arial" w:cs="Arial"/>
                <w:i/>
                <w:sz w:val="16"/>
                <w:szCs w:val="16"/>
              </w:rPr>
              <w:t>3,166.13</w:t>
            </w:r>
          </w:p>
        </w:tc>
      </w:tr>
      <w:tr w:rsidR="00914E5F" w:rsidRPr="006D7C0E" w14:paraId="01944820" w14:textId="77777777" w:rsidTr="005A0B53">
        <w:trPr>
          <w:trHeight w:hRule="exact" w:val="372"/>
        </w:trPr>
        <w:tc>
          <w:tcPr>
            <w:tcW w:w="1229" w:type="dxa"/>
            <w:tcBorders>
              <w:top w:val="single" w:sz="4" w:space="0" w:color="auto"/>
              <w:left w:val="single" w:sz="4" w:space="0" w:color="auto"/>
              <w:bottom w:val="single" w:sz="4" w:space="0" w:color="auto"/>
              <w:right w:val="single" w:sz="4" w:space="0" w:color="auto"/>
            </w:tcBorders>
          </w:tcPr>
          <w:p w14:paraId="65ECCF03" w14:textId="77777777" w:rsidR="00914E5F" w:rsidRPr="006D7C0E" w:rsidRDefault="00914E5F" w:rsidP="008345A2">
            <w:pPr>
              <w:spacing w:after="0" w:line="240" w:lineRule="auto"/>
              <w:rPr>
                <w:rFonts w:ascii="Arial" w:hAnsi="Arial" w:cs="Arial"/>
                <w:i/>
                <w:sz w:val="16"/>
                <w:szCs w:val="16"/>
              </w:rPr>
            </w:pPr>
            <w:r w:rsidRPr="006D7C0E">
              <w:rPr>
                <w:rFonts w:ascii="Arial" w:hAnsi="Arial" w:cs="Arial"/>
                <w:i/>
                <w:sz w:val="16"/>
                <w:szCs w:val="16"/>
              </w:rPr>
              <w:t>PE-23/07-2015</w:t>
            </w:r>
          </w:p>
        </w:tc>
        <w:tc>
          <w:tcPr>
            <w:tcW w:w="1947" w:type="dxa"/>
            <w:vMerge w:val="restart"/>
            <w:tcBorders>
              <w:top w:val="single" w:sz="4" w:space="0" w:color="auto"/>
              <w:left w:val="single" w:sz="4" w:space="0" w:color="auto"/>
              <w:right w:val="single" w:sz="4" w:space="0" w:color="auto"/>
            </w:tcBorders>
            <w:vAlign w:val="center"/>
          </w:tcPr>
          <w:p w14:paraId="48CEA4F1" w14:textId="77777777" w:rsidR="00914E5F" w:rsidRPr="006D7C0E" w:rsidRDefault="00914E5F" w:rsidP="008345A2">
            <w:pPr>
              <w:spacing w:after="0" w:line="240" w:lineRule="auto"/>
              <w:rPr>
                <w:rFonts w:ascii="Arial" w:eastAsia="Times New Roman" w:hAnsi="Arial" w:cs="Arial"/>
                <w:bCs/>
                <w:i/>
                <w:sz w:val="16"/>
                <w:szCs w:val="16"/>
                <w:lang w:eastAsia="es-MX"/>
              </w:rPr>
            </w:pPr>
            <w:r w:rsidRPr="006D7C0E">
              <w:rPr>
                <w:rFonts w:ascii="Arial" w:eastAsia="Times New Roman" w:hAnsi="Arial" w:cs="Arial"/>
                <w:bCs/>
                <w:i/>
                <w:sz w:val="16"/>
                <w:szCs w:val="16"/>
                <w:lang w:eastAsia="es-MX"/>
              </w:rPr>
              <w:t>“Arrendamiento de Edificios”</w:t>
            </w:r>
          </w:p>
        </w:tc>
        <w:tc>
          <w:tcPr>
            <w:tcW w:w="767" w:type="dxa"/>
            <w:tcBorders>
              <w:top w:val="single" w:sz="4" w:space="0" w:color="auto"/>
              <w:left w:val="nil"/>
              <w:bottom w:val="single" w:sz="4" w:space="0" w:color="auto"/>
              <w:right w:val="single" w:sz="4" w:space="0" w:color="auto"/>
            </w:tcBorders>
            <w:shd w:val="clear" w:color="000000" w:fill="FFFFFF"/>
          </w:tcPr>
          <w:p w14:paraId="3A9A9F3F" w14:textId="77777777" w:rsidR="00914E5F" w:rsidRPr="006D7C0E" w:rsidRDefault="00914E5F" w:rsidP="008345A2">
            <w:pPr>
              <w:spacing w:after="0" w:line="240" w:lineRule="auto"/>
              <w:rPr>
                <w:rFonts w:ascii="Arial" w:hAnsi="Arial" w:cs="Arial"/>
                <w:i/>
                <w:sz w:val="16"/>
                <w:szCs w:val="16"/>
              </w:rPr>
            </w:pPr>
            <w:r w:rsidRPr="006D7C0E">
              <w:rPr>
                <w:rFonts w:ascii="Arial" w:hAnsi="Arial" w:cs="Arial"/>
                <w:i/>
                <w:sz w:val="16"/>
                <w:szCs w:val="16"/>
              </w:rPr>
              <w:t>E24</w:t>
            </w:r>
          </w:p>
        </w:tc>
        <w:tc>
          <w:tcPr>
            <w:tcW w:w="873" w:type="dxa"/>
            <w:tcBorders>
              <w:top w:val="single" w:sz="4" w:space="0" w:color="auto"/>
              <w:left w:val="nil"/>
              <w:bottom w:val="single" w:sz="4" w:space="0" w:color="auto"/>
              <w:right w:val="single" w:sz="4" w:space="0" w:color="auto"/>
            </w:tcBorders>
            <w:shd w:val="clear" w:color="000000" w:fill="FFFFFF"/>
          </w:tcPr>
          <w:p w14:paraId="58DC0ABA" w14:textId="77777777" w:rsidR="00914E5F" w:rsidRPr="006D7C0E" w:rsidRDefault="00914E5F" w:rsidP="008345A2">
            <w:pPr>
              <w:spacing w:after="0" w:line="240" w:lineRule="auto"/>
              <w:rPr>
                <w:rFonts w:ascii="Arial" w:hAnsi="Arial" w:cs="Arial"/>
                <w:i/>
                <w:sz w:val="16"/>
                <w:szCs w:val="16"/>
              </w:rPr>
            </w:pPr>
            <w:r w:rsidRPr="006D7C0E">
              <w:rPr>
                <w:rFonts w:ascii="Arial" w:hAnsi="Arial" w:cs="Arial"/>
                <w:i/>
                <w:sz w:val="16"/>
                <w:szCs w:val="16"/>
              </w:rPr>
              <w:t>15-07-15</w:t>
            </w:r>
          </w:p>
        </w:tc>
        <w:tc>
          <w:tcPr>
            <w:tcW w:w="2652" w:type="dxa"/>
            <w:vMerge w:val="restart"/>
            <w:tcBorders>
              <w:top w:val="single" w:sz="4" w:space="0" w:color="auto"/>
              <w:left w:val="nil"/>
              <w:right w:val="single" w:sz="4" w:space="0" w:color="auto"/>
            </w:tcBorders>
            <w:shd w:val="clear" w:color="000000" w:fill="FFFFFF"/>
          </w:tcPr>
          <w:p w14:paraId="0C946F6B" w14:textId="77777777" w:rsidR="00914E5F" w:rsidRPr="006D7C0E" w:rsidRDefault="00914E5F" w:rsidP="008345A2">
            <w:pPr>
              <w:spacing w:after="0" w:line="240" w:lineRule="auto"/>
              <w:rPr>
                <w:rFonts w:ascii="Arial" w:hAnsi="Arial" w:cs="Arial"/>
                <w:i/>
                <w:sz w:val="16"/>
                <w:szCs w:val="16"/>
              </w:rPr>
            </w:pPr>
            <w:r w:rsidRPr="006D7C0E">
              <w:rPr>
                <w:rFonts w:ascii="Arial" w:hAnsi="Arial" w:cs="Arial"/>
                <w:i/>
                <w:sz w:val="16"/>
                <w:szCs w:val="16"/>
              </w:rPr>
              <w:t xml:space="preserve">Karina Gabriela </w:t>
            </w:r>
            <w:proofErr w:type="spellStart"/>
            <w:r w:rsidRPr="006D7C0E">
              <w:rPr>
                <w:rFonts w:ascii="Arial" w:hAnsi="Arial" w:cs="Arial"/>
                <w:i/>
                <w:sz w:val="16"/>
                <w:szCs w:val="16"/>
              </w:rPr>
              <w:t>Vertiz</w:t>
            </w:r>
            <w:proofErr w:type="spellEnd"/>
            <w:r w:rsidRPr="006D7C0E">
              <w:rPr>
                <w:rFonts w:ascii="Arial" w:hAnsi="Arial" w:cs="Arial"/>
                <w:i/>
                <w:sz w:val="16"/>
                <w:szCs w:val="16"/>
              </w:rPr>
              <w:t xml:space="preserve"> Bravo</w:t>
            </w:r>
          </w:p>
        </w:tc>
        <w:tc>
          <w:tcPr>
            <w:tcW w:w="969" w:type="dxa"/>
            <w:tcBorders>
              <w:top w:val="nil"/>
              <w:left w:val="nil"/>
              <w:bottom w:val="single" w:sz="4" w:space="0" w:color="auto"/>
              <w:right w:val="single" w:sz="4" w:space="0" w:color="auto"/>
            </w:tcBorders>
            <w:shd w:val="clear" w:color="auto" w:fill="auto"/>
          </w:tcPr>
          <w:p w14:paraId="35831A4A" w14:textId="77777777" w:rsidR="00914E5F" w:rsidRPr="006D7C0E" w:rsidRDefault="00914E5F" w:rsidP="008345A2">
            <w:pPr>
              <w:spacing w:after="0" w:line="240" w:lineRule="auto"/>
              <w:jc w:val="right"/>
              <w:rPr>
                <w:rFonts w:ascii="Arial" w:hAnsi="Arial" w:cs="Arial"/>
                <w:i/>
                <w:sz w:val="16"/>
                <w:szCs w:val="16"/>
              </w:rPr>
            </w:pPr>
            <w:r w:rsidRPr="006D7C0E">
              <w:rPr>
                <w:rFonts w:ascii="Arial" w:hAnsi="Arial" w:cs="Arial"/>
                <w:i/>
                <w:sz w:val="16"/>
                <w:szCs w:val="16"/>
              </w:rPr>
              <w:t>15,236.03</w:t>
            </w:r>
          </w:p>
        </w:tc>
      </w:tr>
      <w:tr w:rsidR="00914E5F" w:rsidRPr="006D7C0E" w14:paraId="6ABA2D53" w14:textId="77777777" w:rsidTr="005A0B53">
        <w:trPr>
          <w:trHeight w:hRule="exact" w:val="372"/>
        </w:trPr>
        <w:tc>
          <w:tcPr>
            <w:tcW w:w="1229" w:type="dxa"/>
            <w:tcBorders>
              <w:top w:val="single" w:sz="4" w:space="0" w:color="auto"/>
              <w:left w:val="single" w:sz="4" w:space="0" w:color="auto"/>
              <w:bottom w:val="single" w:sz="4" w:space="0" w:color="auto"/>
              <w:right w:val="single" w:sz="4" w:space="0" w:color="auto"/>
            </w:tcBorders>
          </w:tcPr>
          <w:p w14:paraId="309FB2CA" w14:textId="77777777" w:rsidR="00914E5F" w:rsidRPr="006D7C0E" w:rsidRDefault="00914E5F" w:rsidP="008345A2">
            <w:pPr>
              <w:spacing w:after="0" w:line="240" w:lineRule="auto"/>
              <w:rPr>
                <w:rFonts w:ascii="Arial" w:hAnsi="Arial" w:cs="Arial"/>
                <w:i/>
                <w:sz w:val="16"/>
                <w:szCs w:val="16"/>
              </w:rPr>
            </w:pPr>
            <w:r w:rsidRPr="006D7C0E">
              <w:rPr>
                <w:rFonts w:ascii="Arial" w:hAnsi="Arial" w:cs="Arial"/>
                <w:i/>
                <w:sz w:val="16"/>
                <w:szCs w:val="16"/>
              </w:rPr>
              <w:t>PE-02/08-2015</w:t>
            </w:r>
          </w:p>
        </w:tc>
        <w:tc>
          <w:tcPr>
            <w:tcW w:w="1947" w:type="dxa"/>
            <w:vMerge/>
            <w:tcBorders>
              <w:left w:val="single" w:sz="4" w:space="0" w:color="auto"/>
              <w:right w:val="single" w:sz="4" w:space="0" w:color="auto"/>
            </w:tcBorders>
            <w:vAlign w:val="center"/>
          </w:tcPr>
          <w:p w14:paraId="799ACDF1" w14:textId="77777777" w:rsidR="00914E5F" w:rsidRPr="006D7C0E" w:rsidRDefault="00914E5F" w:rsidP="008345A2">
            <w:pPr>
              <w:spacing w:after="0" w:line="240" w:lineRule="auto"/>
              <w:rPr>
                <w:rFonts w:ascii="Arial" w:eastAsia="Times New Roman" w:hAnsi="Arial" w:cs="Arial"/>
                <w:bCs/>
                <w:i/>
                <w:sz w:val="16"/>
                <w:szCs w:val="16"/>
                <w:lang w:eastAsia="es-MX"/>
              </w:rPr>
            </w:pPr>
          </w:p>
        </w:tc>
        <w:tc>
          <w:tcPr>
            <w:tcW w:w="767" w:type="dxa"/>
            <w:tcBorders>
              <w:top w:val="single" w:sz="4" w:space="0" w:color="auto"/>
              <w:left w:val="nil"/>
              <w:bottom w:val="single" w:sz="4" w:space="0" w:color="auto"/>
              <w:right w:val="single" w:sz="4" w:space="0" w:color="auto"/>
            </w:tcBorders>
            <w:shd w:val="clear" w:color="000000" w:fill="FFFFFF"/>
          </w:tcPr>
          <w:p w14:paraId="42DB84BC" w14:textId="77777777" w:rsidR="00914E5F" w:rsidRPr="006D7C0E" w:rsidRDefault="00914E5F" w:rsidP="008345A2">
            <w:pPr>
              <w:spacing w:after="0" w:line="240" w:lineRule="auto"/>
              <w:rPr>
                <w:rFonts w:ascii="Arial" w:hAnsi="Arial" w:cs="Arial"/>
                <w:i/>
                <w:sz w:val="16"/>
                <w:szCs w:val="16"/>
              </w:rPr>
            </w:pPr>
            <w:r w:rsidRPr="006D7C0E">
              <w:rPr>
                <w:rFonts w:ascii="Arial" w:hAnsi="Arial" w:cs="Arial"/>
                <w:i/>
                <w:sz w:val="16"/>
                <w:szCs w:val="16"/>
              </w:rPr>
              <w:t>E26</w:t>
            </w:r>
          </w:p>
        </w:tc>
        <w:tc>
          <w:tcPr>
            <w:tcW w:w="873" w:type="dxa"/>
            <w:tcBorders>
              <w:top w:val="single" w:sz="4" w:space="0" w:color="auto"/>
              <w:left w:val="nil"/>
              <w:bottom w:val="single" w:sz="4" w:space="0" w:color="auto"/>
              <w:right w:val="single" w:sz="4" w:space="0" w:color="auto"/>
            </w:tcBorders>
            <w:shd w:val="clear" w:color="000000" w:fill="FFFFFF"/>
          </w:tcPr>
          <w:p w14:paraId="7A7FEAFF" w14:textId="77777777" w:rsidR="00914E5F" w:rsidRPr="006D7C0E" w:rsidRDefault="00914E5F" w:rsidP="008345A2">
            <w:pPr>
              <w:spacing w:after="0" w:line="240" w:lineRule="auto"/>
              <w:rPr>
                <w:rFonts w:ascii="Arial" w:hAnsi="Arial" w:cs="Arial"/>
                <w:i/>
                <w:sz w:val="16"/>
                <w:szCs w:val="16"/>
              </w:rPr>
            </w:pPr>
            <w:r w:rsidRPr="006D7C0E">
              <w:rPr>
                <w:rFonts w:ascii="Arial" w:hAnsi="Arial" w:cs="Arial"/>
                <w:i/>
                <w:sz w:val="16"/>
                <w:szCs w:val="16"/>
              </w:rPr>
              <w:t>01-08-15</w:t>
            </w:r>
          </w:p>
        </w:tc>
        <w:tc>
          <w:tcPr>
            <w:tcW w:w="2652" w:type="dxa"/>
            <w:vMerge/>
            <w:tcBorders>
              <w:left w:val="nil"/>
              <w:right w:val="single" w:sz="4" w:space="0" w:color="auto"/>
            </w:tcBorders>
            <w:shd w:val="clear" w:color="000000" w:fill="FFFFFF"/>
          </w:tcPr>
          <w:p w14:paraId="18673C83" w14:textId="77777777" w:rsidR="00914E5F" w:rsidRPr="006D7C0E" w:rsidRDefault="00914E5F" w:rsidP="008345A2">
            <w:pPr>
              <w:spacing w:after="0" w:line="240" w:lineRule="auto"/>
              <w:rPr>
                <w:rFonts w:ascii="Arial" w:hAnsi="Arial" w:cs="Arial"/>
                <w:i/>
                <w:sz w:val="16"/>
                <w:szCs w:val="16"/>
              </w:rPr>
            </w:pPr>
          </w:p>
        </w:tc>
        <w:tc>
          <w:tcPr>
            <w:tcW w:w="969" w:type="dxa"/>
            <w:tcBorders>
              <w:top w:val="nil"/>
              <w:left w:val="nil"/>
              <w:bottom w:val="single" w:sz="4" w:space="0" w:color="auto"/>
              <w:right w:val="single" w:sz="4" w:space="0" w:color="auto"/>
            </w:tcBorders>
            <w:shd w:val="clear" w:color="auto" w:fill="auto"/>
          </w:tcPr>
          <w:p w14:paraId="4B893B71" w14:textId="77777777" w:rsidR="00914E5F" w:rsidRPr="006D7C0E" w:rsidRDefault="00914E5F" w:rsidP="008345A2">
            <w:pPr>
              <w:spacing w:after="0" w:line="240" w:lineRule="auto"/>
              <w:jc w:val="right"/>
              <w:rPr>
                <w:rFonts w:ascii="Arial" w:hAnsi="Arial" w:cs="Arial"/>
                <w:i/>
                <w:sz w:val="16"/>
                <w:szCs w:val="16"/>
              </w:rPr>
            </w:pPr>
            <w:r w:rsidRPr="006D7C0E">
              <w:rPr>
                <w:rFonts w:ascii="Arial" w:hAnsi="Arial" w:cs="Arial"/>
                <w:i/>
                <w:sz w:val="16"/>
                <w:szCs w:val="16"/>
              </w:rPr>
              <w:t>15,236.03</w:t>
            </w:r>
          </w:p>
        </w:tc>
      </w:tr>
      <w:tr w:rsidR="00914E5F" w:rsidRPr="006D7C0E" w14:paraId="30D3E0F4" w14:textId="77777777" w:rsidTr="005A0B53">
        <w:trPr>
          <w:trHeight w:hRule="exact" w:val="372"/>
        </w:trPr>
        <w:tc>
          <w:tcPr>
            <w:tcW w:w="1229" w:type="dxa"/>
            <w:tcBorders>
              <w:top w:val="single" w:sz="4" w:space="0" w:color="auto"/>
              <w:left w:val="single" w:sz="4" w:space="0" w:color="auto"/>
              <w:bottom w:val="single" w:sz="4" w:space="0" w:color="auto"/>
              <w:right w:val="single" w:sz="4" w:space="0" w:color="auto"/>
            </w:tcBorders>
          </w:tcPr>
          <w:p w14:paraId="0369A9BD" w14:textId="77777777" w:rsidR="00914E5F" w:rsidRPr="006D7C0E" w:rsidRDefault="00914E5F" w:rsidP="008345A2">
            <w:pPr>
              <w:spacing w:after="0" w:line="240" w:lineRule="auto"/>
              <w:rPr>
                <w:rFonts w:ascii="Arial" w:hAnsi="Arial" w:cs="Arial"/>
                <w:i/>
                <w:sz w:val="16"/>
                <w:szCs w:val="16"/>
              </w:rPr>
            </w:pPr>
            <w:r w:rsidRPr="006D7C0E">
              <w:rPr>
                <w:rFonts w:ascii="Arial" w:hAnsi="Arial" w:cs="Arial"/>
                <w:i/>
                <w:sz w:val="16"/>
                <w:szCs w:val="16"/>
              </w:rPr>
              <w:t>PE-02-09/2015</w:t>
            </w:r>
          </w:p>
        </w:tc>
        <w:tc>
          <w:tcPr>
            <w:tcW w:w="1947" w:type="dxa"/>
            <w:vMerge/>
            <w:tcBorders>
              <w:left w:val="single" w:sz="4" w:space="0" w:color="auto"/>
              <w:right w:val="single" w:sz="4" w:space="0" w:color="auto"/>
            </w:tcBorders>
            <w:vAlign w:val="center"/>
          </w:tcPr>
          <w:p w14:paraId="07A1704F" w14:textId="77777777" w:rsidR="00914E5F" w:rsidRPr="006D7C0E" w:rsidRDefault="00914E5F" w:rsidP="008345A2">
            <w:pPr>
              <w:spacing w:after="0" w:line="240" w:lineRule="auto"/>
              <w:rPr>
                <w:rFonts w:ascii="Arial" w:eastAsia="Times New Roman" w:hAnsi="Arial" w:cs="Arial"/>
                <w:bCs/>
                <w:i/>
                <w:sz w:val="16"/>
                <w:szCs w:val="16"/>
                <w:lang w:eastAsia="es-MX"/>
              </w:rPr>
            </w:pPr>
          </w:p>
        </w:tc>
        <w:tc>
          <w:tcPr>
            <w:tcW w:w="767" w:type="dxa"/>
            <w:tcBorders>
              <w:top w:val="single" w:sz="4" w:space="0" w:color="auto"/>
              <w:left w:val="nil"/>
              <w:bottom w:val="single" w:sz="4" w:space="0" w:color="auto"/>
              <w:right w:val="single" w:sz="4" w:space="0" w:color="auto"/>
            </w:tcBorders>
            <w:shd w:val="clear" w:color="000000" w:fill="FFFFFF"/>
          </w:tcPr>
          <w:p w14:paraId="575E4676" w14:textId="77777777" w:rsidR="00914E5F" w:rsidRPr="006D7C0E" w:rsidRDefault="00914E5F" w:rsidP="008345A2">
            <w:pPr>
              <w:spacing w:after="0" w:line="240" w:lineRule="auto"/>
              <w:rPr>
                <w:rFonts w:ascii="Arial" w:hAnsi="Arial" w:cs="Arial"/>
                <w:i/>
                <w:sz w:val="16"/>
                <w:szCs w:val="16"/>
              </w:rPr>
            </w:pPr>
            <w:r w:rsidRPr="006D7C0E">
              <w:rPr>
                <w:rFonts w:ascii="Arial" w:hAnsi="Arial" w:cs="Arial"/>
                <w:i/>
                <w:sz w:val="16"/>
                <w:szCs w:val="16"/>
              </w:rPr>
              <w:t>E27</w:t>
            </w:r>
          </w:p>
        </w:tc>
        <w:tc>
          <w:tcPr>
            <w:tcW w:w="873" w:type="dxa"/>
            <w:tcBorders>
              <w:top w:val="single" w:sz="4" w:space="0" w:color="auto"/>
              <w:left w:val="nil"/>
              <w:bottom w:val="single" w:sz="4" w:space="0" w:color="auto"/>
              <w:right w:val="single" w:sz="4" w:space="0" w:color="auto"/>
            </w:tcBorders>
            <w:shd w:val="clear" w:color="000000" w:fill="FFFFFF"/>
          </w:tcPr>
          <w:p w14:paraId="56C20CCF" w14:textId="77777777" w:rsidR="00914E5F" w:rsidRPr="006D7C0E" w:rsidRDefault="00914E5F" w:rsidP="008345A2">
            <w:pPr>
              <w:spacing w:after="0" w:line="240" w:lineRule="auto"/>
              <w:rPr>
                <w:rFonts w:ascii="Arial" w:hAnsi="Arial" w:cs="Arial"/>
                <w:i/>
                <w:sz w:val="16"/>
                <w:szCs w:val="16"/>
              </w:rPr>
            </w:pPr>
            <w:r w:rsidRPr="006D7C0E">
              <w:rPr>
                <w:rFonts w:ascii="Arial" w:hAnsi="Arial" w:cs="Arial"/>
                <w:i/>
                <w:sz w:val="16"/>
                <w:szCs w:val="16"/>
              </w:rPr>
              <w:t>01-09-15</w:t>
            </w:r>
          </w:p>
        </w:tc>
        <w:tc>
          <w:tcPr>
            <w:tcW w:w="2652" w:type="dxa"/>
            <w:vMerge/>
            <w:tcBorders>
              <w:left w:val="nil"/>
              <w:right w:val="single" w:sz="4" w:space="0" w:color="auto"/>
            </w:tcBorders>
            <w:shd w:val="clear" w:color="000000" w:fill="FFFFFF"/>
          </w:tcPr>
          <w:p w14:paraId="6D724946" w14:textId="77777777" w:rsidR="00914E5F" w:rsidRPr="006D7C0E" w:rsidRDefault="00914E5F" w:rsidP="008345A2">
            <w:pPr>
              <w:spacing w:after="0" w:line="240" w:lineRule="auto"/>
              <w:rPr>
                <w:rFonts w:ascii="Arial" w:hAnsi="Arial" w:cs="Arial"/>
                <w:i/>
                <w:sz w:val="16"/>
                <w:szCs w:val="16"/>
              </w:rPr>
            </w:pPr>
          </w:p>
        </w:tc>
        <w:tc>
          <w:tcPr>
            <w:tcW w:w="969" w:type="dxa"/>
            <w:tcBorders>
              <w:top w:val="nil"/>
              <w:left w:val="nil"/>
              <w:bottom w:val="single" w:sz="4" w:space="0" w:color="auto"/>
              <w:right w:val="single" w:sz="4" w:space="0" w:color="auto"/>
            </w:tcBorders>
            <w:shd w:val="clear" w:color="auto" w:fill="auto"/>
          </w:tcPr>
          <w:p w14:paraId="5471E7BB" w14:textId="77777777" w:rsidR="00914E5F" w:rsidRPr="006D7C0E" w:rsidRDefault="00914E5F" w:rsidP="008345A2">
            <w:pPr>
              <w:spacing w:after="0" w:line="240" w:lineRule="auto"/>
              <w:jc w:val="right"/>
              <w:rPr>
                <w:rFonts w:ascii="Arial" w:hAnsi="Arial" w:cs="Arial"/>
                <w:i/>
                <w:sz w:val="16"/>
                <w:szCs w:val="16"/>
              </w:rPr>
            </w:pPr>
            <w:r w:rsidRPr="006D7C0E">
              <w:rPr>
                <w:rFonts w:ascii="Arial" w:hAnsi="Arial" w:cs="Arial"/>
                <w:i/>
                <w:sz w:val="16"/>
                <w:szCs w:val="16"/>
              </w:rPr>
              <w:t>15,236.03</w:t>
            </w:r>
          </w:p>
        </w:tc>
      </w:tr>
      <w:tr w:rsidR="00914E5F" w:rsidRPr="006D7C0E" w14:paraId="084944C8" w14:textId="77777777" w:rsidTr="005A0B53">
        <w:trPr>
          <w:trHeight w:hRule="exact" w:val="372"/>
        </w:trPr>
        <w:tc>
          <w:tcPr>
            <w:tcW w:w="1229" w:type="dxa"/>
            <w:tcBorders>
              <w:top w:val="single" w:sz="4" w:space="0" w:color="auto"/>
              <w:left w:val="single" w:sz="4" w:space="0" w:color="auto"/>
              <w:bottom w:val="single" w:sz="4" w:space="0" w:color="auto"/>
              <w:right w:val="single" w:sz="4" w:space="0" w:color="auto"/>
            </w:tcBorders>
          </w:tcPr>
          <w:p w14:paraId="4B69B952" w14:textId="77777777" w:rsidR="00914E5F" w:rsidRPr="006D7C0E" w:rsidRDefault="00914E5F" w:rsidP="008345A2">
            <w:pPr>
              <w:spacing w:after="0" w:line="240" w:lineRule="auto"/>
              <w:rPr>
                <w:rFonts w:ascii="Arial" w:hAnsi="Arial" w:cs="Arial"/>
                <w:i/>
                <w:sz w:val="16"/>
                <w:szCs w:val="16"/>
              </w:rPr>
            </w:pPr>
            <w:r w:rsidRPr="006D7C0E">
              <w:rPr>
                <w:rFonts w:ascii="Arial" w:hAnsi="Arial" w:cs="Arial"/>
                <w:i/>
                <w:sz w:val="16"/>
                <w:szCs w:val="16"/>
              </w:rPr>
              <w:t>PE-40/11-12</w:t>
            </w:r>
          </w:p>
        </w:tc>
        <w:tc>
          <w:tcPr>
            <w:tcW w:w="1947" w:type="dxa"/>
            <w:vMerge/>
            <w:tcBorders>
              <w:left w:val="single" w:sz="4" w:space="0" w:color="auto"/>
              <w:right w:val="single" w:sz="4" w:space="0" w:color="auto"/>
            </w:tcBorders>
            <w:vAlign w:val="center"/>
          </w:tcPr>
          <w:p w14:paraId="31F75FF9" w14:textId="77777777" w:rsidR="00914E5F" w:rsidRPr="006D7C0E" w:rsidRDefault="00914E5F" w:rsidP="008345A2">
            <w:pPr>
              <w:spacing w:after="0" w:line="240" w:lineRule="auto"/>
              <w:rPr>
                <w:rFonts w:ascii="Arial" w:eastAsia="Times New Roman" w:hAnsi="Arial" w:cs="Arial"/>
                <w:bCs/>
                <w:i/>
                <w:sz w:val="16"/>
                <w:szCs w:val="16"/>
                <w:lang w:eastAsia="es-MX"/>
              </w:rPr>
            </w:pPr>
          </w:p>
        </w:tc>
        <w:tc>
          <w:tcPr>
            <w:tcW w:w="767" w:type="dxa"/>
            <w:tcBorders>
              <w:top w:val="single" w:sz="4" w:space="0" w:color="auto"/>
              <w:left w:val="nil"/>
              <w:bottom w:val="single" w:sz="4" w:space="0" w:color="auto"/>
              <w:right w:val="single" w:sz="4" w:space="0" w:color="auto"/>
            </w:tcBorders>
            <w:shd w:val="clear" w:color="000000" w:fill="FFFFFF"/>
          </w:tcPr>
          <w:p w14:paraId="7A299D7C" w14:textId="77777777" w:rsidR="00914E5F" w:rsidRPr="006D7C0E" w:rsidRDefault="00914E5F" w:rsidP="008345A2">
            <w:pPr>
              <w:spacing w:after="0" w:line="240" w:lineRule="auto"/>
              <w:rPr>
                <w:rFonts w:ascii="Arial" w:hAnsi="Arial" w:cs="Arial"/>
                <w:i/>
                <w:sz w:val="16"/>
                <w:szCs w:val="16"/>
              </w:rPr>
            </w:pPr>
            <w:r w:rsidRPr="006D7C0E">
              <w:rPr>
                <w:rFonts w:ascii="Arial" w:hAnsi="Arial" w:cs="Arial"/>
                <w:i/>
                <w:sz w:val="16"/>
                <w:szCs w:val="16"/>
              </w:rPr>
              <w:t>E31</w:t>
            </w:r>
          </w:p>
        </w:tc>
        <w:tc>
          <w:tcPr>
            <w:tcW w:w="873" w:type="dxa"/>
            <w:tcBorders>
              <w:top w:val="single" w:sz="4" w:space="0" w:color="auto"/>
              <w:left w:val="nil"/>
              <w:bottom w:val="single" w:sz="4" w:space="0" w:color="auto"/>
              <w:right w:val="single" w:sz="4" w:space="0" w:color="auto"/>
            </w:tcBorders>
            <w:shd w:val="clear" w:color="000000" w:fill="FFFFFF"/>
          </w:tcPr>
          <w:p w14:paraId="298B8992" w14:textId="77777777" w:rsidR="00914E5F" w:rsidRPr="006D7C0E" w:rsidRDefault="00914E5F" w:rsidP="008345A2">
            <w:pPr>
              <w:spacing w:after="0" w:line="240" w:lineRule="auto"/>
              <w:rPr>
                <w:rFonts w:ascii="Arial" w:hAnsi="Arial" w:cs="Arial"/>
                <w:i/>
                <w:sz w:val="16"/>
                <w:szCs w:val="16"/>
              </w:rPr>
            </w:pPr>
            <w:r w:rsidRPr="006D7C0E">
              <w:rPr>
                <w:rFonts w:ascii="Arial" w:hAnsi="Arial" w:cs="Arial"/>
                <w:i/>
                <w:sz w:val="16"/>
                <w:szCs w:val="16"/>
              </w:rPr>
              <w:t>17-11-15</w:t>
            </w:r>
          </w:p>
        </w:tc>
        <w:tc>
          <w:tcPr>
            <w:tcW w:w="2652" w:type="dxa"/>
            <w:vMerge/>
            <w:tcBorders>
              <w:left w:val="nil"/>
              <w:right w:val="single" w:sz="4" w:space="0" w:color="auto"/>
            </w:tcBorders>
            <w:shd w:val="clear" w:color="000000" w:fill="FFFFFF"/>
          </w:tcPr>
          <w:p w14:paraId="692972B0" w14:textId="77777777" w:rsidR="00914E5F" w:rsidRPr="006D7C0E" w:rsidRDefault="00914E5F" w:rsidP="008345A2">
            <w:pPr>
              <w:spacing w:after="0" w:line="240" w:lineRule="auto"/>
              <w:rPr>
                <w:rFonts w:ascii="Arial" w:hAnsi="Arial" w:cs="Arial"/>
                <w:i/>
                <w:sz w:val="16"/>
                <w:szCs w:val="16"/>
              </w:rPr>
            </w:pPr>
          </w:p>
        </w:tc>
        <w:tc>
          <w:tcPr>
            <w:tcW w:w="969" w:type="dxa"/>
            <w:tcBorders>
              <w:top w:val="nil"/>
              <w:left w:val="nil"/>
              <w:bottom w:val="single" w:sz="4" w:space="0" w:color="auto"/>
              <w:right w:val="single" w:sz="4" w:space="0" w:color="auto"/>
            </w:tcBorders>
            <w:shd w:val="clear" w:color="auto" w:fill="auto"/>
          </w:tcPr>
          <w:p w14:paraId="7621C32B" w14:textId="77777777" w:rsidR="00914E5F" w:rsidRPr="006D7C0E" w:rsidRDefault="00914E5F" w:rsidP="008345A2">
            <w:pPr>
              <w:spacing w:after="0" w:line="240" w:lineRule="auto"/>
              <w:jc w:val="right"/>
              <w:rPr>
                <w:rFonts w:ascii="Arial" w:hAnsi="Arial" w:cs="Arial"/>
                <w:i/>
                <w:sz w:val="16"/>
                <w:szCs w:val="16"/>
              </w:rPr>
            </w:pPr>
            <w:r w:rsidRPr="006D7C0E">
              <w:rPr>
                <w:rFonts w:ascii="Arial" w:hAnsi="Arial" w:cs="Arial"/>
                <w:i/>
                <w:sz w:val="16"/>
                <w:szCs w:val="16"/>
              </w:rPr>
              <w:t>15,236.03</w:t>
            </w:r>
          </w:p>
        </w:tc>
      </w:tr>
      <w:tr w:rsidR="00914E5F" w:rsidRPr="006D7C0E" w14:paraId="7FB28A05" w14:textId="77777777" w:rsidTr="005A0B53">
        <w:trPr>
          <w:trHeight w:hRule="exact" w:val="372"/>
        </w:trPr>
        <w:tc>
          <w:tcPr>
            <w:tcW w:w="1229" w:type="dxa"/>
            <w:tcBorders>
              <w:top w:val="single" w:sz="4" w:space="0" w:color="auto"/>
              <w:left w:val="single" w:sz="4" w:space="0" w:color="auto"/>
              <w:bottom w:val="single" w:sz="4" w:space="0" w:color="auto"/>
              <w:right w:val="single" w:sz="4" w:space="0" w:color="auto"/>
            </w:tcBorders>
          </w:tcPr>
          <w:p w14:paraId="7DE05F61" w14:textId="77777777" w:rsidR="00914E5F" w:rsidRPr="006D7C0E" w:rsidRDefault="00914E5F" w:rsidP="008345A2">
            <w:pPr>
              <w:spacing w:after="0" w:line="240" w:lineRule="auto"/>
              <w:rPr>
                <w:rFonts w:ascii="Arial" w:hAnsi="Arial" w:cs="Arial"/>
                <w:i/>
                <w:sz w:val="16"/>
                <w:szCs w:val="16"/>
              </w:rPr>
            </w:pPr>
            <w:r w:rsidRPr="006D7C0E">
              <w:rPr>
                <w:rFonts w:ascii="Arial" w:hAnsi="Arial" w:cs="Arial"/>
                <w:i/>
                <w:sz w:val="16"/>
                <w:szCs w:val="16"/>
              </w:rPr>
              <w:t>PE-41/11-12</w:t>
            </w:r>
          </w:p>
        </w:tc>
        <w:tc>
          <w:tcPr>
            <w:tcW w:w="1947" w:type="dxa"/>
            <w:vMerge/>
            <w:tcBorders>
              <w:left w:val="single" w:sz="4" w:space="0" w:color="auto"/>
              <w:bottom w:val="single" w:sz="4" w:space="0" w:color="auto"/>
              <w:right w:val="single" w:sz="4" w:space="0" w:color="auto"/>
            </w:tcBorders>
            <w:vAlign w:val="center"/>
          </w:tcPr>
          <w:p w14:paraId="23B80B52" w14:textId="77777777" w:rsidR="00914E5F" w:rsidRPr="006D7C0E" w:rsidRDefault="00914E5F" w:rsidP="008345A2">
            <w:pPr>
              <w:spacing w:after="0" w:line="240" w:lineRule="auto"/>
              <w:rPr>
                <w:rFonts w:ascii="Arial" w:eastAsia="Times New Roman" w:hAnsi="Arial" w:cs="Arial"/>
                <w:bCs/>
                <w:i/>
                <w:sz w:val="16"/>
                <w:szCs w:val="16"/>
                <w:lang w:eastAsia="es-MX"/>
              </w:rPr>
            </w:pPr>
          </w:p>
        </w:tc>
        <w:tc>
          <w:tcPr>
            <w:tcW w:w="767" w:type="dxa"/>
            <w:tcBorders>
              <w:top w:val="single" w:sz="4" w:space="0" w:color="auto"/>
              <w:left w:val="nil"/>
              <w:bottom w:val="single" w:sz="4" w:space="0" w:color="auto"/>
              <w:right w:val="single" w:sz="4" w:space="0" w:color="auto"/>
            </w:tcBorders>
            <w:shd w:val="clear" w:color="000000" w:fill="FFFFFF"/>
          </w:tcPr>
          <w:p w14:paraId="6696FEA9" w14:textId="77777777" w:rsidR="00914E5F" w:rsidRPr="006D7C0E" w:rsidRDefault="00914E5F" w:rsidP="008345A2">
            <w:pPr>
              <w:spacing w:after="0" w:line="240" w:lineRule="auto"/>
              <w:rPr>
                <w:rFonts w:ascii="Arial" w:hAnsi="Arial" w:cs="Arial"/>
                <w:i/>
                <w:sz w:val="16"/>
                <w:szCs w:val="16"/>
              </w:rPr>
            </w:pPr>
            <w:r w:rsidRPr="006D7C0E">
              <w:rPr>
                <w:rFonts w:ascii="Arial" w:hAnsi="Arial" w:cs="Arial"/>
                <w:i/>
                <w:sz w:val="16"/>
                <w:szCs w:val="16"/>
              </w:rPr>
              <w:t>E30</w:t>
            </w:r>
          </w:p>
        </w:tc>
        <w:tc>
          <w:tcPr>
            <w:tcW w:w="873" w:type="dxa"/>
            <w:tcBorders>
              <w:top w:val="single" w:sz="4" w:space="0" w:color="auto"/>
              <w:left w:val="nil"/>
              <w:bottom w:val="single" w:sz="4" w:space="0" w:color="auto"/>
              <w:right w:val="single" w:sz="4" w:space="0" w:color="auto"/>
            </w:tcBorders>
            <w:shd w:val="clear" w:color="000000" w:fill="FFFFFF"/>
          </w:tcPr>
          <w:p w14:paraId="49B48A3C" w14:textId="77777777" w:rsidR="00914E5F" w:rsidRPr="006D7C0E" w:rsidRDefault="00914E5F" w:rsidP="008345A2">
            <w:pPr>
              <w:spacing w:after="0" w:line="240" w:lineRule="auto"/>
              <w:rPr>
                <w:rFonts w:ascii="Arial" w:hAnsi="Arial" w:cs="Arial"/>
                <w:i/>
                <w:sz w:val="16"/>
                <w:szCs w:val="16"/>
              </w:rPr>
            </w:pPr>
            <w:r w:rsidRPr="006D7C0E">
              <w:rPr>
                <w:rFonts w:ascii="Arial" w:hAnsi="Arial" w:cs="Arial"/>
                <w:i/>
                <w:sz w:val="16"/>
                <w:szCs w:val="16"/>
              </w:rPr>
              <w:t>17-11-15</w:t>
            </w:r>
          </w:p>
        </w:tc>
        <w:tc>
          <w:tcPr>
            <w:tcW w:w="2652" w:type="dxa"/>
            <w:vMerge/>
            <w:tcBorders>
              <w:left w:val="nil"/>
              <w:bottom w:val="single" w:sz="4" w:space="0" w:color="auto"/>
              <w:right w:val="single" w:sz="4" w:space="0" w:color="auto"/>
            </w:tcBorders>
            <w:shd w:val="clear" w:color="000000" w:fill="FFFFFF"/>
          </w:tcPr>
          <w:p w14:paraId="2E280EC4" w14:textId="77777777" w:rsidR="00914E5F" w:rsidRPr="006D7C0E" w:rsidRDefault="00914E5F" w:rsidP="008345A2">
            <w:pPr>
              <w:spacing w:after="0" w:line="240" w:lineRule="auto"/>
              <w:rPr>
                <w:rFonts w:ascii="Arial" w:hAnsi="Arial" w:cs="Arial"/>
                <w:i/>
                <w:sz w:val="16"/>
                <w:szCs w:val="16"/>
              </w:rPr>
            </w:pPr>
          </w:p>
        </w:tc>
        <w:tc>
          <w:tcPr>
            <w:tcW w:w="969" w:type="dxa"/>
            <w:tcBorders>
              <w:top w:val="nil"/>
              <w:left w:val="nil"/>
              <w:bottom w:val="single" w:sz="4" w:space="0" w:color="auto"/>
              <w:right w:val="single" w:sz="4" w:space="0" w:color="auto"/>
            </w:tcBorders>
            <w:shd w:val="clear" w:color="auto" w:fill="auto"/>
          </w:tcPr>
          <w:p w14:paraId="51CB4F6B" w14:textId="77777777" w:rsidR="00914E5F" w:rsidRPr="006D7C0E" w:rsidRDefault="00914E5F" w:rsidP="008345A2">
            <w:pPr>
              <w:spacing w:after="0" w:line="240" w:lineRule="auto"/>
              <w:jc w:val="right"/>
              <w:rPr>
                <w:rFonts w:ascii="Arial" w:hAnsi="Arial" w:cs="Arial"/>
                <w:i/>
                <w:sz w:val="16"/>
                <w:szCs w:val="16"/>
              </w:rPr>
            </w:pPr>
            <w:r w:rsidRPr="006D7C0E">
              <w:rPr>
                <w:rFonts w:ascii="Arial" w:hAnsi="Arial" w:cs="Arial"/>
                <w:i/>
                <w:sz w:val="16"/>
                <w:szCs w:val="16"/>
              </w:rPr>
              <w:t>15,236.03</w:t>
            </w:r>
          </w:p>
        </w:tc>
      </w:tr>
      <w:tr w:rsidR="00914E5F" w:rsidRPr="006D7C0E" w14:paraId="44273857" w14:textId="77777777" w:rsidTr="005A0B53">
        <w:trPr>
          <w:trHeight w:hRule="exact" w:val="559"/>
        </w:trPr>
        <w:tc>
          <w:tcPr>
            <w:tcW w:w="7470" w:type="dxa"/>
            <w:gridSpan w:val="5"/>
            <w:tcBorders>
              <w:top w:val="single" w:sz="4" w:space="0" w:color="auto"/>
              <w:left w:val="single" w:sz="4" w:space="0" w:color="auto"/>
              <w:bottom w:val="single" w:sz="4" w:space="0" w:color="auto"/>
              <w:right w:val="single" w:sz="4" w:space="0" w:color="auto"/>
            </w:tcBorders>
          </w:tcPr>
          <w:p w14:paraId="7F65CCF6" w14:textId="77777777" w:rsidR="00914E5F" w:rsidRPr="006D7C0E" w:rsidRDefault="00914E5F" w:rsidP="008345A2">
            <w:pPr>
              <w:spacing w:after="0" w:line="240" w:lineRule="auto"/>
              <w:jc w:val="center"/>
              <w:rPr>
                <w:rFonts w:ascii="Arial" w:eastAsia="Times New Roman" w:hAnsi="Arial" w:cs="Arial"/>
                <w:b/>
                <w:bCs/>
                <w:i/>
                <w:sz w:val="16"/>
                <w:szCs w:val="16"/>
                <w:lang w:eastAsia="es-MX"/>
              </w:rPr>
            </w:pPr>
            <w:r w:rsidRPr="006D7C0E">
              <w:rPr>
                <w:rFonts w:ascii="Arial" w:eastAsia="Times New Roman" w:hAnsi="Arial" w:cs="Arial"/>
                <w:b/>
                <w:bCs/>
                <w:i/>
                <w:sz w:val="16"/>
                <w:szCs w:val="16"/>
                <w:lang w:eastAsia="es-MX"/>
              </w:rPr>
              <w:t>Total</w:t>
            </w:r>
          </w:p>
        </w:tc>
        <w:tc>
          <w:tcPr>
            <w:tcW w:w="969" w:type="dxa"/>
            <w:tcBorders>
              <w:top w:val="nil"/>
              <w:left w:val="nil"/>
              <w:bottom w:val="single" w:sz="4" w:space="0" w:color="auto"/>
              <w:right w:val="single" w:sz="4" w:space="0" w:color="auto"/>
            </w:tcBorders>
            <w:shd w:val="clear" w:color="auto" w:fill="auto"/>
          </w:tcPr>
          <w:p w14:paraId="7F74EFFA" w14:textId="77777777" w:rsidR="00914E5F" w:rsidRPr="006D7C0E" w:rsidRDefault="00914E5F" w:rsidP="008345A2">
            <w:pPr>
              <w:spacing w:after="0" w:line="240" w:lineRule="auto"/>
              <w:rPr>
                <w:rFonts w:ascii="Arial" w:eastAsia="Times New Roman" w:hAnsi="Arial" w:cs="Arial"/>
                <w:b/>
                <w:bCs/>
                <w:i/>
                <w:sz w:val="16"/>
                <w:szCs w:val="16"/>
                <w:lang w:eastAsia="es-MX"/>
              </w:rPr>
            </w:pPr>
            <w:r w:rsidRPr="006D7C0E">
              <w:rPr>
                <w:rFonts w:ascii="Arial" w:eastAsia="Times New Roman" w:hAnsi="Arial" w:cs="Arial"/>
                <w:b/>
                <w:bCs/>
                <w:i/>
                <w:sz w:val="16"/>
                <w:szCs w:val="16"/>
                <w:lang w:eastAsia="es-MX"/>
              </w:rPr>
              <w:t>$96,782.31</w:t>
            </w:r>
          </w:p>
        </w:tc>
      </w:tr>
    </w:tbl>
    <w:p w14:paraId="2FA93873" w14:textId="77777777" w:rsidR="00914E5F" w:rsidRPr="006D7C0E" w:rsidRDefault="00914E5F" w:rsidP="00914E5F">
      <w:pPr>
        <w:spacing w:after="0" w:line="240" w:lineRule="auto"/>
        <w:jc w:val="both"/>
        <w:rPr>
          <w:rFonts w:ascii="Arial" w:hAnsi="Arial" w:cs="Arial"/>
          <w:i/>
          <w:sz w:val="24"/>
          <w:szCs w:val="24"/>
        </w:rPr>
      </w:pPr>
    </w:p>
    <w:p w14:paraId="09E75B43" w14:textId="77777777" w:rsidR="00914E5F" w:rsidRPr="006D7C0E" w:rsidRDefault="00914E5F" w:rsidP="00914E5F">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INE/UTF/DA-L/19851/16 de fecha 31 de agosto de 2016, recibido por su partido el mismo día.</w:t>
      </w:r>
    </w:p>
    <w:p w14:paraId="0BA4D7C2" w14:textId="77777777" w:rsidR="00914E5F" w:rsidRPr="006D7C0E" w:rsidRDefault="00914E5F" w:rsidP="00914E5F">
      <w:pPr>
        <w:pStyle w:val="Textoindependiente"/>
        <w:numPr>
          <w:ilvl w:val="12"/>
          <w:numId w:val="0"/>
        </w:numPr>
        <w:rPr>
          <w:rFonts w:cs="Arial"/>
          <w:sz w:val="24"/>
          <w:szCs w:val="24"/>
        </w:rPr>
      </w:pPr>
    </w:p>
    <w:p w14:paraId="4DF5ECB7" w14:textId="77777777" w:rsidR="00914E5F" w:rsidRPr="006D7C0E" w:rsidRDefault="00914E5F" w:rsidP="00914E5F">
      <w:pPr>
        <w:spacing w:after="0" w:line="240" w:lineRule="auto"/>
        <w:jc w:val="both"/>
        <w:rPr>
          <w:rFonts w:ascii="Arial" w:hAnsi="Arial" w:cs="Arial"/>
          <w:sz w:val="24"/>
          <w:szCs w:val="24"/>
        </w:rPr>
      </w:pPr>
      <w:r w:rsidRPr="006D7C0E">
        <w:rPr>
          <w:rFonts w:ascii="Arial" w:hAnsi="Arial" w:cs="Arial"/>
          <w:sz w:val="24"/>
          <w:szCs w:val="24"/>
        </w:rPr>
        <w:t>Con escrito de respuesta núm. SFA/022/2016, de fecha 14 de septiembre de 2016, recibido el mismo día, el PRI manifestó lo que a la letra se transcribe:</w:t>
      </w:r>
    </w:p>
    <w:p w14:paraId="6E870E01" w14:textId="77777777" w:rsidR="00914E5F" w:rsidRPr="006D7C0E" w:rsidRDefault="00914E5F" w:rsidP="00914E5F">
      <w:pPr>
        <w:spacing w:after="0" w:line="240" w:lineRule="auto"/>
        <w:jc w:val="both"/>
        <w:rPr>
          <w:rFonts w:ascii="Arial" w:hAnsi="Arial" w:cs="Arial"/>
          <w:sz w:val="24"/>
          <w:szCs w:val="24"/>
        </w:rPr>
      </w:pPr>
    </w:p>
    <w:p w14:paraId="4E314149" w14:textId="77777777" w:rsidR="00914E5F" w:rsidRPr="006D7C0E" w:rsidRDefault="00914E5F" w:rsidP="00914E5F">
      <w:pPr>
        <w:spacing w:after="0" w:line="240" w:lineRule="auto"/>
        <w:ind w:left="540" w:right="333"/>
        <w:jc w:val="both"/>
        <w:rPr>
          <w:rFonts w:ascii="Arial" w:hAnsi="Arial" w:cs="Arial"/>
          <w:i/>
          <w:sz w:val="24"/>
          <w:szCs w:val="24"/>
        </w:rPr>
      </w:pPr>
      <w:r w:rsidRPr="006D7C0E">
        <w:rPr>
          <w:rFonts w:ascii="Arial" w:hAnsi="Arial" w:cs="Arial"/>
          <w:i/>
          <w:sz w:val="24"/>
          <w:szCs w:val="24"/>
        </w:rPr>
        <w:t>“Respecto al punto anterior, cabe mencionar que se desconocía que dichos servicios no se encontraban dentro el apartado de capacitación, fue hasta este año que debido a los cursos impartidos por parte del INE, se tuvo conocimiento y ya se han considerado los lineamientos correspondientes, por lo tanto, realizar el ajuste de corrección afectará el total de la partida destinada a capacitación que otorga el IEE, es importante mencionar que el registro en cuestión, se realizó como se venía haciendo en años anteriores y nunca fue observado por dicho instituto.”</w:t>
      </w:r>
    </w:p>
    <w:p w14:paraId="52A27059" w14:textId="77777777" w:rsidR="00914E5F" w:rsidRPr="006D7C0E" w:rsidRDefault="00914E5F" w:rsidP="00914E5F">
      <w:pPr>
        <w:spacing w:after="0" w:line="240" w:lineRule="auto"/>
        <w:jc w:val="both"/>
        <w:rPr>
          <w:rFonts w:ascii="Arial" w:hAnsi="Arial" w:cs="Arial"/>
          <w:i/>
          <w:sz w:val="24"/>
          <w:szCs w:val="24"/>
        </w:rPr>
      </w:pPr>
    </w:p>
    <w:p w14:paraId="3CBCF693" w14:textId="77777777" w:rsidR="00914E5F" w:rsidRPr="006D7C0E" w:rsidRDefault="00914E5F" w:rsidP="00914E5F">
      <w:pPr>
        <w:spacing w:after="0" w:line="240" w:lineRule="auto"/>
        <w:jc w:val="both"/>
        <w:rPr>
          <w:rFonts w:ascii="Arial" w:eastAsia="Calibri" w:hAnsi="Arial" w:cs="Arial"/>
          <w:sz w:val="24"/>
          <w:szCs w:val="24"/>
        </w:rPr>
      </w:pPr>
      <w:r w:rsidRPr="006D7C0E">
        <w:rPr>
          <w:rFonts w:ascii="Arial" w:eastAsia="Calibri" w:hAnsi="Arial" w:cs="Arial"/>
          <w:sz w:val="24"/>
          <w:szCs w:val="24"/>
        </w:rPr>
        <w:t>Se considera insatisfactoria la respuesta, toda vez que argumenta no conocer que dichos gastos no se encontraban dentro del apartado de capacitación; al respecto, la respuesta confirma la omisión, ya que el desconocimiento de la norma no exime de su cumplimiento.</w:t>
      </w:r>
    </w:p>
    <w:p w14:paraId="384C42FD" w14:textId="77777777" w:rsidR="000653A5" w:rsidRPr="006D7C0E" w:rsidRDefault="000653A5" w:rsidP="00914E5F">
      <w:pPr>
        <w:spacing w:after="0" w:line="240" w:lineRule="auto"/>
        <w:jc w:val="both"/>
        <w:rPr>
          <w:rFonts w:ascii="Arial" w:eastAsia="Calibri" w:hAnsi="Arial" w:cs="Arial"/>
          <w:sz w:val="24"/>
          <w:szCs w:val="24"/>
        </w:rPr>
      </w:pPr>
    </w:p>
    <w:p w14:paraId="60B2B8BA" w14:textId="77777777" w:rsidR="000653A5" w:rsidRPr="006D7C0E" w:rsidRDefault="000653A5" w:rsidP="000653A5">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INE/UTF/DA-L/21297/16, de fecha 06 de octubre de 2016, recibido por su partido el mismo día.</w:t>
      </w:r>
    </w:p>
    <w:p w14:paraId="4365A916" w14:textId="77777777" w:rsidR="000653A5" w:rsidRPr="006D7C0E" w:rsidRDefault="000653A5" w:rsidP="000653A5">
      <w:pPr>
        <w:pStyle w:val="Textoindependiente"/>
        <w:numPr>
          <w:ilvl w:val="12"/>
          <w:numId w:val="0"/>
        </w:numPr>
        <w:rPr>
          <w:rFonts w:cs="Arial"/>
          <w:sz w:val="24"/>
          <w:szCs w:val="24"/>
        </w:rPr>
      </w:pPr>
    </w:p>
    <w:p w14:paraId="2E1491F3" w14:textId="77777777" w:rsidR="000653A5" w:rsidRPr="006D7C0E" w:rsidRDefault="000653A5" w:rsidP="000653A5">
      <w:pPr>
        <w:pStyle w:val="Textoindependiente"/>
        <w:numPr>
          <w:ilvl w:val="12"/>
          <w:numId w:val="0"/>
        </w:numPr>
        <w:rPr>
          <w:rFonts w:cs="Arial"/>
          <w:sz w:val="24"/>
          <w:szCs w:val="24"/>
        </w:rPr>
      </w:pPr>
      <w:r w:rsidRPr="006D7C0E">
        <w:rPr>
          <w:rFonts w:cs="Arial"/>
          <w:sz w:val="24"/>
          <w:szCs w:val="24"/>
        </w:rPr>
        <w:t>Con escrito de respuesta sin número, de fecha 13 de octubre de 2016, recibido el mismo día, el PRI manifestó lo que a la letra se transcribe:</w:t>
      </w:r>
    </w:p>
    <w:p w14:paraId="662FF2C3" w14:textId="77777777" w:rsidR="000653A5" w:rsidRPr="006D7C0E" w:rsidRDefault="000653A5" w:rsidP="00914E5F">
      <w:pPr>
        <w:spacing w:after="0" w:line="240" w:lineRule="auto"/>
        <w:jc w:val="both"/>
        <w:rPr>
          <w:rFonts w:ascii="Arial" w:eastAsia="Calibri" w:hAnsi="Arial" w:cs="Arial"/>
          <w:sz w:val="24"/>
          <w:szCs w:val="24"/>
        </w:rPr>
      </w:pPr>
    </w:p>
    <w:p w14:paraId="58811AB9" w14:textId="77777777" w:rsidR="000653A5" w:rsidRPr="006D7C0E" w:rsidRDefault="000653A5" w:rsidP="000653A5">
      <w:pPr>
        <w:spacing w:after="0" w:line="240" w:lineRule="auto"/>
        <w:ind w:left="567" w:right="333"/>
        <w:jc w:val="both"/>
        <w:rPr>
          <w:rFonts w:ascii="Arial" w:eastAsia="Calibri" w:hAnsi="Arial" w:cs="Arial"/>
          <w:i/>
          <w:sz w:val="24"/>
          <w:szCs w:val="24"/>
        </w:rPr>
      </w:pPr>
      <w:r w:rsidRPr="006D7C0E">
        <w:rPr>
          <w:rFonts w:ascii="Arial" w:eastAsia="Calibri" w:hAnsi="Arial" w:cs="Arial"/>
          <w:i/>
          <w:sz w:val="24"/>
          <w:szCs w:val="24"/>
        </w:rPr>
        <w:t>“En respuesta al punto 21, se realizó la reclasificación solicitada a la cuenta de Servicios Generales, como evidencia de ello, anexamos la póliza de reclasificación, así como la balanza de comprobación mensual, los auxiliares en donde se reflejan dichas modificaciones, así como los auxiliares contables a último nivel.”</w:t>
      </w:r>
    </w:p>
    <w:p w14:paraId="6BEB1D05" w14:textId="77777777" w:rsidR="00021D61" w:rsidRPr="006D7C0E" w:rsidRDefault="00021D61" w:rsidP="000653A5">
      <w:pPr>
        <w:spacing w:after="0" w:line="240" w:lineRule="auto"/>
        <w:ind w:left="567" w:right="333"/>
        <w:jc w:val="both"/>
        <w:rPr>
          <w:rFonts w:ascii="Arial" w:eastAsia="Calibri" w:hAnsi="Arial" w:cs="Arial"/>
          <w:i/>
          <w:sz w:val="24"/>
          <w:szCs w:val="24"/>
        </w:rPr>
      </w:pPr>
    </w:p>
    <w:p w14:paraId="35C545A6" w14:textId="3590E523" w:rsidR="00021D61" w:rsidRPr="006D7C0E" w:rsidRDefault="00021D61" w:rsidP="00021D61">
      <w:pPr>
        <w:spacing w:after="0" w:line="240" w:lineRule="auto"/>
        <w:jc w:val="both"/>
        <w:rPr>
          <w:rFonts w:ascii="Arial" w:eastAsia="Calibri" w:hAnsi="Arial" w:cs="Arial"/>
          <w:sz w:val="24"/>
          <w:szCs w:val="24"/>
        </w:rPr>
      </w:pPr>
      <w:r w:rsidRPr="006D7C0E">
        <w:rPr>
          <w:rFonts w:ascii="Arial" w:eastAsia="Calibri" w:hAnsi="Arial" w:cs="Arial"/>
          <w:sz w:val="24"/>
          <w:szCs w:val="24"/>
        </w:rPr>
        <w:t>Del análisis a la respuesta, así como de la revisión a la balanza y a los auxiliares contables al 31 de diciembre de 2015, se constató la reclasificación de los gastos a servicios generales</w:t>
      </w:r>
      <w:r w:rsidR="00547B9B" w:rsidRPr="006D7C0E">
        <w:rPr>
          <w:rFonts w:ascii="Arial" w:eastAsia="Calibri" w:hAnsi="Arial" w:cs="Arial"/>
          <w:sz w:val="24"/>
          <w:szCs w:val="24"/>
        </w:rPr>
        <w:t xml:space="preserve">; </w:t>
      </w:r>
      <w:r w:rsidRPr="006D7C0E">
        <w:rPr>
          <w:rFonts w:ascii="Arial" w:eastAsia="Calibri" w:hAnsi="Arial" w:cs="Arial"/>
          <w:sz w:val="24"/>
          <w:szCs w:val="24"/>
        </w:rPr>
        <w:t xml:space="preserve">por tal razón, la observación </w:t>
      </w:r>
      <w:r w:rsidRPr="006D7C0E">
        <w:rPr>
          <w:rFonts w:ascii="Arial" w:eastAsia="Calibri" w:hAnsi="Arial" w:cs="Arial"/>
          <w:b/>
          <w:sz w:val="24"/>
          <w:szCs w:val="24"/>
        </w:rPr>
        <w:t>quedó atendida.</w:t>
      </w:r>
      <w:r w:rsidRPr="006D7C0E">
        <w:rPr>
          <w:rFonts w:ascii="Arial" w:eastAsia="Calibri" w:hAnsi="Arial" w:cs="Arial"/>
          <w:sz w:val="24"/>
          <w:szCs w:val="24"/>
        </w:rPr>
        <w:t xml:space="preserve"> </w:t>
      </w:r>
    </w:p>
    <w:p w14:paraId="6C0DBC75" w14:textId="77777777" w:rsidR="00021D61" w:rsidRPr="006D7C0E" w:rsidRDefault="00021D61" w:rsidP="000653A5">
      <w:pPr>
        <w:spacing w:after="0" w:line="240" w:lineRule="auto"/>
        <w:ind w:left="567" w:right="333"/>
        <w:jc w:val="both"/>
        <w:rPr>
          <w:rFonts w:ascii="Arial" w:eastAsia="Calibri" w:hAnsi="Arial" w:cs="Arial"/>
          <w:i/>
          <w:sz w:val="24"/>
          <w:szCs w:val="24"/>
        </w:rPr>
      </w:pPr>
    </w:p>
    <w:p w14:paraId="6603B576" w14:textId="77777777" w:rsidR="00451D33" w:rsidRPr="006D7C0E" w:rsidRDefault="00451D33" w:rsidP="00451D33">
      <w:pPr>
        <w:pStyle w:val="Prrafodelista"/>
        <w:numPr>
          <w:ilvl w:val="0"/>
          <w:numId w:val="5"/>
        </w:numPr>
        <w:spacing w:after="0" w:line="240" w:lineRule="auto"/>
        <w:ind w:left="284"/>
        <w:jc w:val="both"/>
        <w:rPr>
          <w:rFonts w:ascii="Arial" w:eastAsia="Calibri" w:hAnsi="Arial" w:cs="Arial"/>
          <w:i/>
          <w:sz w:val="24"/>
          <w:szCs w:val="24"/>
        </w:rPr>
      </w:pPr>
      <w:r w:rsidRPr="006D7C0E">
        <w:rPr>
          <w:rFonts w:ascii="Arial" w:hAnsi="Arial" w:cs="Arial"/>
          <w:i/>
          <w:sz w:val="24"/>
          <w:szCs w:val="24"/>
        </w:rPr>
        <w:t>De la revisión a la cuenta “Gastos en Educación y Capacitación Política”</w:t>
      </w:r>
      <w:r w:rsidRPr="006D7C0E">
        <w:rPr>
          <w:rFonts w:ascii="Arial" w:eastAsia="Calibri" w:hAnsi="Arial" w:cs="Arial"/>
          <w:i/>
          <w:sz w:val="24"/>
          <w:szCs w:val="24"/>
        </w:rPr>
        <w:t xml:space="preserve">, subcuenta “Asesoría y Capacitación” se observó el registro contable por concepto de “Servicio de Asesoría Contable, Fiscal y de Planeación Administrativa relacionada a las obligaciones de los candidatos del PRI”; sin </w:t>
      </w:r>
      <w:r w:rsidRPr="006D7C0E">
        <w:rPr>
          <w:rFonts w:ascii="Arial" w:eastAsia="Calibri" w:hAnsi="Arial" w:cs="Arial"/>
          <w:i/>
          <w:sz w:val="24"/>
          <w:szCs w:val="24"/>
        </w:rPr>
        <w:lastRenderedPageBreak/>
        <w:t>embargo, no fue posible vincularlo a los rubros contenidos dentro del objeto Gasto Programado, como son Capacitación y formación para el liderazgo político; Investigación, análisis, diagnósticos y estudios comparados; y Divulgación y difusión.</w:t>
      </w:r>
    </w:p>
    <w:p w14:paraId="37554B81" w14:textId="77777777" w:rsidR="00451D33" w:rsidRPr="006D7C0E" w:rsidRDefault="00451D33" w:rsidP="00451D33">
      <w:pPr>
        <w:spacing w:after="0" w:line="240" w:lineRule="auto"/>
        <w:jc w:val="both"/>
        <w:rPr>
          <w:rFonts w:ascii="Arial" w:eastAsia="Calibri" w:hAnsi="Arial" w:cs="Arial"/>
          <w:i/>
          <w:sz w:val="24"/>
          <w:szCs w:val="24"/>
        </w:rPr>
      </w:pPr>
    </w:p>
    <w:p w14:paraId="5E3E7352" w14:textId="77777777" w:rsidR="00451D33" w:rsidRPr="006D7C0E" w:rsidRDefault="00451D33" w:rsidP="00451D33">
      <w:pPr>
        <w:spacing w:after="0" w:line="240" w:lineRule="auto"/>
        <w:jc w:val="both"/>
        <w:rPr>
          <w:rFonts w:ascii="Arial" w:eastAsia="Calibri" w:hAnsi="Arial" w:cs="Arial"/>
          <w:i/>
          <w:sz w:val="24"/>
          <w:szCs w:val="24"/>
        </w:rPr>
      </w:pPr>
      <w:r w:rsidRPr="006D7C0E">
        <w:rPr>
          <w:rFonts w:ascii="Arial" w:eastAsia="Calibri" w:hAnsi="Arial" w:cs="Arial"/>
          <w:i/>
          <w:sz w:val="24"/>
          <w:szCs w:val="24"/>
        </w:rPr>
        <w:t>Adicionalmente, se observó que dicho egreso representó un beneficio para los candidatos del Partido Revolucionario Institucional en el Proceso Electoral Local Ordinario 2014-2015, por lo que se debió reportar como gasto de campaña. El caso en comento se detalla a continuación:</w:t>
      </w:r>
    </w:p>
    <w:p w14:paraId="1CDAFA5E" w14:textId="77777777" w:rsidR="00451D33" w:rsidRPr="006D7C0E" w:rsidRDefault="00451D33" w:rsidP="00451D33">
      <w:pPr>
        <w:spacing w:after="0" w:line="240" w:lineRule="auto"/>
        <w:jc w:val="both"/>
        <w:rPr>
          <w:rFonts w:ascii="Arial" w:eastAsia="Calibri" w:hAnsi="Arial" w:cs="Arial"/>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1"/>
        <w:gridCol w:w="1697"/>
        <w:gridCol w:w="669"/>
        <w:gridCol w:w="857"/>
        <w:gridCol w:w="1385"/>
        <w:gridCol w:w="919"/>
      </w:tblGrid>
      <w:tr w:rsidR="00451D33" w:rsidRPr="006D7C0E" w14:paraId="70054EA0" w14:textId="77777777" w:rsidTr="008345A2">
        <w:trPr>
          <w:trHeight w:val="487"/>
          <w:jc w:val="center"/>
        </w:trPr>
        <w:tc>
          <w:tcPr>
            <w:tcW w:w="0" w:type="auto"/>
            <w:vMerge w:val="restart"/>
            <w:shd w:val="clear" w:color="000000" w:fill="FFFFFF"/>
          </w:tcPr>
          <w:p w14:paraId="17C39901" w14:textId="77777777" w:rsidR="00451D33" w:rsidRPr="006D7C0E" w:rsidRDefault="00451D33" w:rsidP="008345A2">
            <w:pPr>
              <w:spacing w:after="0" w:line="240" w:lineRule="auto"/>
              <w:jc w:val="center"/>
              <w:rPr>
                <w:rFonts w:ascii="Arial" w:eastAsia="Times New Roman" w:hAnsi="Arial" w:cs="Arial"/>
                <w:b/>
                <w:bCs/>
                <w:i/>
                <w:sz w:val="14"/>
                <w:szCs w:val="16"/>
                <w:lang w:eastAsia="es-MX"/>
              </w:rPr>
            </w:pPr>
            <w:r w:rsidRPr="006D7C0E">
              <w:rPr>
                <w:rFonts w:ascii="Arial" w:eastAsia="Times New Roman" w:hAnsi="Arial" w:cs="Arial"/>
                <w:b/>
                <w:bCs/>
                <w:i/>
                <w:sz w:val="14"/>
                <w:szCs w:val="16"/>
                <w:lang w:eastAsia="es-MX"/>
              </w:rPr>
              <w:t>Referencia contable</w:t>
            </w:r>
          </w:p>
        </w:tc>
        <w:tc>
          <w:tcPr>
            <w:tcW w:w="0" w:type="auto"/>
            <w:vMerge w:val="restart"/>
            <w:shd w:val="clear" w:color="000000" w:fill="FFFFFF"/>
            <w:hideMark/>
          </w:tcPr>
          <w:p w14:paraId="45D17F53" w14:textId="77777777" w:rsidR="00451D33" w:rsidRPr="006D7C0E" w:rsidRDefault="00451D33" w:rsidP="008345A2">
            <w:pPr>
              <w:spacing w:after="0" w:line="240" w:lineRule="auto"/>
              <w:jc w:val="center"/>
              <w:rPr>
                <w:rFonts w:ascii="Arial" w:eastAsia="Times New Roman" w:hAnsi="Arial" w:cs="Arial"/>
                <w:b/>
                <w:bCs/>
                <w:i/>
                <w:sz w:val="14"/>
                <w:szCs w:val="16"/>
                <w:lang w:eastAsia="es-MX"/>
              </w:rPr>
            </w:pPr>
            <w:r w:rsidRPr="006D7C0E">
              <w:rPr>
                <w:rFonts w:ascii="Arial" w:eastAsia="Times New Roman" w:hAnsi="Arial" w:cs="Arial"/>
                <w:b/>
                <w:bCs/>
                <w:i/>
                <w:sz w:val="14"/>
                <w:szCs w:val="16"/>
                <w:lang w:eastAsia="es-MX"/>
              </w:rPr>
              <w:t>Subcuenta</w:t>
            </w:r>
          </w:p>
        </w:tc>
        <w:tc>
          <w:tcPr>
            <w:tcW w:w="0" w:type="auto"/>
            <w:gridSpan w:val="4"/>
            <w:shd w:val="clear" w:color="000000" w:fill="FFFFFF"/>
            <w:hideMark/>
          </w:tcPr>
          <w:p w14:paraId="110E6354" w14:textId="77777777" w:rsidR="00451D33" w:rsidRPr="006D7C0E" w:rsidRDefault="00451D33" w:rsidP="008345A2">
            <w:pPr>
              <w:spacing w:after="0" w:line="240" w:lineRule="auto"/>
              <w:jc w:val="center"/>
              <w:rPr>
                <w:rFonts w:ascii="Arial" w:eastAsia="Times New Roman" w:hAnsi="Arial" w:cs="Arial"/>
                <w:b/>
                <w:bCs/>
                <w:i/>
                <w:sz w:val="14"/>
                <w:szCs w:val="16"/>
                <w:lang w:eastAsia="es-MX"/>
              </w:rPr>
            </w:pPr>
            <w:r w:rsidRPr="006D7C0E">
              <w:rPr>
                <w:rFonts w:ascii="Arial" w:eastAsia="Times New Roman" w:hAnsi="Arial" w:cs="Arial"/>
                <w:b/>
                <w:bCs/>
                <w:i/>
                <w:sz w:val="14"/>
                <w:szCs w:val="16"/>
                <w:lang w:eastAsia="es-MX"/>
              </w:rPr>
              <w:t>Comprobante</w:t>
            </w:r>
          </w:p>
        </w:tc>
      </w:tr>
      <w:tr w:rsidR="00451D33" w:rsidRPr="006D7C0E" w14:paraId="21D83E24" w14:textId="77777777" w:rsidTr="008345A2">
        <w:trPr>
          <w:trHeight w:val="409"/>
          <w:jc w:val="center"/>
        </w:trPr>
        <w:tc>
          <w:tcPr>
            <w:tcW w:w="0" w:type="auto"/>
            <w:vMerge/>
          </w:tcPr>
          <w:p w14:paraId="16A64A69" w14:textId="77777777" w:rsidR="00451D33" w:rsidRPr="006D7C0E" w:rsidRDefault="00451D33" w:rsidP="008345A2">
            <w:pPr>
              <w:spacing w:after="0" w:line="240" w:lineRule="auto"/>
              <w:rPr>
                <w:rFonts w:ascii="Arial" w:eastAsia="Times New Roman" w:hAnsi="Arial" w:cs="Arial"/>
                <w:b/>
                <w:bCs/>
                <w:i/>
                <w:sz w:val="14"/>
                <w:szCs w:val="16"/>
                <w:lang w:eastAsia="es-MX"/>
              </w:rPr>
            </w:pPr>
          </w:p>
        </w:tc>
        <w:tc>
          <w:tcPr>
            <w:tcW w:w="0" w:type="auto"/>
            <w:vMerge/>
            <w:vAlign w:val="center"/>
            <w:hideMark/>
          </w:tcPr>
          <w:p w14:paraId="04816268" w14:textId="77777777" w:rsidR="00451D33" w:rsidRPr="006D7C0E" w:rsidRDefault="00451D33" w:rsidP="008345A2">
            <w:pPr>
              <w:spacing w:after="0" w:line="240" w:lineRule="auto"/>
              <w:rPr>
                <w:rFonts w:ascii="Arial" w:eastAsia="Times New Roman" w:hAnsi="Arial" w:cs="Arial"/>
                <w:b/>
                <w:bCs/>
                <w:i/>
                <w:sz w:val="14"/>
                <w:szCs w:val="16"/>
                <w:lang w:eastAsia="es-MX"/>
              </w:rPr>
            </w:pPr>
          </w:p>
        </w:tc>
        <w:tc>
          <w:tcPr>
            <w:tcW w:w="0" w:type="auto"/>
            <w:shd w:val="clear" w:color="000000" w:fill="FFFFFF"/>
            <w:hideMark/>
          </w:tcPr>
          <w:p w14:paraId="72A8F576" w14:textId="77777777" w:rsidR="00451D33" w:rsidRPr="006D7C0E" w:rsidRDefault="00451D33" w:rsidP="008345A2">
            <w:pPr>
              <w:spacing w:after="0" w:line="240" w:lineRule="auto"/>
              <w:jc w:val="center"/>
              <w:rPr>
                <w:rFonts w:ascii="Arial" w:eastAsia="Times New Roman" w:hAnsi="Arial" w:cs="Arial"/>
                <w:b/>
                <w:bCs/>
                <w:i/>
                <w:sz w:val="14"/>
                <w:szCs w:val="16"/>
                <w:lang w:eastAsia="es-MX"/>
              </w:rPr>
            </w:pPr>
            <w:r w:rsidRPr="006D7C0E">
              <w:rPr>
                <w:rFonts w:ascii="Arial" w:eastAsia="Times New Roman" w:hAnsi="Arial" w:cs="Arial"/>
                <w:b/>
                <w:bCs/>
                <w:i/>
                <w:sz w:val="14"/>
                <w:szCs w:val="16"/>
                <w:lang w:eastAsia="es-MX"/>
              </w:rPr>
              <w:t>Número</w:t>
            </w:r>
          </w:p>
        </w:tc>
        <w:tc>
          <w:tcPr>
            <w:tcW w:w="0" w:type="auto"/>
            <w:shd w:val="clear" w:color="000000" w:fill="FFFFFF"/>
            <w:hideMark/>
          </w:tcPr>
          <w:p w14:paraId="56DDAD39" w14:textId="77777777" w:rsidR="00451D33" w:rsidRPr="006D7C0E" w:rsidRDefault="00451D33" w:rsidP="008345A2">
            <w:pPr>
              <w:spacing w:after="0" w:line="240" w:lineRule="auto"/>
              <w:jc w:val="center"/>
              <w:rPr>
                <w:rFonts w:ascii="Arial" w:eastAsia="Times New Roman" w:hAnsi="Arial" w:cs="Arial"/>
                <w:b/>
                <w:bCs/>
                <w:i/>
                <w:sz w:val="14"/>
                <w:szCs w:val="16"/>
                <w:lang w:eastAsia="es-MX"/>
              </w:rPr>
            </w:pPr>
            <w:r w:rsidRPr="006D7C0E">
              <w:rPr>
                <w:rFonts w:ascii="Arial" w:eastAsia="Times New Roman" w:hAnsi="Arial" w:cs="Arial"/>
                <w:b/>
                <w:bCs/>
                <w:i/>
                <w:sz w:val="14"/>
                <w:szCs w:val="16"/>
                <w:lang w:eastAsia="es-MX"/>
              </w:rPr>
              <w:t>Fecha</w:t>
            </w:r>
          </w:p>
        </w:tc>
        <w:tc>
          <w:tcPr>
            <w:tcW w:w="0" w:type="auto"/>
            <w:shd w:val="clear" w:color="000000" w:fill="FFFFFF"/>
            <w:hideMark/>
          </w:tcPr>
          <w:p w14:paraId="114B3934" w14:textId="77777777" w:rsidR="00451D33" w:rsidRPr="006D7C0E" w:rsidRDefault="00451D33" w:rsidP="008345A2">
            <w:pPr>
              <w:spacing w:after="0" w:line="240" w:lineRule="auto"/>
              <w:jc w:val="center"/>
              <w:rPr>
                <w:rFonts w:ascii="Arial" w:eastAsia="Times New Roman" w:hAnsi="Arial" w:cs="Arial"/>
                <w:b/>
                <w:bCs/>
                <w:i/>
                <w:sz w:val="14"/>
                <w:szCs w:val="16"/>
                <w:lang w:eastAsia="es-MX"/>
              </w:rPr>
            </w:pPr>
            <w:r w:rsidRPr="006D7C0E">
              <w:rPr>
                <w:rFonts w:ascii="Arial" w:eastAsia="Times New Roman" w:hAnsi="Arial" w:cs="Arial"/>
                <w:b/>
                <w:bCs/>
                <w:i/>
                <w:sz w:val="14"/>
                <w:szCs w:val="16"/>
                <w:lang w:eastAsia="es-MX"/>
              </w:rPr>
              <w:t xml:space="preserve">Proveedor </w:t>
            </w:r>
          </w:p>
        </w:tc>
        <w:tc>
          <w:tcPr>
            <w:tcW w:w="0" w:type="auto"/>
            <w:shd w:val="clear" w:color="auto" w:fill="auto"/>
            <w:hideMark/>
          </w:tcPr>
          <w:p w14:paraId="0DDE3D09" w14:textId="77777777" w:rsidR="00451D33" w:rsidRPr="006D7C0E" w:rsidRDefault="00451D33" w:rsidP="008345A2">
            <w:pPr>
              <w:spacing w:after="0" w:line="240" w:lineRule="auto"/>
              <w:jc w:val="center"/>
              <w:rPr>
                <w:rFonts w:ascii="Arial" w:eastAsia="Times New Roman" w:hAnsi="Arial" w:cs="Arial"/>
                <w:b/>
                <w:bCs/>
                <w:i/>
                <w:sz w:val="14"/>
                <w:szCs w:val="16"/>
                <w:lang w:eastAsia="es-MX"/>
              </w:rPr>
            </w:pPr>
            <w:r w:rsidRPr="006D7C0E">
              <w:rPr>
                <w:rFonts w:ascii="Arial" w:eastAsia="Times New Roman" w:hAnsi="Arial" w:cs="Arial"/>
                <w:b/>
                <w:bCs/>
                <w:i/>
                <w:sz w:val="14"/>
                <w:szCs w:val="16"/>
                <w:lang w:eastAsia="es-MX"/>
              </w:rPr>
              <w:t>Importe</w:t>
            </w:r>
          </w:p>
        </w:tc>
      </w:tr>
      <w:tr w:rsidR="00451D33" w:rsidRPr="006D7C0E" w14:paraId="2D3F05D5" w14:textId="77777777" w:rsidTr="008345A2">
        <w:trPr>
          <w:trHeight w:val="421"/>
          <w:jc w:val="center"/>
        </w:trPr>
        <w:tc>
          <w:tcPr>
            <w:tcW w:w="0" w:type="auto"/>
          </w:tcPr>
          <w:p w14:paraId="7FD4A392" w14:textId="77777777" w:rsidR="00451D33" w:rsidRPr="006D7C0E" w:rsidRDefault="00451D33" w:rsidP="008345A2">
            <w:pPr>
              <w:spacing w:after="0" w:line="240" w:lineRule="auto"/>
              <w:rPr>
                <w:rFonts w:ascii="Arial" w:eastAsia="Times New Roman" w:hAnsi="Arial" w:cs="Arial"/>
                <w:bCs/>
                <w:i/>
                <w:sz w:val="14"/>
                <w:szCs w:val="16"/>
                <w:lang w:eastAsia="es-MX"/>
              </w:rPr>
            </w:pPr>
            <w:r w:rsidRPr="006D7C0E">
              <w:rPr>
                <w:rFonts w:ascii="Arial" w:eastAsia="Times New Roman" w:hAnsi="Arial" w:cs="Arial"/>
                <w:i/>
                <w:sz w:val="14"/>
                <w:szCs w:val="16"/>
                <w:lang w:eastAsia="es-MX"/>
              </w:rPr>
              <w:t>Pd-15/12-2015</w:t>
            </w:r>
          </w:p>
        </w:tc>
        <w:tc>
          <w:tcPr>
            <w:tcW w:w="0" w:type="auto"/>
            <w:vAlign w:val="center"/>
          </w:tcPr>
          <w:p w14:paraId="1B941698" w14:textId="77777777" w:rsidR="00451D33" w:rsidRPr="006D7C0E" w:rsidRDefault="00451D33" w:rsidP="008345A2">
            <w:pPr>
              <w:spacing w:after="0" w:line="240" w:lineRule="auto"/>
              <w:rPr>
                <w:rFonts w:ascii="Arial" w:eastAsia="Times New Roman" w:hAnsi="Arial" w:cs="Arial"/>
                <w:i/>
                <w:sz w:val="14"/>
                <w:szCs w:val="16"/>
                <w:lang w:eastAsia="es-MX"/>
              </w:rPr>
            </w:pPr>
            <w:r w:rsidRPr="006D7C0E">
              <w:rPr>
                <w:rFonts w:ascii="Arial" w:eastAsia="Times New Roman" w:hAnsi="Arial" w:cs="Arial"/>
                <w:i/>
                <w:sz w:val="14"/>
                <w:szCs w:val="16"/>
                <w:lang w:eastAsia="es-MX"/>
              </w:rPr>
              <w:t>“asesoría y capacitación”</w:t>
            </w:r>
          </w:p>
        </w:tc>
        <w:tc>
          <w:tcPr>
            <w:tcW w:w="0" w:type="auto"/>
            <w:shd w:val="clear" w:color="000000" w:fill="FFFFFF"/>
          </w:tcPr>
          <w:p w14:paraId="1B33971E" w14:textId="77777777" w:rsidR="00451D33" w:rsidRPr="006D7C0E" w:rsidRDefault="00451D33" w:rsidP="008345A2">
            <w:pPr>
              <w:spacing w:after="0" w:line="240" w:lineRule="auto"/>
              <w:jc w:val="center"/>
              <w:rPr>
                <w:rFonts w:ascii="Arial" w:eastAsia="Times New Roman" w:hAnsi="Arial" w:cs="Arial"/>
                <w:bCs/>
                <w:i/>
                <w:sz w:val="14"/>
                <w:szCs w:val="16"/>
                <w:lang w:eastAsia="es-MX"/>
              </w:rPr>
            </w:pPr>
            <w:r w:rsidRPr="006D7C0E">
              <w:rPr>
                <w:rFonts w:ascii="Arial" w:eastAsia="Times New Roman" w:hAnsi="Arial" w:cs="Arial"/>
                <w:bCs/>
                <w:i/>
                <w:sz w:val="14"/>
                <w:szCs w:val="16"/>
                <w:lang w:eastAsia="es-MX"/>
              </w:rPr>
              <w:t>259</w:t>
            </w:r>
          </w:p>
        </w:tc>
        <w:tc>
          <w:tcPr>
            <w:tcW w:w="0" w:type="auto"/>
            <w:shd w:val="clear" w:color="000000" w:fill="FFFFFF"/>
          </w:tcPr>
          <w:p w14:paraId="253921D5" w14:textId="77777777" w:rsidR="00451D33" w:rsidRPr="006D7C0E" w:rsidRDefault="00451D33" w:rsidP="008345A2">
            <w:pPr>
              <w:spacing w:after="0" w:line="240" w:lineRule="auto"/>
              <w:jc w:val="center"/>
              <w:rPr>
                <w:rFonts w:ascii="Arial" w:eastAsia="Times New Roman" w:hAnsi="Arial" w:cs="Arial"/>
                <w:bCs/>
                <w:i/>
                <w:sz w:val="14"/>
                <w:szCs w:val="16"/>
                <w:lang w:eastAsia="es-MX"/>
              </w:rPr>
            </w:pPr>
            <w:r w:rsidRPr="006D7C0E">
              <w:rPr>
                <w:rFonts w:ascii="Arial" w:eastAsia="Times New Roman" w:hAnsi="Arial" w:cs="Arial"/>
                <w:bCs/>
                <w:i/>
                <w:sz w:val="14"/>
                <w:szCs w:val="16"/>
                <w:lang w:eastAsia="es-MX"/>
              </w:rPr>
              <w:t>16-06-2015</w:t>
            </w:r>
          </w:p>
        </w:tc>
        <w:tc>
          <w:tcPr>
            <w:tcW w:w="0" w:type="auto"/>
            <w:shd w:val="clear" w:color="000000" w:fill="FFFFFF"/>
          </w:tcPr>
          <w:p w14:paraId="1BD3AA3E" w14:textId="77777777" w:rsidR="00451D33" w:rsidRPr="006D7C0E" w:rsidRDefault="00451D33" w:rsidP="008345A2">
            <w:pPr>
              <w:spacing w:after="0" w:line="240" w:lineRule="auto"/>
              <w:jc w:val="center"/>
              <w:rPr>
                <w:rFonts w:ascii="Arial" w:eastAsia="Times New Roman" w:hAnsi="Arial" w:cs="Arial"/>
                <w:bCs/>
                <w:i/>
                <w:sz w:val="14"/>
                <w:szCs w:val="16"/>
                <w:lang w:eastAsia="es-MX"/>
              </w:rPr>
            </w:pPr>
            <w:proofErr w:type="spellStart"/>
            <w:r w:rsidRPr="006D7C0E">
              <w:rPr>
                <w:rFonts w:ascii="Arial" w:eastAsia="Times New Roman" w:hAnsi="Arial" w:cs="Arial"/>
                <w:bCs/>
                <w:i/>
                <w:sz w:val="14"/>
                <w:szCs w:val="16"/>
                <w:lang w:eastAsia="es-MX"/>
              </w:rPr>
              <w:t>Hadaza</w:t>
            </w:r>
            <w:proofErr w:type="spellEnd"/>
            <w:r w:rsidRPr="006D7C0E">
              <w:rPr>
                <w:rFonts w:ascii="Arial" w:eastAsia="Times New Roman" w:hAnsi="Arial" w:cs="Arial"/>
                <w:bCs/>
                <w:i/>
                <w:sz w:val="14"/>
                <w:szCs w:val="16"/>
                <w:lang w:eastAsia="es-MX"/>
              </w:rPr>
              <w:t xml:space="preserve"> servicios </w:t>
            </w:r>
            <w:proofErr w:type="spellStart"/>
            <w:r w:rsidRPr="006D7C0E">
              <w:rPr>
                <w:rFonts w:ascii="Arial" w:eastAsia="Times New Roman" w:hAnsi="Arial" w:cs="Arial"/>
                <w:bCs/>
                <w:i/>
                <w:sz w:val="14"/>
                <w:szCs w:val="16"/>
                <w:lang w:eastAsia="es-MX"/>
              </w:rPr>
              <w:t>sc</w:t>
            </w:r>
            <w:proofErr w:type="spellEnd"/>
          </w:p>
        </w:tc>
        <w:tc>
          <w:tcPr>
            <w:tcW w:w="0" w:type="auto"/>
            <w:shd w:val="clear" w:color="auto" w:fill="auto"/>
          </w:tcPr>
          <w:p w14:paraId="2236D967" w14:textId="77777777" w:rsidR="00451D33" w:rsidRPr="006D7C0E" w:rsidRDefault="00451D33" w:rsidP="008345A2">
            <w:pPr>
              <w:spacing w:after="0" w:line="240" w:lineRule="auto"/>
              <w:jc w:val="center"/>
              <w:rPr>
                <w:rFonts w:ascii="Arial" w:eastAsia="Times New Roman" w:hAnsi="Arial" w:cs="Arial"/>
                <w:b/>
                <w:bCs/>
                <w:i/>
                <w:sz w:val="14"/>
                <w:szCs w:val="16"/>
                <w:lang w:eastAsia="es-MX"/>
              </w:rPr>
            </w:pPr>
            <w:r w:rsidRPr="006D7C0E">
              <w:rPr>
                <w:rFonts w:ascii="Arial" w:eastAsia="Times New Roman" w:hAnsi="Arial" w:cs="Arial"/>
                <w:b/>
                <w:bCs/>
                <w:i/>
                <w:sz w:val="14"/>
                <w:szCs w:val="16"/>
                <w:lang w:eastAsia="es-MX"/>
              </w:rPr>
              <w:t>$174,000.00</w:t>
            </w:r>
          </w:p>
        </w:tc>
      </w:tr>
    </w:tbl>
    <w:p w14:paraId="65CF85CF" w14:textId="77777777" w:rsidR="00451D33" w:rsidRPr="006D7C0E" w:rsidRDefault="00451D33" w:rsidP="00451D33">
      <w:pPr>
        <w:spacing w:after="0" w:line="240" w:lineRule="auto"/>
        <w:jc w:val="both"/>
        <w:rPr>
          <w:rFonts w:ascii="Arial" w:eastAsia="Calibri" w:hAnsi="Arial" w:cs="Arial"/>
          <w:i/>
          <w:sz w:val="24"/>
          <w:szCs w:val="24"/>
        </w:rPr>
      </w:pPr>
    </w:p>
    <w:p w14:paraId="654D3056" w14:textId="77777777" w:rsidR="00451D33" w:rsidRPr="006D7C0E" w:rsidRDefault="00451D33" w:rsidP="00451D33">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INE/UTF/DA-L/19851/16 de fecha 31 de agosto de 2016, recibido por su partido el mismo día.</w:t>
      </w:r>
    </w:p>
    <w:p w14:paraId="5D4440C9" w14:textId="77777777" w:rsidR="00451D33" w:rsidRPr="006D7C0E" w:rsidRDefault="00451D33" w:rsidP="00451D33">
      <w:pPr>
        <w:pStyle w:val="Textoindependiente"/>
        <w:numPr>
          <w:ilvl w:val="12"/>
          <w:numId w:val="0"/>
        </w:numPr>
        <w:rPr>
          <w:rFonts w:cs="Arial"/>
          <w:sz w:val="24"/>
          <w:szCs w:val="24"/>
        </w:rPr>
      </w:pPr>
    </w:p>
    <w:p w14:paraId="1E764E4A" w14:textId="77777777" w:rsidR="00451D33" w:rsidRPr="006D7C0E" w:rsidRDefault="00451D33" w:rsidP="00451D33">
      <w:pPr>
        <w:spacing w:after="0" w:line="240" w:lineRule="auto"/>
        <w:jc w:val="both"/>
        <w:rPr>
          <w:rFonts w:ascii="Arial" w:hAnsi="Arial" w:cs="Arial"/>
          <w:sz w:val="24"/>
          <w:szCs w:val="24"/>
        </w:rPr>
      </w:pPr>
      <w:r w:rsidRPr="006D7C0E">
        <w:rPr>
          <w:rFonts w:ascii="Arial" w:hAnsi="Arial" w:cs="Arial"/>
          <w:sz w:val="24"/>
          <w:szCs w:val="24"/>
        </w:rPr>
        <w:t>Con escrito de respuesta núm. SFA/022/2016, de fecha 14 de septiembre de 2016, recibido el mismo día, el PRI manifestó lo que a la letra se transcribe:</w:t>
      </w:r>
    </w:p>
    <w:p w14:paraId="3BA63C9B" w14:textId="77777777" w:rsidR="00451D33" w:rsidRPr="006D7C0E" w:rsidRDefault="00451D33" w:rsidP="00451D33">
      <w:pPr>
        <w:spacing w:after="0" w:line="240" w:lineRule="auto"/>
        <w:jc w:val="both"/>
        <w:rPr>
          <w:rFonts w:ascii="Arial" w:hAnsi="Arial" w:cs="Arial"/>
          <w:sz w:val="24"/>
          <w:szCs w:val="24"/>
        </w:rPr>
      </w:pPr>
    </w:p>
    <w:p w14:paraId="736FEA56" w14:textId="77777777" w:rsidR="00451D33" w:rsidRPr="006D7C0E" w:rsidRDefault="00451D33" w:rsidP="00451D33">
      <w:pPr>
        <w:spacing w:after="0" w:line="240" w:lineRule="auto"/>
        <w:ind w:left="567" w:right="333"/>
        <w:jc w:val="both"/>
        <w:rPr>
          <w:rFonts w:ascii="Arial" w:eastAsia="Calibri" w:hAnsi="Arial" w:cs="Arial"/>
          <w:i/>
          <w:sz w:val="24"/>
          <w:szCs w:val="24"/>
        </w:rPr>
      </w:pPr>
      <w:r w:rsidRPr="006D7C0E">
        <w:rPr>
          <w:rFonts w:ascii="Arial" w:eastAsia="Calibri" w:hAnsi="Arial" w:cs="Arial"/>
          <w:i/>
          <w:sz w:val="24"/>
          <w:szCs w:val="24"/>
        </w:rPr>
        <w:t>“Con relación a este punto, después de realizar una investigación debido a que correspondió a una directiva pasada, se informa que el curso que se menciona, fue impartido al personal femenino que labora en este instituto político, ya que por inquietud de ellas mismas, se solicitó contar con capacitación que les permita incrementar sus conocimientos en esta materia, pues generalmente no se les ha tomado en cuenta para colaborar durante las campañas a pesar de que algunas, tienen una antigüedad 10, 15 y hasta 20 años colaborando en este partido político.”</w:t>
      </w:r>
    </w:p>
    <w:p w14:paraId="277DD1E4" w14:textId="77777777" w:rsidR="00451D33" w:rsidRPr="006D7C0E" w:rsidRDefault="00451D33" w:rsidP="00451D33">
      <w:pPr>
        <w:tabs>
          <w:tab w:val="left" w:pos="1536"/>
        </w:tabs>
        <w:spacing w:after="0" w:line="240" w:lineRule="auto"/>
        <w:jc w:val="both"/>
        <w:rPr>
          <w:rFonts w:ascii="Arial" w:eastAsia="Calibri" w:hAnsi="Arial" w:cs="Arial"/>
          <w:sz w:val="24"/>
          <w:szCs w:val="24"/>
        </w:rPr>
      </w:pPr>
      <w:r w:rsidRPr="006D7C0E">
        <w:rPr>
          <w:rFonts w:ascii="Arial" w:eastAsia="Calibri" w:hAnsi="Arial" w:cs="Arial"/>
          <w:sz w:val="24"/>
          <w:szCs w:val="24"/>
        </w:rPr>
        <w:tab/>
      </w:r>
    </w:p>
    <w:p w14:paraId="20E9D9FE" w14:textId="77777777" w:rsidR="00451D33" w:rsidRPr="006D7C0E" w:rsidRDefault="00451D33" w:rsidP="00451D33">
      <w:pPr>
        <w:spacing w:after="0" w:line="240" w:lineRule="auto"/>
        <w:jc w:val="both"/>
        <w:rPr>
          <w:rFonts w:ascii="Arial" w:eastAsia="Calibri" w:hAnsi="Arial" w:cs="Arial"/>
          <w:sz w:val="24"/>
          <w:szCs w:val="24"/>
        </w:rPr>
      </w:pPr>
      <w:r w:rsidRPr="006D7C0E">
        <w:rPr>
          <w:rFonts w:ascii="Arial" w:eastAsia="Calibri" w:hAnsi="Arial" w:cs="Arial"/>
          <w:sz w:val="24"/>
          <w:szCs w:val="24"/>
        </w:rPr>
        <w:t>Del análisis a la respuesta presentada por el PRI, aun cuando argumentó que el curso fue impartido al personal femenino que labora en este instituto político, los gastos para la capacitación del desarrollo político de las mujeres deben estar orientados al empoderamiento para las mujeres que aspiran ocupar un cargo político, situación que no ocurre en este caso, ya que se constató que el curso representa un beneficio para los candidatos del Partido Revolucionario Institucional, en el Proceso Electoral Local Ordinario 2014-2015, por lo tanto no cumple con los lineamientos establecidos.</w:t>
      </w:r>
    </w:p>
    <w:p w14:paraId="465CA7A9" w14:textId="77777777" w:rsidR="00021D61" w:rsidRPr="006D7C0E" w:rsidRDefault="00021D61" w:rsidP="00451D33">
      <w:pPr>
        <w:spacing w:after="0" w:line="240" w:lineRule="auto"/>
        <w:jc w:val="both"/>
        <w:rPr>
          <w:rFonts w:ascii="Arial" w:eastAsia="Calibri" w:hAnsi="Arial" w:cs="Arial"/>
          <w:sz w:val="24"/>
          <w:szCs w:val="24"/>
        </w:rPr>
      </w:pPr>
    </w:p>
    <w:p w14:paraId="6B98D5AF" w14:textId="77777777" w:rsidR="00021D61" w:rsidRPr="006D7C0E" w:rsidRDefault="00021D61" w:rsidP="00021D61">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INE/UTF/DA-L/21297/16, de fecha 06 de octubre de 2016, recibido por su partido el mismo día.</w:t>
      </w:r>
    </w:p>
    <w:p w14:paraId="614A8BDD" w14:textId="77777777" w:rsidR="00021D61" w:rsidRPr="006D7C0E" w:rsidRDefault="00021D61" w:rsidP="00021D61">
      <w:pPr>
        <w:pStyle w:val="Textoindependiente"/>
        <w:numPr>
          <w:ilvl w:val="12"/>
          <w:numId w:val="0"/>
        </w:numPr>
        <w:rPr>
          <w:rFonts w:cs="Arial"/>
          <w:sz w:val="24"/>
          <w:szCs w:val="24"/>
        </w:rPr>
      </w:pPr>
    </w:p>
    <w:p w14:paraId="03E48FB4" w14:textId="77777777" w:rsidR="00021D61" w:rsidRPr="006D7C0E" w:rsidRDefault="00021D61" w:rsidP="00021D61">
      <w:pPr>
        <w:pStyle w:val="Textoindependiente"/>
        <w:numPr>
          <w:ilvl w:val="12"/>
          <w:numId w:val="0"/>
        </w:numPr>
        <w:rPr>
          <w:rFonts w:cs="Arial"/>
          <w:sz w:val="24"/>
          <w:szCs w:val="24"/>
        </w:rPr>
      </w:pPr>
      <w:r w:rsidRPr="006D7C0E">
        <w:rPr>
          <w:rFonts w:cs="Arial"/>
          <w:sz w:val="24"/>
          <w:szCs w:val="24"/>
        </w:rPr>
        <w:t>Con escrito de respuesta sin número, de fecha 13 de octubre de 2016, recibido el mismo día, el PRI manifestó lo que a la letra se transcribe:</w:t>
      </w:r>
    </w:p>
    <w:p w14:paraId="7269ADE0" w14:textId="77777777" w:rsidR="00021D61" w:rsidRPr="006D7C0E" w:rsidRDefault="00021D61" w:rsidP="00451D33">
      <w:pPr>
        <w:spacing w:after="0" w:line="240" w:lineRule="auto"/>
        <w:jc w:val="both"/>
        <w:rPr>
          <w:rFonts w:ascii="Arial" w:eastAsia="Calibri" w:hAnsi="Arial" w:cs="Arial"/>
          <w:sz w:val="24"/>
          <w:szCs w:val="24"/>
        </w:rPr>
      </w:pPr>
    </w:p>
    <w:p w14:paraId="5B406123" w14:textId="77777777" w:rsidR="00021D61" w:rsidRPr="006D7C0E" w:rsidRDefault="00021D61" w:rsidP="00021D61">
      <w:pPr>
        <w:spacing w:after="0" w:line="240" w:lineRule="auto"/>
        <w:ind w:left="567" w:right="333"/>
        <w:jc w:val="both"/>
        <w:rPr>
          <w:rFonts w:ascii="Arial" w:eastAsia="Calibri" w:hAnsi="Arial" w:cs="Arial"/>
          <w:i/>
          <w:sz w:val="24"/>
          <w:szCs w:val="24"/>
        </w:rPr>
      </w:pPr>
      <w:r w:rsidRPr="006D7C0E">
        <w:rPr>
          <w:rFonts w:ascii="Arial" w:eastAsia="Calibri" w:hAnsi="Arial" w:cs="Arial"/>
          <w:i/>
          <w:sz w:val="24"/>
          <w:szCs w:val="24"/>
        </w:rPr>
        <w:t>“Reiteramos que, el curso que se menciona, fue impartido al personal femenino que labora en este instituto político, ya que, por inquietud de ellas mismas, se solicitó contar con capacitación que les permita incrementar sus conocimientos en esta materia, pues generalmente no se les ha tomado en cuenta para colaborar durante las campañas a pesar de que algunas, tienen una antigüedad 10, 15 y hasta 20 años colaborando en este partido político, y por supuesto que dicha capacitación les permitió alcanzar mayor nivel de empoderamiento, experiencia y seguridad para desempeñar su trabajo.”</w:t>
      </w:r>
    </w:p>
    <w:p w14:paraId="4FDB51CF" w14:textId="77777777" w:rsidR="00021D61" w:rsidRPr="006D7C0E" w:rsidRDefault="00021D61" w:rsidP="00021D61">
      <w:pPr>
        <w:spacing w:after="0" w:line="240" w:lineRule="auto"/>
        <w:ind w:left="567" w:right="333"/>
        <w:jc w:val="both"/>
        <w:rPr>
          <w:rFonts w:ascii="Arial" w:eastAsia="Calibri" w:hAnsi="Arial" w:cs="Arial"/>
          <w:i/>
          <w:sz w:val="24"/>
          <w:szCs w:val="24"/>
        </w:rPr>
      </w:pPr>
    </w:p>
    <w:p w14:paraId="0D1DA20A" w14:textId="39EC005F" w:rsidR="000279C0" w:rsidRPr="006D7C0E" w:rsidRDefault="00430ED1" w:rsidP="003E2D1E">
      <w:pPr>
        <w:spacing w:after="0" w:line="240" w:lineRule="auto"/>
        <w:jc w:val="both"/>
        <w:rPr>
          <w:rFonts w:ascii="Arial" w:eastAsia="Times New Roman" w:hAnsi="Arial" w:cs="Arial"/>
          <w:i/>
          <w:sz w:val="24"/>
          <w:szCs w:val="24"/>
          <w:lang w:eastAsia="es-ES"/>
        </w:rPr>
      </w:pPr>
      <w:r w:rsidRPr="006D7C0E">
        <w:rPr>
          <w:rFonts w:ascii="Arial" w:eastAsia="Calibri" w:hAnsi="Arial" w:cs="Arial"/>
          <w:sz w:val="24"/>
          <w:szCs w:val="24"/>
        </w:rPr>
        <w:t>T</w:t>
      </w:r>
      <w:r w:rsidR="003E2D1E" w:rsidRPr="006D7C0E">
        <w:rPr>
          <w:rFonts w:ascii="Arial" w:eastAsia="Calibri" w:hAnsi="Arial" w:cs="Arial"/>
          <w:sz w:val="24"/>
          <w:szCs w:val="24"/>
        </w:rPr>
        <w:t>oda vez que</w:t>
      </w:r>
      <w:r w:rsidRPr="006D7C0E">
        <w:rPr>
          <w:rFonts w:ascii="Arial" w:eastAsia="Calibri" w:hAnsi="Arial" w:cs="Arial"/>
          <w:sz w:val="24"/>
          <w:szCs w:val="24"/>
        </w:rPr>
        <w:t>,</w:t>
      </w:r>
      <w:r w:rsidR="003E2D1E" w:rsidRPr="006D7C0E">
        <w:rPr>
          <w:rFonts w:ascii="Arial" w:eastAsia="Calibri" w:hAnsi="Arial" w:cs="Arial"/>
          <w:sz w:val="24"/>
          <w:szCs w:val="24"/>
        </w:rPr>
        <w:t xml:space="preserve"> aun cuando el</w:t>
      </w:r>
      <w:r w:rsidRPr="006D7C0E">
        <w:rPr>
          <w:rFonts w:ascii="Arial" w:eastAsia="Calibri" w:hAnsi="Arial" w:cs="Arial"/>
          <w:sz w:val="24"/>
          <w:szCs w:val="24"/>
        </w:rPr>
        <w:t xml:space="preserve"> PRI</w:t>
      </w:r>
      <w:r w:rsidR="003E2D1E" w:rsidRPr="006D7C0E">
        <w:rPr>
          <w:rFonts w:ascii="Arial" w:eastAsia="Calibri" w:hAnsi="Arial" w:cs="Arial"/>
          <w:sz w:val="24"/>
          <w:szCs w:val="24"/>
        </w:rPr>
        <w:t xml:space="preserve"> manifiesta que dicha capacitación fue impartida al personal femenino que labora en el Instituto</w:t>
      </w:r>
      <w:r w:rsidR="00547B9B" w:rsidRPr="006D7C0E">
        <w:rPr>
          <w:rFonts w:ascii="Arial" w:eastAsia="Calibri" w:hAnsi="Arial" w:cs="Arial"/>
          <w:sz w:val="24"/>
          <w:szCs w:val="24"/>
        </w:rPr>
        <w:t xml:space="preserve">, quienes </w:t>
      </w:r>
      <w:r w:rsidR="003E2D1E" w:rsidRPr="006D7C0E">
        <w:rPr>
          <w:rFonts w:ascii="Arial" w:eastAsia="Calibri" w:hAnsi="Arial" w:cs="Arial"/>
          <w:sz w:val="24"/>
          <w:szCs w:val="24"/>
        </w:rPr>
        <w:t>por inquietud de ellas mismas, se solicitó contar con capacitación que les permit</w:t>
      </w:r>
      <w:r w:rsidR="00D02E5C" w:rsidRPr="006D7C0E">
        <w:rPr>
          <w:rFonts w:ascii="Arial" w:eastAsia="Calibri" w:hAnsi="Arial" w:cs="Arial"/>
          <w:sz w:val="24"/>
          <w:szCs w:val="24"/>
        </w:rPr>
        <w:t>iera</w:t>
      </w:r>
      <w:r w:rsidR="003E2D1E" w:rsidRPr="006D7C0E">
        <w:rPr>
          <w:rFonts w:ascii="Arial" w:eastAsia="Calibri" w:hAnsi="Arial" w:cs="Arial"/>
          <w:sz w:val="24"/>
          <w:szCs w:val="24"/>
        </w:rPr>
        <w:t xml:space="preserve"> incrementar sus conocimientos en esta materia, se observó que la capacitación no se consideró en el Programa Anual de Trabajo presentado por el partido</w:t>
      </w:r>
      <w:r w:rsidR="00D02E5C" w:rsidRPr="006D7C0E">
        <w:rPr>
          <w:rFonts w:ascii="Arial" w:eastAsia="Calibri" w:hAnsi="Arial" w:cs="Arial"/>
          <w:sz w:val="24"/>
          <w:szCs w:val="24"/>
        </w:rPr>
        <w:t>;</w:t>
      </w:r>
      <w:r w:rsidR="003E2D1E" w:rsidRPr="006D7C0E">
        <w:rPr>
          <w:rFonts w:ascii="Arial" w:eastAsia="Calibri" w:hAnsi="Arial" w:cs="Arial"/>
          <w:sz w:val="24"/>
          <w:szCs w:val="24"/>
        </w:rPr>
        <w:t xml:space="preserve"> adicionalmente </w:t>
      </w:r>
      <w:r w:rsidR="00E63543" w:rsidRPr="006D7C0E">
        <w:rPr>
          <w:rFonts w:ascii="Arial" w:eastAsia="Calibri" w:hAnsi="Arial" w:cs="Arial"/>
          <w:sz w:val="24"/>
          <w:szCs w:val="24"/>
        </w:rPr>
        <w:t>no presentó</w:t>
      </w:r>
      <w:r w:rsidR="00D02E5C" w:rsidRPr="006D7C0E">
        <w:rPr>
          <w:rFonts w:ascii="Arial" w:eastAsia="Calibri" w:hAnsi="Arial" w:cs="Arial"/>
          <w:sz w:val="24"/>
          <w:szCs w:val="24"/>
        </w:rPr>
        <w:t xml:space="preserve"> evidencias </w:t>
      </w:r>
      <w:r w:rsidR="00E63543" w:rsidRPr="006D7C0E">
        <w:rPr>
          <w:rFonts w:ascii="Arial" w:eastAsia="Calibri" w:hAnsi="Arial" w:cs="Arial"/>
          <w:sz w:val="24"/>
          <w:szCs w:val="24"/>
        </w:rPr>
        <w:t xml:space="preserve">que compruebe que dicha capacitación fue impartida para el personal femenino ya que </w:t>
      </w:r>
      <w:r w:rsidR="003E2D1E" w:rsidRPr="006D7C0E">
        <w:rPr>
          <w:rFonts w:ascii="Arial" w:eastAsia="Calibri" w:hAnsi="Arial" w:cs="Arial"/>
          <w:sz w:val="24"/>
          <w:szCs w:val="24"/>
        </w:rPr>
        <w:t xml:space="preserve">el concepto de la factura es por </w:t>
      </w:r>
      <w:r w:rsidR="003E2D1E" w:rsidRPr="006D7C0E">
        <w:rPr>
          <w:rFonts w:ascii="Arial" w:eastAsia="Times New Roman" w:hAnsi="Arial" w:cs="Arial"/>
          <w:sz w:val="24"/>
          <w:szCs w:val="24"/>
          <w:lang w:eastAsia="es-ES"/>
        </w:rPr>
        <w:t>“Servicio de Asesoría Contable y Planeación Administrativa relacionada a las obligaciones de los candidatos del Partido Revolucionario Institucional” lo cual</w:t>
      </w:r>
      <w:r w:rsidR="00547B9B" w:rsidRPr="006D7C0E">
        <w:rPr>
          <w:rFonts w:ascii="Arial" w:eastAsia="Times New Roman" w:hAnsi="Arial" w:cs="Arial"/>
          <w:sz w:val="24"/>
          <w:szCs w:val="24"/>
          <w:lang w:eastAsia="es-ES"/>
        </w:rPr>
        <w:t>,</w:t>
      </w:r>
      <w:r w:rsidR="003E2D1E" w:rsidRPr="006D7C0E">
        <w:rPr>
          <w:rFonts w:ascii="Arial" w:eastAsia="Times New Roman" w:hAnsi="Arial" w:cs="Arial"/>
          <w:sz w:val="24"/>
          <w:szCs w:val="24"/>
          <w:lang w:eastAsia="es-ES"/>
        </w:rPr>
        <w:t xml:space="preserve"> no se considera objeto del gasto programado del rubro de Capacitación, Promoción y Desarrollo del Liderazgo Político de las Mujeres</w:t>
      </w:r>
      <w:r w:rsidR="00E63543" w:rsidRPr="006D7C0E">
        <w:rPr>
          <w:rFonts w:ascii="Arial" w:eastAsia="Times New Roman" w:hAnsi="Arial" w:cs="Arial"/>
          <w:sz w:val="24"/>
          <w:szCs w:val="24"/>
          <w:lang w:eastAsia="es-ES"/>
        </w:rPr>
        <w:t>; por lo que el partido reportó gastos no vinculados al objeto del gasto programado</w:t>
      </w:r>
      <w:r w:rsidR="00547B9B" w:rsidRPr="006D7C0E">
        <w:rPr>
          <w:rFonts w:ascii="Arial" w:eastAsia="Times New Roman" w:hAnsi="Arial" w:cs="Arial"/>
          <w:sz w:val="24"/>
          <w:szCs w:val="24"/>
          <w:lang w:eastAsia="es-ES"/>
        </w:rPr>
        <w:t>;</w:t>
      </w:r>
      <w:r w:rsidR="00AB5B6B" w:rsidRPr="006D7C0E">
        <w:rPr>
          <w:rFonts w:ascii="Arial" w:eastAsia="Times New Roman" w:hAnsi="Arial" w:cs="Arial"/>
          <w:sz w:val="24"/>
          <w:szCs w:val="24"/>
          <w:lang w:eastAsia="es-ES"/>
        </w:rPr>
        <w:t xml:space="preserve"> </w:t>
      </w:r>
      <w:r w:rsidR="00AB5B6B" w:rsidRPr="006D7C0E">
        <w:rPr>
          <w:rFonts w:ascii="Arial" w:hAnsi="Arial" w:cs="Arial"/>
          <w:sz w:val="24"/>
          <w:szCs w:val="24"/>
        </w:rPr>
        <w:t xml:space="preserve">y </w:t>
      </w:r>
      <w:r w:rsidRPr="006D7C0E">
        <w:rPr>
          <w:rFonts w:ascii="Arial" w:hAnsi="Arial" w:cs="Arial"/>
          <w:sz w:val="24"/>
          <w:szCs w:val="24"/>
        </w:rPr>
        <w:t>el importe de $174,000.00</w:t>
      </w:r>
      <w:r w:rsidR="00AB5B6B" w:rsidRPr="006D7C0E">
        <w:rPr>
          <w:rFonts w:ascii="Arial" w:hAnsi="Arial" w:cs="Arial"/>
          <w:sz w:val="24"/>
          <w:szCs w:val="24"/>
        </w:rPr>
        <w:t xml:space="preserve"> no será cuantificado para el porcentaje del partido político para cubrir con el rubro de Capacitación, Promoción y Desarrollo del Liderazgo Político de las Mujeres</w:t>
      </w:r>
      <w:r w:rsidRPr="006D7C0E">
        <w:rPr>
          <w:rFonts w:ascii="Arial" w:hAnsi="Arial" w:cs="Arial"/>
          <w:sz w:val="24"/>
          <w:szCs w:val="24"/>
        </w:rPr>
        <w:t>.</w:t>
      </w:r>
      <w:r w:rsidR="003E2D1E" w:rsidRPr="006D7C0E">
        <w:rPr>
          <w:rFonts w:ascii="Arial" w:eastAsia="Times New Roman" w:hAnsi="Arial" w:cs="Arial"/>
          <w:sz w:val="24"/>
          <w:szCs w:val="24"/>
          <w:lang w:eastAsia="es-ES"/>
        </w:rPr>
        <w:t xml:space="preserve"> </w:t>
      </w:r>
    </w:p>
    <w:p w14:paraId="0865E0D6" w14:textId="6D5C246E" w:rsidR="00021D61" w:rsidRPr="006D7C0E" w:rsidRDefault="00021D61" w:rsidP="00451D33">
      <w:pPr>
        <w:spacing w:after="0" w:line="240" w:lineRule="auto"/>
        <w:jc w:val="both"/>
        <w:rPr>
          <w:rFonts w:ascii="Arial" w:eastAsia="Times New Roman" w:hAnsi="Arial" w:cs="Arial"/>
          <w:i/>
          <w:sz w:val="24"/>
          <w:szCs w:val="24"/>
          <w:lang w:eastAsia="es-ES"/>
        </w:rPr>
      </w:pPr>
    </w:p>
    <w:p w14:paraId="476F2D3C" w14:textId="77777777" w:rsidR="00075AD9" w:rsidRPr="006D7C0E" w:rsidRDefault="00075AD9" w:rsidP="00075AD9">
      <w:pPr>
        <w:pStyle w:val="Prrafodelista"/>
        <w:numPr>
          <w:ilvl w:val="0"/>
          <w:numId w:val="5"/>
        </w:numPr>
        <w:spacing w:after="0" w:line="240" w:lineRule="auto"/>
        <w:ind w:left="284"/>
        <w:jc w:val="both"/>
        <w:rPr>
          <w:rFonts w:ascii="Arial" w:eastAsia="Calibri" w:hAnsi="Arial" w:cs="Arial"/>
          <w:i/>
          <w:sz w:val="24"/>
          <w:szCs w:val="24"/>
        </w:rPr>
      </w:pPr>
      <w:r w:rsidRPr="006D7C0E">
        <w:rPr>
          <w:rFonts w:ascii="Arial" w:eastAsia="Calibri" w:hAnsi="Arial" w:cs="Arial"/>
          <w:i/>
          <w:sz w:val="24"/>
          <w:szCs w:val="24"/>
        </w:rPr>
        <w:t>De la revisión a la cuenta “Gastos en Educación y Capacitación Política”, subcuenta “Asesoría y Capacitación” se observó el registro contable por concepto de un evento denominado “Festival de Ritmos”; sin embargo, no fue posible vincularlo a los rubros contenidos dentro del objeto Gasto Programado, como son Capacitación y formación para el liderazgo político; Investigación, análisis, diagnósticos y estudios comparados; y Divulgación y difusión. El caso en comento se detalla a continuación:</w:t>
      </w:r>
    </w:p>
    <w:p w14:paraId="6EC96024" w14:textId="77777777" w:rsidR="00075AD9" w:rsidRPr="006D7C0E" w:rsidRDefault="00075AD9" w:rsidP="00075AD9">
      <w:pPr>
        <w:spacing w:after="0" w:line="240" w:lineRule="auto"/>
        <w:jc w:val="both"/>
        <w:rPr>
          <w:rFonts w:ascii="Arial" w:eastAsia="Calibri" w:hAnsi="Arial" w:cs="Arial"/>
          <w:i/>
          <w:sz w:val="24"/>
          <w:szCs w:val="24"/>
        </w:rPr>
      </w:pPr>
    </w:p>
    <w:tbl>
      <w:tblPr>
        <w:tblW w:w="0" w:type="auto"/>
        <w:jc w:val="center"/>
        <w:tblCellMar>
          <w:left w:w="70" w:type="dxa"/>
          <w:right w:w="70" w:type="dxa"/>
        </w:tblCellMar>
        <w:tblLook w:val="04A0" w:firstRow="1" w:lastRow="0" w:firstColumn="1" w:lastColumn="0" w:noHBand="0" w:noVBand="1"/>
      </w:tblPr>
      <w:tblGrid>
        <w:gridCol w:w="1082"/>
        <w:gridCol w:w="1743"/>
        <w:gridCol w:w="669"/>
        <w:gridCol w:w="701"/>
        <w:gridCol w:w="1705"/>
        <w:gridCol w:w="763"/>
      </w:tblGrid>
      <w:tr w:rsidR="00075AD9" w:rsidRPr="006D7C0E" w14:paraId="7969D9B6" w14:textId="77777777" w:rsidTr="008345A2">
        <w:trPr>
          <w:trHeight w:val="452"/>
          <w:jc w:val="center"/>
        </w:trPr>
        <w:tc>
          <w:tcPr>
            <w:tcW w:w="0" w:type="auto"/>
            <w:vMerge w:val="restart"/>
            <w:tcBorders>
              <w:top w:val="single" w:sz="4" w:space="0" w:color="auto"/>
              <w:left w:val="single" w:sz="4" w:space="0" w:color="auto"/>
              <w:right w:val="single" w:sz="4" w:space="0" w:color="auto"/>
            </w:tcBorders>
            <w:shd w:val="clear" w:color="000000" w:fill="FFFFFF"/>
          </w:tcPr>
          <w:p w14:paraId="3E7A3B64" w14:textId="77777777" w:rsidR="00075AD9" w:rsidRPr="006D7C0E" w:rsidRDefault="00075AD9" w:rsidP="008345A2">
            <w:pPr>
              <w:spacing w:after="0" w:line="240" w:lineRule="auto"/>
              <w:jc w:val="center"/>
              <w:rPr>
                <w:rFonts w:ascii="Arial" w:eastAsia="Times New Roman" w:hAnsi="Arial" w:cs="Arial"/>
                <w:b/>
                <w:bCs/>
                <w:i/>
                <w:sz w:val="14"/>
                <w:szCs w:val="16"/>
                <w:lang w:eastAsia="es-MX"/>
              </w:rPr>
            </w:pPr>
            <w:r w:rsidRPr="006D7C0E">
              <w:rPr>
                <w:rFonts w:ascii="Arial" w:eastAsia="Times New Roman" w:hAnsi="Arial" w:cs="Arial"/>
                <w:b/>
                <w:bCs/>
                <w:i/>
                <w:sz w:val="14"/>
                <w:szCs w:val="16"/>
                <w:lang w:eastAsia="es-MX"/>
              </w:rPr>
              <w:t xml:space="preserve">Referencia </w:t>
            </w:r>
          </w:p>
          <w:p w14:paraId="72453DF9" w14:textId="77777777" w:rsidR="00075AD9" w:rsidRPr="006D7C0E" w:rsidRDefault="00075AD9" w:rsidP="008345A2">
            <w:pPr>
              <w:spacing w:after="0" w:line="240" w:lineRule="auto"/>
              <w:jc w:val="center"/>
              <w:rPr>
                <w:rFonts w:ascii="Arial" w:eastAsia="Times New Roman" w:hAnsi="Arial" w:cs="Arial"/>
                <w:b/>
                <w:bCs/>
                <w:i/>
                <w:sz w:val="14"/>
                <w:szCs w:val="16"/>
                <w:lang w:eastAsia="es-MX"/>
              </w:rPr>
            </w:pPr>
            <w:r w:rsidRPr="006D7C0E">
              <w:rPr>
                <w:rFonts w:ascii="Arial" w:eastAsia="Times New Roman" w:hAnsi="Arial" w:cs="Arial"/>
                <w:b/>
                <w:bCs/>
                <w:i/>
                <w:sz w:val="14"/>
                <w:szCs w:val="16"/>
                <w:lang w:eastAsia="es-MX"/>
              </w:rPr>
              <w:t>contable</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656760B5" w14:textId="77777777" w:rsidR="00075AD9" w:rsidRPr="006D7C0E" w:rsidRDefault="00075AD9" w:rsidP="008345A2">
            <w:pPr>
              <w:spacing w:after="0" w:line="240" w:lineRule="auto"/>
              <w:jc w:val="center"/>
              <w:rPr>
                <w:rFonts w:ascii="Arial" w:eastAsia="Times New Roman" w:hAnsi="Arial" w:cs="Arial"/>
                <w:b/>
                <w:bCs/>
                <w:i/>
                <w:sz w:val="14"/>
                <w:szCs w:val="16"/>
                <w:lang w:eastAsia="es-MX"/>
              </w:rPr>
            </w:pPr>
            <w:r w:rsidRPr="006D7C0E">
              <w:rPr>
                <w:rFonts w:ascii="Arial" w:eastAsia="Times New Roman" w:hAnsi="Arial" w:cs="Arial"/>
                <w:b/>
                <w:bCs/>
                <w:i/>
                <w:sz w:val="14"/>
                <w:szCs w:val="16"/>
                <w:lang w:eastAsia="es-MX"/>
              </w:rPr>
              <w:t>Subcuenta</w:t>
            </w:r>
          </w:p>
        </w:tc>
        <w:tc>
          <w:tcPr>
            <w:tcW w:w="0" w:type="auto"/>
            <w:gridSpan w:val="4"/>
            <w:tcBorders>
              <w:top w:val="single" w:sz="4" w:space="0" w:color="auto"/>
              <w:left w:val="nil"/>
              <w:bottom w:val="single" w:sz="4" w:space="0" w:color="auto"/>
              <w:right w:val="single" w:sz="4" w:space="0" w:color="auto"/>
            </w:tcBorders>
            <w:shd w:val="clear" w:color="000000" w:fill="FFFFFF"/>
            <w:hideMark/>
          </w:tcPr>
          <w:p w14:paraId="49F5E548" w14:textId="77777777" w:rsidR="00075AD9" w:rsidRPr="006D7C0E" w:rsidRDefault="00075AD9" w:rsidP="008345A2">
            <w:pPr>
              <w:spacing w:after="0" w:line="240" w:lineRule="auto"/>
              <w:jc w:val="center"/>
              <w:rPr>
                <w:rFonts w:ascii="Arial" w:eastAsia="Times New Roman" w:hAnsi="Arial" w:cs="Arial"/>
                <w:b/>
                <w:bCs/>
                <w:i/>
                <w:sz w:val="14"/>
                <w:szCs w:val="16"/>
                <w:lang w:eastAsia="es-MX"/>
              </w:rPr>
            </w:pPr>
            <w:r w:rsidRPr="006D7C0E">
              <w:rPr>
                <w:rFonts w:ascii="Arial" w:eastAsia="Times New Roman" w:hAnsi="Arial" w:cs="Arial"/>
                <w:b/>
                <w:bCs/>
                <w:i/>
                <w:sz w:val="14"/>
                <w:szCs w:val="16"/>
                <w:lang w:eastAsia="es-MX"/>
              </w:rPr>
              <w:t>Comprobante</w:t>
            </w:r>
          </w:p>
        </w:tc>
      </w:tr>
      <w:tr w:rsidR="00075AD9" w:rsidRPr="006D7C0E" w14:paraId="16BEDFA1" w14:textId="77777777" w:rsidTr="008345A2">
        <w:trPr>
          <w:trHeight w:val="417"/>
          <w:jc w:val="center"/>
        </w:trPr>
        <w:tc>
          <w:tcPr>
            <w:tcW w:w="0" w:type="auto"/>
            <w:vMerge/>
            <w:tcBorders>
              <w:left w:val="single" w:sz="4" w:space="0" w:color="auto"/>
              <w:bottom w:val="single" w:sz="4" w:space="0" w:color="auto"/>
              <w:right w:val="single" w:sz="4" w:space="0" w:color="auto"/>
            </w:tcBorders>
          </w:tcPr>
          <w:p w14:paraId="6CD22429" w14:textId="77777777" w:rsidR="00075AD9" w:rsidRPr="006D7C0E" w:rsidRDefault="00075AD9" w:rsidP="008345A2">
            <w:pPr>
              <w:spacing w:after="0" w:line="240" w:lineRule="auto"/>
              <w:rPr>
                <w:rFonts w:ascii="Arial" w:eastAsia="Times New Roman" w:hAnsi="Arial" w:cs="Arial"/>
                <w:b/>
                <w:bCs/>
                <w:i/>
                <w:sz w:val="14"/>
                <w:szCs w:val="16"/>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C21B46" w14:textId="77777777" w:rsidR="00075AD9" w:rsidRPr="006D7C0E" w:rsidRDefault="00075AD9" w:rsidP="008345A2">
            <w:pPr>
              <w:spacing w:after="0" w:line="240" w:lineRule="auto"/>
              <w:rPr>
                <w:rFonts w:ascii="Arial" w:eastAsia="Times New Roman" w:hAnsi="Arial" w:cs="Arial"/>
                <w:b/>
                <w:bCs/>
                <w:i/>
                <w:sz w:val="14"/>
                <w:szCs w:val="16"/>
                <w:lang w:eastAsia="es-MX"/>
              </w:rPr>
            </w:pPr>
          </w:p>
        </w:tc>
        <w:tc>
          <w:tcPr>
            <w:tcW w:w="0" w:type="auto"/>
            <w:tcBorders>
              <w:top w:val="nil"/>
              <w:left w:val="nil"/>
              <w:bottom w:val="single" w:sz="4" w:space="0" w:color="auto"/>
              <w:right w:val="single" w:sz="4" w:space="0" w:color="auto"/>
            </w:tcBorders>
            <w:shd w:val="clear" w:color="000000" w:fill="FFFFFF"/>
            <w:hideMark/>
          </w:tcPr>
          <w:p w14:paraId="359D394D" w14:textId="77777777" w:rsidR="00075AD9" w:rsidRPr="006D7C0E" w:rsidRDefault="00075AD9" w:rsidP="008345A2">
            <w:pPr>
              <w:spacing w:after="0" w:line="240" w:lineRule="auto"/>
              <w:jc w:val="center"/>
              <w:rPr>
                <w:rFonts w:ascii="Arial" w:eastAsia="Times New Roman" w:hAnsi="Arial" w:cs="Arial"/>
                <w:b/>
                <w:bCs/>
                <w:i/>
                <w:sz w:val="14"/>
                <w:szCs w:val="16"/>
                <w:lang w:eastAsia="es-MX"/>
              </w:rPr>
            </w:pPr>
            <w:r w:rsidRPr="006D7C0E">
              <w:rPr>
                <w:rFonts w:ascii="Arial" w:eastAsia="Times New Roman" w:hAnsi="Arial" w:cs="Arial"/>
                <w:b/>
                <w:bCs/>
                <w:i/>
                <w:sz w:val="14"/>
                <w:szCs w:val="16"/>
                <w:lang w:eastAsia="es-MX"/>
              </w:rPr>
              <w:t>Número</w:t>
            </w:r>
          </w:p>
        </w:tc>
        <w:tc>
          <w:tcPr>
            <w:tcW w:w="0" w:type="auto"/>
            <w:tcBorders>
              <w:top w:val="nil"/>
              <w:left w:val="nil"/>
              <w:bottom w:val="single" w:sz="4" w:space="0" w:color="auto"/>
              <w:right w:val="single" w:sz="4" w:space="0" w:color="auto"/>
            </w:tcBorders>
            <w:shd w:val="clear" w:color="000000" w:fill="FFFFFF"/>
            <w:hideMark/>
          </w:tcPr>
          <w:p w14:paraId="6BAC15E3" w14:textId="77777777" w:rsidR="00075AD9" w:rsidRPr="006D7C0E" w:rsidRDefault="00075AD9" w:rsidP="008345A2">
            <w:pPr>
              <w:spacing w:after="0" w:line="240" w:lineRule="auto"/>
              <w:jc w:val="center"/>
              <w:rPr>
                <w:rFonts w:ascii="Arial" w:eastAsia="Times New Roman" w:hAnsi="Arial" w:cs="Arial"/>
                <w:b/>
                <w:bCs/>
                <w:i/>
                <w:sz w:val="14"/>
                <w:szCs w:val="16"/>
                <w:lang w:eastAsia="es-MX"/>
              </w:rPr>
            </w:pPr>
            <w:r w:rsidRPr="006D7C0E">
              <w:rPr>
                <w:rFonts w:ascii="Arial" w:eastAsia="Times New Roman" w:hAnsi="Arial" w:cs="Arial"/>
                <w:b/>
                <w:bCs/>
                <w:i/>
                <w:sz w:val="14"/>
                <w:szCs w:val="16"/>
                <w:lang w:eastAsia="es-MX"/>
              </w:rPr>
              <w:t>Fecha</w:t>
            </w:r>
          </w:p>
        </w:tc>
        <w:tc>
          <w:tcPr>
            <w:tcW w:w="0" w:type="auto"/>
            <w:tcBorders>
              <w:top w:val="nil"/>
              <w:left w:val="nil"/>
              <w:bottom w:val="single" w:sz="4" w:space="0" w:color="auto"/>
              <w:right w:val="single" w:sz="4" w:space="0" w:color="auto"/>
            </w:tcBorders>
            <w:shd w:val="clear" w:color="000000" w:fill="FFFFFF"/>
            <w:hideMark/>
          </w:tcPr>
          <w:p w14:paraId="43D09A47" w14:textId="77777777" w:rsidR="00075AD9" w:rsidRPr="006D7C0E" w:rsidRDefault="00075AD9" w:rsidP="008345A2">
            <w:pPr>
              <w:spacing w:after="0" w:line="240" w:lineRule="auto"/>
              <w:jc w:val="center"/>
              <w:rPr>
                <w:rFonts w:ascii="Arial" w:eastAsia="Times New Roman" w:hAnsi="Arial" w:cs="Arial"/>
                <w:b/>
                <w:bCs/>
                <w:i/>
                <w:sz w:val="14"/>
                <w:szCs w:val="16"/>
                <w:lang w:eastAsia="es-MX"/>
              </w:rPr>
            </w:pPr>
            <w:r w:rsidRPr="006D7C0E">
              <w:rPr>
                <w:rFonts w:ascii="Arial" w:eastAsia="Times New Roman" w:hAnsi="Arial" w:cs="Arial"/>
                <w:b/>
                <w:bCs/>
                <w:i/>
                <w:sz w:val="14"/>
                <w:szCs w:val="16"/>
                <w:lang w:eastAsia="es-MX"/>
              </w:rPr>
              <w:t xml:space="preserve">Proveedor </w:t>
            </w:r>
          </w:p>
        </w:tc>
        <w:tc>
          <w:tcPr>
            <w:tcW w:w="0" w:type="auto"/>
            <w:tcBorders>
              <w:top w:val="nil"/>
              <w:left w:val="nil"/>
              <w:bottom w:val="single" w:sz="4" w:space="0" w:color="auto"/>
              <w:right w:val="single" w:sz="4" w:space="0" w:color="auto"/>
            </w:tcBorders>
            <w:shd w:val="clear" w:color="auto" w:fill="auto"/>
            <w:hideMark/>
          </w:tcPr>
          <w:p w14:paraId="34BB7687" w14:textId="77777777" w:rsidR="00075AD9" w:rsidRPr="006D7C0E" w:rsidRDefault="00075AD9" w:rsidP="008345A2">
            <w:pPr>
              <w:spacing w:after="0" w:line="240" w:lineRule="auto"/>
              <w:jc w:val="center"/>
              <w:rPr>
                <w:rFonts w:ascii="Arial" w:eastAsia="Times New Roman" w:hAnsi="Arial" w:cs="Arial"/>
                <w:b/>
                <w:bCs/>
                <w:i/>
                <w:sz w:val="14"/>
                <w:szCs w:val="16"/>
                <w:lang w:eastAsia="es-MX"/>
              </w:rPr>
            </w:pPr>
            <w:r w:rsidRPr="006D7C0E">
              <w:rPr>
                <w:rFonts w:ascii="Arial" w:eastAsia="Times New Roman" w:hAnsi="Arial" w:cs="Arial"/>
                <w:b/>
                <w:bCs/>
                <w:i/>
                <w:sz w:val="14"/>
                <w:szCs w:val="16"/>
                <w:lang w:eastAsia="es-MX"/>
              </w:rPr>
              <w:t>Importe</w:t>
            </w:r>
          </w:p>
        </w:tc>
      </w:tr>
      <w:tr w:rsidR="00075AD9" w:rsidRPr="006D7C0E" w14:paraId="495E12A3" w14:textId="77777777" w:rsidTr="008345A2">
        <w:trPr>
          <w:trHeight w:val="423"/>
          <w:jc w:val="center"/>
        </w:trPr>
        <w:tc>
          <w:tcPr>
            <w:tcW w:w="0" w:type="auto"/>
            <w:tcBorders>
              <w:top w:val="single" w:sz="4" w:space="0" w:color="auto"/>
              <w:left w:val="single" w:sz="4" w:space="0" w:color="auto"/>
              <w:bottom w:val="single" w:sz="4" w:space="0" w:color="auto"/>
              <w:right w:val="single" w:sz="4" w:space="0" w:color="auto"/>
            </w:tcBorders>
          </w:tcPr>
          <w:p w14:paraId="3395DB03" w14:textId="77777777" w:rsidR="00075AD9" w:rsidRPr="006D7C0E" w:rsidRDefault="00075AD9" w:rsidP="008345A2">
            <w:pPr>
              <w:spacing w:after="0" w:line="240" w:lineRule="auto"/>
              <w:rPr>
                <w:rFonts w:ascii="Arial" w:eastAsia="Times New Roman" w:hAnsi="Arial" w:cs="Arial"/>
                <w:bCs/>
                <w:i/>
                <w:sz w:val="14"/>
                <w:szCs w:val="16"/>
                <w:lang w:eastAsia="es-MX"/>
              </w:rPr>
            </w:pPr>
            <w:r w:rsidRPr="006D7C0E">
              <w:rPr>
                <w:rFonts w:ascii="Arial" w:eastAsia="Times New Roman" w:hAnsi="Arial" w:cs="Arial"/>
                <w:i/>
                <w:sz w:val="14"/>
                <w:szCs w:val="16"/>
                <w:lang w:eastAsia="es-MX"/>
              </w:rPr>
              <w:t>PE-59/02-2015</w:t>
            </w:r>
          </w:p>
        </w:tc>
        <w:tc>
          <w:tcPr>
            <w:tcW w:w="0" w:type="auto"/>
            <w:tcBorders>
              <w:top w:val="single" w:sz="4" w:space="0" w:color="auto"/>
              <w:left w:val="single" w:sz="4" w:space="0" w:color="auto"/>
              <w:bottom w:val="single" w:sz="4" w:space="0" w:color="auto"/>
              <w:right w:val="single" w:sz="4" w:space="0" w:color="auto"/>
            </w:tcBorders>
            <w:vAlign w:val="center"/>
          </w:tcPr>
          <w:p w14:paraId="16FFCC6C" w14:textId="77777777" w:rsidR="00075AD9" w:rsidRPr="006D7C0E" w:rsidRDefault="00075AD9" w:rsidP="008345A2">
            <w:pPr>
              <w:spacing w:after="0" w:line="240" w:lineRule="auto"/>
              <w:rPr>
                <w:rFonts w:ascii="Arial" w:eastAsia="Times New Roman" w:hAnsi="Arial" w:cs="Arial"/>
                <w:i/>
                <w:sz w:val="14"/>
                <w:szCs w:val="16"/>
                <w:lang w:eastAsia="es-MX"/>
              </w:rPr>
            </w:pPr>
            <w:r w:rsidRPr="006D7C0E">
              <w:rPr>
                <w:rFonts w:ascii="Arial" w:eastAsia="Times New Roman" w:hAnsi="Arial" w:cs="Arial"/>
                <w:i/>
                <w:sz w:val="14"/>
                <w:szCs w:val="16"/>
                <w:lang w:eastAsia="es-MX"/>
              </w:rPr>
              <w:t>“Asesoría y Capacitación”</w:t>
            </w:r>
          </w:p>
        </w:tc>
        <w:tc>
          <w:tcPr>
            <w:tcW w:w="0" w:type="auto"/>
            <w:tcBorders>
              <w:top w:val="single" w:sz="4" w:space="0" w:color="auto"/>
              <w:left w:val="nil"/>
              <w:bottom w:val="single" w:sz="4" w:space="0" w:color="auto"/>
              <w:right w:val="single" w:sz="4" w:space="0" w:color="auto"/>
            </w:tcBorders>
            <w:shd w:val="clear" w:color="000000" w:fill="FFFFFF"/>
          </w:tcPr>
          <w:p w14:paraId="6E5205E7" w14:textId="77777777" w:rsidR="00075AD9" w:rsidRPr="006D7C0E" w:rsidRDefault="00075AD9" w:rsidP="008345A2">
            <w:pPr>
              <w:spacing w:after="0" w:line="240" w:lineRule="auto"/>
              <w:jc w:val="center"/>
              <w:rPr>
                <w:rFonts w:ascii="Arial" w:eastAsia="Times New Roman" w:hAnsi="Arial" w:cs="Arial"/>
                <w:bCs/>
                <w:i/>
                <w:sz w:val="14"/>
                <w:szCs w:val="16"/>
                <w:lang w:eastAsia="es-MX"/>
              </w:rPr>
            </w:pPr>
            <w:r w:rsidRPr="006D7C0E">
              <w:rPr>
                <w:rFonts w:ascii="Arial" w:eastAsia="Times New Roman" w:hAnsi="Arial" w:cs="Arial"/>
                <w:bCs/>
                <w:i/>
                <w:sz w:val="14"/>
                <w:szCs w:val="16"/>
                <w:lang w:eastAsia="es-MX"/>
              </w:rPr>
              <w:t>S/N</w:t>
            </w:r>
          </w:p>
        </w:tc>
        <w:tc>
          <w:tcPr>
            <w:tcW w:w="0" w:type="auto"/>
            <w:tcBorders>
              <w:top w:val="single" w:sz="4" w:space="0" w:color="auto"/>
              <w:left w:val="nil"/>
              <w:bottom w:val="single" w:sz="4" w:space="0" w:color="auto"/>
              <w:right w:val="single" w:sz="4" w:space="0" w:color="auto"/>
            </w:tcBorders>
            <w:shd w:val="clear" w:color="000000" w:fill="FFFFFF"/>
          </w:tcPr>
          <w:p w14:paraId="5BB9515F" w14:textId="77777777" w:rsidR="00075AD9" w:rsidRPr="006D7C0E" w:rsidRDefault="00075AD9" w:rsidP="008345A2">
            <w:pPr>
              <w:spacing w:after="0" w:line="240" w:lineRule="auto"/>
              <w:jc w:val="center"/>
              <w:rPr>
                <w:rFonts w:ascii="Arial" w:eastAsia="Times New Roman" w:hAnsi="Arial" w:cs="Arial"/>
                <w:bCs/>
                <w:i/>
                <w:sz w:val="14"/>
                <w:szCs w:val="16"/>
                <w:lang w:eastAsia="es-MX"/>
              </w:rPr>
            </w:pPr>
            <w:r w:rsidRPr="006D7C0E">
              <w:rPr>
                <w:rFonts w:ascii="Arial" w:eastAsia="Times New Roman" w:hAnsi="Arial" w:cs="Arial"/>
                <w:bCs/>
                <w:i/>
                <w:sz w:val="14"/>
                <w:szCs w:val="16"/>
                <w:lang w:eastAsia="es-MX"/>
              </w:rPr>
              <w:t>28-02-15</w:t>
            </w:r>
          </w:p>
        </w:tc>
        <w:tc>
          <w:tcPr>
            <w:tcW w:w="0" w:type="auto"/>
            <w:tcBorders>
              <w:top w:val="single" w:sz="4" w:space="0" w:color="auto"/>
              <w:left w:val="nil"/>
              <w:bottom w:val="single" w:sz="4" w:space="0" w:color="auto"/>
              <w:right w:val="single" w:sz="4" w:space="0" w:color="auto"/>
            </w:tcBorders>
            <w:shd w:val="clear" w:color="000000" w:fill="FFFFFF"/>
          </w:tcPr>
          <w:p w14:paraId="6F739D6C" w14:textId="77777777" w:rsidR="00075AD9" w:rsidRPr="006D7C0E" w:rsidRDefault="00075AD9" w:rsidP="008345A2">
            <w:pPr>
              <w:spacing w:after="0" w:line="240" w:lineRule="auto"/>
              <w:jc w:val="center"/>
              <w:rPr>
                <w:rFonts w:ascii="Arial" w:eastAsia="Times New Roman" w:hAnsi="Arial" w:cs="Arial"/>
                <w:bCs/>
                <w:i/>
                <w:sz w:val="14"/>
                <w:szCs w:val="16"/>
                <w:lang w:eastAsia="es-MX"/>
              </w:rPr>
            </w:pPr>
            <w:proofErr w:type="spellStart"/>
            <w:r w:rsidRPr="006D7C0E">
              <w:rPr>
                <w:rFonts w:ascii="Arial" w:eastAsia="Times New Roman" w:hAnsi="Arial" w:cs="Arial"/>
                <w:bCs/>
                <w:i/>
                <w:sz w:val="14"/>
                <w:szCs w:val="16"/>
                <w:lang w:eastAsia="es-MX"/>
              </w:rPr>
              <w:t>Jenhifer</w:t>
            </w:r>
            <w:proofErr w:type="spellEnd"/>
            <w:r w:rsidRPr="006D7C0E">
              <w:rPr>
                <w:rFonts w:ascii="Arial" w:eastAsia="Times New Roman" w:hAnsi="Arial" w:cs="Arial"/>
                <w:bCs/>
                <w:i/>
                <w:sz w:val="14"/>
                <w:szCs w:val="16"/>
                <w:lang w:eastAsia="es-MX"/>
              </w:rPr>
              <w:t xml:space="preserve"> Estrada Brizuela </w:t>
            </w:r>
          </w:p>
        </w:tc>
        <w:tc>
          <w:tcPr>
            <w:tcW w:w="0" w:type="auto"/>
            <w:tcBorders>
              <w:top w:val="single" w:sz="4" w:space="0" w:color="auto"/>
              <w:left w:val="nil"/>
              <w:bottom w:val="single" w:sz="4" w:space="0" w:color="auto"/>
              <w:right w:val="single" w:sz="4" w:space="0" w:color="auto"/>
            </w:tcBorders>
            <w:shd w:val="clear" w:color="auto" w:fill="auto"/>
          </w:tcPr>
          <w:p w14:paraId="416B385D" w14:textId="77777777" w:rsidR="00075AD9" w:rsidRPr="006D7C0E" w:rsidRDefault="00075AD9" w:rsidP="008345A2">
            <w:pPr>
              <w:spacing w:after="0" w:line="240" w:lineRule="auto"/>
              <w:jc w:val="center"/>
              <w:rPr>
                <w:rFonts w:ascii="Arial" w:eastAsia="Times New Roman" w:hAnsi="Arial" w:cs="Arial"/>
                <w:b/>
                <w:bCs/>
                <w:i/>
                <w:sz w:val="14"/>
                <w:szCs w:val="16"/>
                <w:lang w:eastAsia="es-MX"/>
              </w:rPr>
            </w:pPr>
            <w:r w:rsidRPr="006D7C0E">
              <w:rPr>
                <w:rFonts w:ascii="Arial" w:eastAsia="Times New Roman" w:hAnsi="Arial" w:cs="Arial"/>
                <w:b/>
                <w:bCs/>
                <w:i/>
                <w:sz w:val="14"/>
                <w:szCs w:val="16"/>
                <w:lang w:eastAsia="es-MX"/>
              </w:rPr>
              <w:t>$5,373.81</w:t>
            </w:r>
          </w:p>
        </w:tc>
      </w:tr>
    </w:tbl>
    <w:p w14:paraId="38FDE2AA" w14:textId="77777777" w:rsidR="00075AD9" w:rsidRPr="006D7C0E" w:rsidRDefault="00075AD9" w:rsidP="00075AD9">
      <w:pPr>
        <w:spacing w:after="0" w:line="240" w:lineRule="auto"/>
        <w:jc w:val="both"/>
        <w:rPr>
          <w:rFonts w:ascii="Arial" w:eastAsia="Calibri" w:hAnsi="Arial" w:cs="Arial"/>
          <w:i/>
          <w:sz w:val="24"/>
          <w:szCs w:val="24"/>
        </w:rPr>
      </w:pPr>
    </w:p>
    <w:p w14:paraId="7EED595D" w14:textId="77777777" w:rsidR="00075AD9" w:rsidRPr="006D7C0E" w:rsidRDefault="00075AD9" w:rsidP="00075AD9">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INE/UTF/DA-L/19851/16 de fecha 31 de agosto de 2016, recibido por su partido el mismo día.</w:t>
      </w:r>
    </w:p>
    <w:p w14:paraId="728A3B2B" w14:textId="77777777" w:rsidR="00075AD9" w:rsidRPr="006D7C0E" w:rsidRDefault="00075AD9" w:rsidP="00075AD9">
      <w:pPr>
        <w:pStyle w:val="Textoindependiente"/>
        <w:numPr>
          <w:ilvl w:val="12"/>
          <w:numId w:val="0"/>
        </w:numPr>
        <w:rPr>
          <w:rFonts w:cs="Arial"/>
          <w:sz w:val="24"/>
          <w:szCs w:val="24"/>
        </w:rPr>
      </w:pPr>
    </w:p>
    <w:p w14:paraId="3C0CE086" w14:textId="77777777" w:rsidR="00075AD9" w:rsidRPr="006D7C0E" w:rsidRDefault="00075AD9" w:rsidP="00075AD9">
      <w:pPr>
        <w:spacing w:after="0" w:line="240" w:lineRule="auto"/>
        <w:jc w:val="both"/>
        <w:rPr>
          <w:rFonts w:ascii="Arial" w:hAnsi="Arial" w:cs="Arial"/>
          <w:sz w:val="24"/>
          <w:szCs w:val="24"/>
        </w:rPr>
      </w:pPr>
      <w:r w:rsidRPr="006D7C0E">
        <w:rPr>
          <w:rFonts w:ascii="Arial" w:hAnsi="Arial" w:cs="Arial"/>
          <w:sz w:val="24"/>
          <w:szCs w:val="24"/>
        </w:rPr>
        <w:t>Con escrito de respuesta núm. SFA/022/2016, de fecha 14 de septiembre de 2016, recibido el mismo día, el PRI manifestó lo que a la letra se transcribe:</w:t>
      </w:r>
    </w:p>
    <w:p w14:paraId="550E50EA" w14:textId="77777777" w:rsidR="00075AD9" w:rsidRPr="006D7C0E" w:rsidRDefault="00075AD9" w:rsidP="00075AD9">
      <w:pPr>
        <w:spacing w:after="0" w:line="240" w:lineRule="auto"/>
        <w:jc w:val="both"/>
        <w:rPr>
          <w:rFonts w:ascii="Arial" w:hAnsi="Arial" w:cs="Arial"/>
          <w:sz w:val="24"/>
          <w:szCs w:val="24"/>
        </w:rPr>
      </w:pPr>
    </w:p>
    <w:p w14:paraId="214311DA" w14:textId="77777777" w:rsidR="00075AD9" w:rsidRPr="006D7C0E" w:rsidRDefault="00075AD9" w:rsidP="00075AD9">
      <w:pPr>
        <w:spacing w:after="0" w:line="240" w:lineRule="auto"/>
        <w:ind w:left="540" w:right="333"/>
        <w:jc w:val="both"/>
        <w:rPr>
          <w:rFonts w:ascii="Arial" w:eastAsia="Calibri" w:hAnsi="Arial" w:cs="Arial"/>
          <w:i/>
          <w:sz w:val="24"/>
          <w:szCs w:val="24"/>
        </w:rPr>
      </w:pPr>
      <w:r w:rsidRPr="006D7C0E">
        <w:rPr>
          <w:rFonts w:ascii="Arial" w:eastAsia="Calibri" w:hAnsi="Arial" w:cs="Arial"/>
          <w:i/>
          <w:sz w:val="24"/>
          <w:szCs w:val="24"/>
        </w:rPr>
        <w:t>“En respuesta al punto anterior, anexamos el Programa de Capacitación, Promoción y Desarrollo del Liderazgo Político de las Mujeres que contempla el evento mencionado, así como las evidencias de dicha actividad.”</w:t>
      </w:r>
    </w:p>
    <w:p w14:paraId="2510A0CE" w14:textId="77777777" w:rsidR="00075AD9" w:rsidRPr="006D7C0E" w:rsidRDefault="00075AD9" w:rsidP="00075AD9">
      <w:pPr>
        <w:spacing w:after="0" w:line="240" w:lineRule="auto"/>
        <w:jc w:val="both"/>
        <w:rPr>
          <w:rFonts w:ascii="Arial" w:eastAsia="Calibri" w:hAnsi="Arial" w:cs="Arial"/>
          <w:i/>
          <w:sz w:val="24"/>
          <w:szCs w:val="24"/>
        </w:rPr>
      </w:pPr>
    </w:p>
    <w:p w14:paraId="09F5B2B1" w14:textId="77777777" w:rsidR="00075AD9" w:rsidRPr="006D7C0E" w:rsidRDefault="00075AD9" w:rsidP="00075AD9">
      <w:pPr>
        <w:pStyle w:val="Textoindependiente"/>
        <w:numPr>
          <w:ilvl w:val="12"/>
          <w:numId w:val="0"/>
        </w:numPr>
        <w:rPr>
          <w:rFonts w:eastAsia="Calibri" w:cs="Arial"/>
          <w:sz w:val="24"/>
          <w:szCs w:val="24"/>
        </w:rPr>
      </w:pPr>
      <w:r w:rsidRPr="006D7C0E">
        <w:rPr>
          <w:rFonts w:cs="Arial"/>
          <w:sz w:val="24"/>
          <w:szCs w:val="24"/>
          <w:lang w:val="es-ES_tradnl"/>
        </w:rPr>
        <w:t xml:space="preserve">Del análisis a la respuesta y de la documentación presentada por su partido, se verificó el programa de capacitación, promoción y desarrollo del liderazgo político de las mujeres; sin embargo, se observó que el evento no se relaciona en los rubros </w:t>
      </w:r>
      <w:r w:rsidRPr="006D7C0E">
        <w:rPr>
          <w:rFonts w:eastAsia="Calibri" w:cs="Arial"/>
          <w:sz w:val="24"/>
          <w:szCs w:val="24"/>
        </w:rPr>
        <w:t>contenidos dentro del objeto de Gasto Programado.</w:t>
      </w:r>
    </w:p>
    <w:p w14:paraId="31D4D817" w14:textId="77777777" w:rsidR="003E2D1E" w:rsidRPr="006D7C0E" w:rsidRDefault="003E2D1E" w:rsidP="00075AD9">
      <w:pPr>
        <w:pStyle w:val="Textoindependiente"/>
        <w:numPr>
          <w:ilvl w:val="12"/>
          <w:numId w:val="0"/>
        </w:numPr>
        <w:rPr>
          <w:rFonts w:eastAsia="Calibri" w:cs="Arial"/>
          <w:sz w:val="24"/>
          <w:szCs w:val="24"/>
        </w:rPr>
      </w:pPr>
    </w:p>
    <w:p w14:paraId="4D72AF24" w14:textId="77777777" w:rsidR="003E2D1E" w:rsidRPr="006D7C0E" w:rsidRDefault="003E2D1E" w:rsidP="003E2D1E">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INE/UTF/DA-L/21297/16, de fecha 06 de octubre de 2016, recibido por su partido el mismo día.</w:t>
      </w:r>
    </w:p>
    <w:p w14:paraId="43B5C82D" w14:textId="77777777" w:rsidR="003E2D1E" w:rsidRPr="006D7C0E" w:rsidRDefault="003E2D1E" w:rsidP="003E2D1E">
      <w:pPr>
        <w:pStyle w:val="Textoindependiente"/>
        <w:numPr>
          <w:ilvl w:val="12"/>
          <w:numId w:val="0"/>
        </w:numPr>
        <w:rPr>
          <w:rFonts w:cs="Arial"/>
          <w:sz w:val="24"/>
          <w:szCs w:val="24"/>
        </w:rPr>
      </w:pPr>
    </w:p>
    <w:p w14:paraId="2FCD46DB" w14:textId="77777777" w:rsidR="003E2D1E" w:rsidRPr="006D7C0E" w:rsidRDefault="003E2D1E" w:rsidP="003E2D1E">
      <w:pPr>
        <w:pStyle w:val="Textoindependiente"/>
        <w:numPr>
          <w:ilvl w:val="12"/>
          <w:numId w:val="0"/>
        </w:numPr>
        <w:rPr>
          <w:rFonts w:cs="Arial"/>
          <w:sz w:val="24"/>
          <w:szCs w:val="24"/>
        </w:rPr>
      </w:pPr>
      <w:r w:rsidRPr="006D7C0E">
        <w:rPr>
          <w:rFonts w:cs="Arial"/>
          <w:sz w:val="24"/>
          <w:szCs w:val="24"/>
        </w:rPr>
        <w:t>Con escrito de respuesta sin número, de fecha 13 de octubre de 2016, recibido el mismo día, el PRI manifestó lo que a la letra se transcribe:</w:t>
      </w:r>
    </w:p>
    <w:p w14:paraId="71241799" w14:textId="77777777" w:rsidR="003E2D1E" w:rsidRPr="006D7C0E" w:rsidRDefault="003E2D1E" w:rsidP="00075AD9">
      <w:pPr>
        <w:pStyle w:val="Textoindependiente"/>
        <w:numPr>
          <w:ilvl w:val="12"/>
          <w:numId w:val="0"/>
        </w:numPr>
        <w:rPr>
          <w:rFonts w:cs="Arial"/>
          <w:i/>
          <w:sz w:val="24"/>
          <w:szCs w:val="24"/>
        </w:rPr>
      </w:pPr>
    </w:p>
    <w:p w14:paraId="10AA32D5" w14:textId="77777777" w:rsidR="005D465A" w:rsidRPr="006D7C0E" w:rsidRDefault="005D465A" w:rsidP="005D465A">
      <w:pPr>
        <w:spacing w:after="0" w:line="240" w:lineRule="auto"/>
        <w:ind w:left="567" w:right="432"/>
        <w:jc w:val="both"/>
        <w:rPr>
          <w:rFonts w:ascii="Arial" w:eastAsia="Calibri" w:hAnsi="Arial" w:cs="Arial"/>
          <w:i/>
          <w:sz w:val="24"/>
          <w:szCs w:val="24"/>
        </w:rPr>
      </w:pPr>
      <w:r w:rsidRPr="006D7C0E">
        <w:rPr>
          <w:rFonts w:ascii="Arial" w:eastAsia="Calibri" w:hAnsi="Arial" w:cs="Arial"/>
          <w:i/>
          <w:sz w:val="24"/>
          <w:szCs w:val="24"/>
        </w:rPr>
        <w:t>“En respuesta al punto anterior, anexamos el Programa de Capacitación, Promoción y Desarrollo del Liderazgo Político de las Mujeres que contempla el evento mencionado, así como las evidencias de dicha actividad.”</w:t>
      </w:r>
    </w:p>
    <w:p w14:paraId="6C6CDEBB" w14:textId="77777777" w:rsidR="00422F60" w:rsidRPr="006D7C0E" w:rsidRDefault="00422F60" w:rsidP="00422F60">
      <w:pPr>
        <w:spacing w:after="0" w:line="240" w:lineRule="auto"/>
        <w:jc w:val="both"/>
        <w:rPr>
          <w:rFonts w:ascii="Arial" w:eastAsia="Calibri" w:hAnsi="Arial" w:cs="Arial"/>
          <w:sz w:val="24"/>
          <w:szCs w:val="24"/>
        </w:rPr>
      </w:pPr>
    </w:p>
    <w:p w14:paraId="27A9A578" w14:textId="2E3629C4" w:rsidR="00422F60" w:rsidRPr="006D7C0E" w:rsidRDefault="007E2CA5" w:rsidP="00422F60">
      <w:pPr>
        <w:spacing w:after="0" w:line="240" w:lineRule="auto"/>
        <w:jc w:val="both"/>
        <w:rPr>
          <w:rFonts w:ascii="Arial" w:eastAsia="Times New Roman" w:hAnsi="Arial" w:cs="Arial"/>
          <w:i/>
          <w:sz w:val="24"/>
          <w:szCs w:val="24"/>
          <w:lang w:eastAsia="es-ES"/>
        </w:rPr>
      </w:pPr>
      <w:r w:rsidRPr="006D7C0E">
        <w:rPr>
          <w:rFonts w:ascii="Arial" w:eastAsia="Calibri" w:hAnsi="Arial" w:cs="Arial"/>
          <w:sz w:val="24"/>
          <w:szCs w:val="24"/>
        </w:rPr>
        <w:t>L</w:t>
      </w:r>
      <w:r w:rsidR="00422F60" w:rsidRPr="006D7C0E">
        <w:rPr>
          <w:rFonts w:ascii="Arial" w:eastAsia="Calibri" w:hAnsi="Arial" w:cs="Arial"/>
          <w:sz w:val="24"/>
          <w:szCs w:val="24"/>
        </w:rPr>
        <w:t xml:space="preserve">a </w:t>
      </w:r>
      <w:r w:rsidR="004C61D0" w:rsidRPr="006D7C0E">
        <w:rPr>
          <w:rFonts w:ascii="Arial" w:eastAsia="Calibri" w:hAnsi="Arial" w:cs="Arial"/>
          <w:sz w:val="24"/>
          <w:szCs w:val="24"/>
        </w:rPr>
        <w:t>respuesta,</w:t>
      </w:r>
      <w:r w:rsidR="00422F60" w:rsidRPr="006D7C0E">
        <w:rPr>
          <w:rFonts w:ascii="Arial" w:eastAsia="Calibri" w:hAnsi="Arial" w:cs="Arial"/>
          <w:sz w:val="24"/>
          <w:szCs w:val="24"/>
        </w:rPr>
        <w:t xml:space="preserve"> así como </w:t>
      </w:r>
      <w:r w:rsidRPr="006D7C0E">
        <w:rPr>
          <w:rFonts w:ascii="Arial" w:eastAsia="Calibri" w:hAnsi="Arial" w:cs="Arial"/>
          <w:sz w:val="24"/>
          <w:szCs w:val="24"/>
        </w:rPr>
        <w:t>e</w:t>
      </w:r>
      <w:r w:rsidR="00422F60" w:rsidRPr="006D7C0E">
        <w:rPr>
          <w:rFonts w:ascii="Arial" w:eastAsia="Calibri" w:hAnsi="Arial" w:cs="Arial"/>
          <w:sz w:val="24"/>
          <w:szCs w:val="24"/>
        </w:rPr>
        <w:t xml:space="preserve">l Programa Anual de Trabajo presentado por el </w:t>
      </w:r>
      <w:r w:rsidR="00547B9B" w:rsidRPr="006D7C0E">
        <w:rPr>
          <w:rFonts w:ascii="Arial" w:eastAsia="Calibri" w:hAnsi="Arial" w:cs="Arial"/>
          <w:sz w:val="24"/>
          <w:szCs w:val="24"/>
        </w:rPr>
        <w:t>PRI</w:t>
      </w:r>
      <w:r w:rsidR="00422F60" w:rsidRPr="006D7C0E">
        <w:rPr>
          <w:rFonts w:ascii="Arial" w:eastAsia="Calibri" w:hAnsi="Arial" w:cs="Arial"/>
          <w:sz w:val="24"/>
          <w:szCs w:val="24"/>
        </w:rPr>
        <w:t>, se considera</w:t>
      </w:r>
      <w:r w:rsidRPr="006D7C0E">
        <w:rPr>
          <w:rFonts w:ascii="Arial" w:eastAsia="Calibri" w:hAnsi="Arial" w:cs="Arial"/>
          <w:sz w:val="24"/>
          <w:szCs w:val="24"/>
        </w:rPr>
        <w:t>n</w:t>
      </w:r>
      <w:r w:rsidR="00422F60" w:rsidRPr="006D7C0E">
        <w:rPr>
          <w:rFonts w:ascii="Arial" w:eastAsia="Calibri" w:hAnsi="Arial" w:cs="Arial"/>
          <w:sz w:val="24"/>
          <w:szCs w:val="24"/>
        </w:rPr>
        <w:t xml:space="preserve"> insatisfactori</w:t>
      </w:r>
      <w:r w:rsidRPr="006D7C0E">
        <w:rPr>
          <w:rFonts w:ascii="Arial" w:eastAsia="Calibri" w:hAnsi="Arial" w:cs="Arial"/>
          <w:sz w:val="24"/>
          <w:szCs w:val="24"/>
        </w:rPr>
        <w:t>os</w:t>
      </w:r>
      <w:r w:rsidR="00422F60" w:rsidRPr="006D7C0E">
        <w:rPr>
          <w:rFonts w:ascii="Arial" w:eastAsia="Calibri" w:hAnsi="Arial" w:cs="Arial"/>
          <w:sz w:val="24"/>
          <w:szCs w:val="24"/>
        </w:rPr>
        <w:t xml:space="preserve">, toda vez que el concepto de la factura es por </w:t>
      </w:r>
      <w:r w:rsidR="00422F60" w:rsidRPr="006D7C0E">
        <w:rPr>
          <w:rFonts w:ascii="Arial" w:eastAsia="Times New Roman" w:hAnsi="Arial" w:cs="Arial"/>
          <w:sz w:val="24"/>
          <w:szCs w:val="24"/>
          <w:lang w:eastAsia="es-ES"/>
        </w:rPr>
        <w:t>“Festival de Ritmos”</w:t>
      </w:r>
      <w:r w:rsidR="00507520" w:rsidRPr="006D7C0E">
        <w:rPr>
          <w:rFonts w:ascii="Arial" w:eastAsia="Times New Roman" w:hAnsi="Arial" w:cs="Arial"/>
          <w:sz w:val="24"/>
          <w:szCs w:val="24"/>
          <w:lang w:eastAsia="es-ES"/>
        </w:rPr>
        <w:t>,</w:t>
      </w:r>
      <w:r w:rsidR="00422F60" w:rsidRPr="006D7C0E">
        <w:rPr>
          <w:rFonts w:ascii="Arial" w:eastAsia="Times New Roman" w:hAnsi="Arial" w:cs="Arial"/>
          <w:sz w:val="24"/>
          <w:szCs w:val="24"/>
          <w:lang w:eastAsia="es-ES"/>
        </w:rPr>
        <w:t xml:space="preserve"> lo cual no se considera objeto del gasto programado del rubro de Capacitación, Promoción y Desarrollo del Liderazgo Político de las Mujeres,</w:t>
      </w:r>
      <w:r w:rsidR="00A017B9" w:rsidRPr="006D7C0E">
        <w:rPr>
          <w:rFonts w:ascii="Arial" w:eastAsia="Times New Roman" w:hAnsi="Arial" w:cs="Arial"/>
          <w:sz w:val="24"/>
          <w:szCs w:val="24"/>
          <w:lang w:eastAsia="es-ES"/>
        </w:rPr>
        <w:t xml:space="preserve"> por lo </w:t>
      </w:r>
      <w:r w:rsidR="00A017B9" w:rsidRPr="006D7C0E">
        <w:rPr>
          <w:rFonts w:ascii="Arial" w:eastAsia="Times New Roman" w:hAnsi="Arial" w:cs="Arial"/>
          <w:sz w:val="24"/>
          <w:szCs w:val="24"/>
          <w:lang w:eastAsia="es-ES"/>
        </w:rPr>
        <w:lastRenderedPageBreak/>
        <w:t>que el partido reportó gastos no vinculados al objeto del gasto programado</w:t>
      </w:r>
      <w:r w:rsidR="00AB5B6B" w:rsidRPr="006D7C0E">
        <w:rPr>
          <w:rFonts w:ascii="Arial" w:eastAsia="Times New Roman" w:hAnsi="Arial" w:cs="Arial"/>
          <w:sz w:val="24"/>
          <w:szCs w:val="24"/>
          <w:lang w:eastAsia="es-ES"/>
        </w:rPr>
        <w:t xml:space="preserve">; </w:t>
      </w:r>
      <w:r w:rsidR="00AB5B6B" w:rsidRPr="006D7C0E">
        <w:rPr>
          <w:rFonts w:ascii="Arial" w:hAnsi="Arial" w:cs="Arial"/>
          <w:sz w:val="24"/>
          <w:szCs w:val="24"/>
        </w:rPr>
        <w:t>y el importe de</w:t>
      </w:r>
      <w:r w:rsidR="001976CA" w:rsidRPr="006D7C0E">
        <w:rPr>
          <w:rFonts w:ascii="Arial" w:hAnsi="Arial" w:cs="Arial"/>
          <w:sz w:val="24"/>
          <w:szCs w:val="24"/>
        </w:rPr>
        <w:t xml:space="preserve"> $5,373.81</w:t>
      </w:r>
      <w:r w:rsidR="00430ED1" w:rsidRPr="006D7C0E">
        <w:rPr>
          <w:rFonts w:ascii="Arial" w:hAnsi="Arial" w:cs="Arial"/>
          <w:sz w:val="24"/>
          <w:szCs w:val="24"/>
        </w:rPr>
        <w:t xml:space="preserve"> </w:t>
      </w:r>
      <w:r w:rsidR="00AB5B6B" w:rsidRPr="006D7C0E">
        <w:rPr>
          <w:rFonts w:ascii="Arial" w:hAnsi="Arial" w:cs="Arial"/>
          <w:sz w:val="24"/>
          <w:szCs w:val="24"/>
        </w:rPr>
        <w:t>no será cuantificado para el porcentaje del partido político para cubrir con el rubro de Capacitación, Promoción y Desarrollo del Liderazgo Político de las Mujeres</w:t>
      </w:r>
      <w:r w:rsidR="00430ED1" w:rsidRPr="006D7C0E">
        <w:rPr>
          <w:rFonts w:ascii="Arial" w:hAnsi="Arial" w:cs="Arial"/>
          <w:sz w:val="24"/>
          <w:szCs w:val="24"/>
        </w:rPr>
        <w:t>.</w:t>
      </w:r>
      <w:r w:rsidR="00422F60" w:rsidRPr="006D7C0E">
        <w:rPr>
          <w:rFonts w:ascii="Arial" w:eastAsia="Times New Roman" w:hAnsi="Arial" w:cs="Arial"/>
          <w:sz w:val="24"/>
          <w:szCs w:val="24"/>
          <w:lang w:eastAsia="es-ES"/>
        </w:rPr>
        <w:t xml:space="preserve"> </w:t>
      </w:r>
    </w:p>
    <w:p w14:paraId="6641552E" w14:textId="0A25CC40" w:rsidR="00F30419" w:rsidRPr="006D7C0E" w:rsidRDefault="00F30419" w:rsidP="00781B46">
      <w:pPr>
        <w:spacing w:after="0" w:line="240" w:lineRule="auto"/>
        <w:jc w:val="both"/>
        <w:rPr>
          <w:rFonts w:ascii="Arial" w:eastAsia="Calibri" w:hAnsi="Arial" w:cs="Arial"/>
          <w:sz w:val="24"/>
          <w:szCs w:val="24"/>
        </w:rPr>
      </w:pPr>
    </w:p>
    <w:p w14:paraId="700679C8" w14:textId="59D8892D" w:rsidR="00F22EAE" w:rsidRPr="006D7C0E" w:rsidRDefault="00230624" w:rsidP="00781B46">
      <w:pPr>
        <w:spacing w:after="0" w:line="240" w:lineRule="auto"/>
        <w:jc w:val="both"/>
        <w:rPr>
          <w:rFonts w:ascii="Arial" w:eastAsia="Times New Roman" w:hAnsi="Arial" w:cs="Arial"/>
          <w:sz w:val="24"/>
          <w:szCs w:val="24"/>
          <w:lang w:eastAsia="es-ES"/>
        </w:rPr>
      </w:pPr>
      <w:r w:rsidRPr="006D7C0E">
        <w:rPr>
          <w:rFonts w:ascii="Arial" w:eastAsia="Calibri" w:hAnsi="Arial" w:cs="Arial"/>
          <w:sz w:val="24"/>
          <w:szCs w:val="24"/>
        </w:rPr>
        <w:t>En consecuencia</w:t>
      </w:r>
      <w:r w:rsidR="00F22EAE" w:rsidRPr="006D7C0E">
        <w:rPr>
          <w:rFonts w:ascii="Arial" w:eastAsia="Calibri" w:hAnsi="Arial" w:cs="Arial"/>
          <w:sz w:val="24"/>
          <w:szCs w:val="24"/>
        </w:rPr>
        <w:t xml:space="preserve">, </w:t>
      </w:r>
      <w:r w:rsidR="00F30419" w:rsidRPr="006D7C0E">
        <w:rPr>
          <w:rFonts w:ascii="Arial" w:eastAsia="Times New Roman" w:hAnsi="Arial" w:cs="Arial"/>
          <w:sz w:val="24"/>
          <w:szCs w:val="24"/>
          <w:lang w:eastAsia="es-ES"/>
        </w:rPr>
        <w:t>se observó</w:t>
      </w:r>
      <w:r w:rsidR="00F22EAE" w:rsidRPr="006D7C0E">
        <w:rPr>
          <w:rFonts w:ascii="Arial" w:eastAsia="Times New Roman" w:hAnsi="Arial" w:cs="Arial"/>
          <w:sz w:val="24"/>
          <w:szCs w:val="24"/>
          <w:lang w:eastAsia="es-ES"/>
        </w:rPr>
        <w:t xml:space="preserve"> que el PRI reportó egresos por concepto de un </w:t>
      </w:r>
      <w:r w:rsidR="00F22EAE" w:rsidRPr="006D7C0E">
        <w:rPr>
          <w:rFonts w:ascii="Arial" w:eastAsia="Calibri" w:hAnsi="Arial" w:cs="Arial"/>
          <w:sz w:val="24"/>
          <w:szCs w:val="24"/>
        </w:rPr>
        <w:t xml:space="preserve">evento denominado </w:t>
      </w:r>
      <w:r w:rsidR="00F22EAE" w:rsidRPr="006D7C0E">
        <w:rPr>
          <w:rFonts w:ascii="Arial" w:eastAsia="Times New Roman" w:hAnsi="Arial" w:cs="Arial"/>
          <w:sz w:val="24"/>
          <w:szCs w:val="24"/>
          <w:lang w:eastAsia="es-ES"/>
        </w:rPr>
        <w:t xml:space="preserve">“Festival de Ritmos”, que carece de objeto partidista, </w:t>
      </w:r>
      <w:r w:rsidR="00DA5232" w:rsidRPr="006D7C0E">
        <w:rPr>
          <w:rFonts w:ascii="Arial" w:eastAsia="Times New Roman" w:hAnsi="Arial" w:cs="Arial"/>
          <w:sz w:val="24"/>
          <w:szCs w:val="24"/>
          <w:lang w:eastAsia="es-ES"/>
        </w:rPr>
        <w:t xml:space="preserve">sin embargo, no hay materialidad del monto. </w:t>
      </w:r>
    </w:p>
    <w:p w14:paraId="593B59C3" w14:textId="54EF650E" w:rsidR="00F22EAE" w:rsidRPr="006D7C0E" w:rsidRDefault="00F22EAE" w:rsidP="00781B46">
      <w:pPr>
        <w:spacing w:after="0" w:line="240" w:lineRule="auto"/>
        <w:jc w:val="both"/>
        <w:rPr>
          <w:rFonts w:ascii="Arial" w:eastAsia="Times New Roman" w:hAnsi="Arial" w:cs="Arial"/>
          <w:sz w:val="24"/>
          <w:szCs w:val="24"/>
          <w:lang w:eastAsia="es-ES"/>
        </w:rPr>
      </w:pPr>
    </w:p>
    <w:p w14:paraId="73802206" w14:textId="77777777" w:rsidR="00781B46" w:rsidRPr="006D7C0E" w:rsidRDefault="00781B46" w:rsidP="00422F60">
      <w:pPr>
        <w:spacing w:after="0" w:line="240" w:lineRule="auto"/>
        <w:jc w:val="both"/>
        <w:rPr>
          <w:rFonts w:ascii="Arial" w:eastAsia="Times New Roman" w:hAnsi="Arial" w:cs="Arial"/>
          <w:i/>
          <w:sz w:val="24"/>
          <w:szCs w:val="24"/>
          <w:lang w:eastAsia="es-ES"/>
        </w:rPr>
      </w:pPr>
    </w:p>
    <w:p w14:paraId="04CA7AD5" w14:textId="77777777" w:rsidR="002C0AC8" w:rsidRPr="006D7C0E" w:rsidRDefault="002C0AC8" w:rsidP="002C0AC8">
      <w:pPr>
        <w:pStyle w:val="Prrafodelista"/>
        <w:numPr>
          <w:ilvl w:val="0"/>
          <w:numId w:val="5"/>
        </w:numPr>
        <w:spacing w:after="0" w:line="240" w:lineRule="auto"/>
        <w:ind w:left="284"/>
        <w:jc w:val="both"/>
        <w:rPr>
          <w:rFonts w:ascii="Arial" w:hAnsi="Arial" w:cs="Arial"/>
          <w:i/>
          <w:sz w:val="24"/>
          <w:szCs w:val="24"/>
        </w:rPr>
      </w:pPr>
      <w:r w:rsidRPr="006D7C0E">
        <w:rPr>
          <w:rFonts w:ascii="Arial" w:hAnsi="Arial" w:cs="Arial"/>
          <w:i/>
          <w:sz w:val="24"/>
          <w:szCs w:val="24"/>
        </w:rPr>
        <w:t>De la revisión a la cuenta “Gastos en Educación y Capacitación Política”</w:t>
      </w:r>
      <w:r w:rsidRPr="006D7C0E">
        <w:rPr>
          <w:rFonts w:ascii="Arial" w:eastAsia="Calibri" w:hAnsi="Arial" w:cs="Arial"/>
          <w:i/>
          <w:sz w:val="24"/>
          <w:szCs w:val="24"/>
        </w:rPr>
        <w:t>, subcuenta “Asesoría y Capacitación”,</w:t>
      </w:r>
      <w:r w:rsidRPr="006D7C0E">
        <w:rPr>
          <w:rFonts w:ascii="Arial" w:hAnsi="Arial" w:cs="Arial"/>
          <w:i/>
          <w:sz w:val="24"/>
          <w:szCs w:val="24"/>
        </w:rPr>
        <w:t xml:space="preserve"> se observaron gastos en los que presentan facturas como soporte documental; sin embargo, el PRI omitió presentar la totalidad de las muestras o evidencias de las actividades realizadas, las cuales deberán cumplir con las circunstancias de tiempo, modo y lugar, los casos en comento se detallan en el Anexo 7, del presente oficio.</w:t>
      </w:r>
    </w:p>
    <w:p w14:paraId="66D6E204" w14:textId="77777777" w:rsidR="002C0AC8" w:rsidRPr="006D7C0E" w:rsidRDefault="002C0AC8" w:rsidP="002C0AC8">
      <w:pPr>
        <w:spacing w:after="0" w:line="240" w:lineRule="auto"/>
        <w:jc w:val="both"/>
        <w:rPr>
          <w:rFonts w:ascii="Arial" w:hAnsi="Arial" w:cs="Arial"/>
          <w:sz w:val="24"/>
          <w:szCs w:val="24"/>
        </w:rPr>
      </w:pPr>
    </w:p>
    <w:p w14:paraId="5CA9ACD6" w14:textId="77777777" w:rsidR="002C0AC8" w:rsidRPr="006D7C0E" w:rsidRDefault="002C0AC8" w:rsidP="002C0AC8">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INE/UTF/DA-L/19851/16 de fecha 31 de agosto de 2016, recibido por su partido el mismo día.</w:t>
      </w:r>
    </w:p>
    <w:p w14:paraId="74587178" w14:textId="77777777" w:rsidR="002C0AC8" w:rsidRPr="006D7C0E" w:rsidRDefault="002C0AC8" w:rsidP="002C0AC8">
      <w:pPr>
        <w:pStyle w:val="Textoindependiente"/>
        <w:numPr>
          <w:ilvl w:val="12"/>
          <w:numId w:val="0"/>
        </w:numPr>
        <w:rPr>
          <w:rFonts w:cs="Arial"/>
          <w:sz w:val="24"/>
          <w:szCs w:val="24"/>
        </w:rPr>
      </w:pPr>
    </w:p>
    <w:p w14:paraId="0005FFBC" w14:textId="77777777" w:rsidR="002C0AC8" w:rsidRPr="006D7C0E" w:rsidRDefault="002C0AC8" w:rsidP="002C0AC8">
      <w:pPr>
        <w:spacing w:after="0" w:line="240" w:lineRule="auto"/>
        <w:jc w:val="both"/>
        <w:rPr>
          <w:rFonts w:ascii="Arial" w:hAnsi="Arial" w:cs="Arial"/>
          <w:sz w:val="24"/>
          <w:szCs w:val="24"/>
        </w:rPr>
      </w:pPr>
      <w:r w:rsidRPr="006D7C0E">
        <w:rPr>
          <w:rFonts w:ascii="Arial" w:hAnsi="Arial" w:cs="Arial"/>
          <w:sz w:val="24"/>
          <w:szCs w:val="24"/>
        </w:rPr>
        <w:t>Con escrito de respuesta núm. SFA/022/2016, de fecha 14 de septiembre de 2016, recibido el mismo día, el PRI manifestó lo que a la letra se transcribe:</w:t>
      </w:r>
    </w:p>
    <w:p w14:paraId="01307B95" w14:textId="77777777" w:rsidR="002C0AC8" w:rsidRPr="006D7C0E" w:rsidRDefault="002C0AC8" w:rsidP="002C0AC8">
      <w:pPr>
        <w:spacing w:after="0" w:line="240" w:lineRule="auto"/>
        <w:jc w:val="both"/>
        <w:rPr>
          <w:rFonts w:ascii="Arial" w:hAnsi="Arial" w:cs="Arial"/>
          <w:sz w:val="24"/>
          <w:szCs w:val="24"/>
        </w:rPr>
      </w:pPr>
    </w:p>
    <w:p w14:paraId="3C01C405" w14:textId="77777777" w:rsidR="002C0AC8" w:rsidRPr="006D7C0E" w:rsidRDefault="002C0AC8" w:rsidP="002C0AC8">
      <w:pPr>
        <w:spacing w:after="0" w:line="240" w:lineRule="auto"/>
        <w:ind w:left="567" w:right="333"/>
        <w:contextualSpacing/>
        <w:jc w:val="both"/>
        <w:rPr>
          <w:rFonts w:ascii="Arial" w:eastAsia="Calibri" w:hAnsi="Arial" w:cs="Arial"/>
          <w:i/>
          <w:sz w:val="24"/>
          <w:szCs w:val="24"/>
        </w:rPr>
      </w:pPr>
      <w:r w:rsidRPr="006D7C0E">
        <w:rPr>
          <w:rFonts w:ascii="Arial" w:eastAsia="Calibri" w:hAnsi="Arial" w:cs="Arial"/>
          <w:i/>
          <w:sz w:val="24"/>
          <w:szCs w:val="24"/>
        </w:rPr>
        <w:t>“En respuesta al numeral anterior, se anexan copias fotostáticas como muestra o evidencia de las actividades realizadas por “Asesoría y Capacitación”, cabe mencionar que dichas evidencias ya fueron enviadas en su oportunidad ante ese instituto cuando se envió la documentación soporte del informe 2015.”</w:t>
      </w:r>
    </w:p>
    <w:p w14:paraId="2AC9C07D" w14:textId="77777777" w:rsidR="002C0AC8" w:rsidRPr="006D7C0E" w:rsidRDefault="002C0AC8" w:rsidP="002C0AC8">
      <w:pPr>
        <w:spacing w:after="0" w:line="240" w:lineRule="auto"/>
        <w:contextualSpacing/>
        <w:jc w:val="both"/>
        <w:rPr>
          <w:rFonts w:ascii="Arial" w:eastAsia="Calibri" w:hAnsi="Arial" w:cs="Arial"/>
          <w:i/>
          <w:sz w:val="24"/>
          <w:szCs w:val="24"/>
        </w:rPr>
      </w:pPr>
    </w:p>
    <w:p w14:paraId="18EA3AF4" w14:textId="77777777" w:rsidR="002C0AC8" w:rsidRPr="006D7C0E" w:rsidRDefault="002C0AC8" w:rsidP="002C0AC8">
      <w:pPr>
        <w:pStyle w:val="Textoindependiente"/>
        <w:numPr>
          <w:ilvl w:val="12"/>
          <w:numId w:val="0"/>
        </w:numPr>
        <w:rPr>
          <w:rFonts w:cs="Arial"/>
          <w:sz w:val="24"/>
          <w:szCs w:val="24"/>
          <w:lang w:val="es-ES_tradnl"/>
        </w:rPr>
      </w:pPr>
      <w:r w:rsidRPr="006D7C0E">
        <w:rPr>
          <w:rFonts w:cs="Arial"/>
          <w:sz w:val="24"/>
          <w:szCs w:val="24"/>
          <w:lang w:val="es-ES_tradnl"/>
        </w:rPr>
        <w:t>Del análisis a la respuesta y de la documentación presentada por su partido, se constató lo siguiente:</w:t>
      </w:r>
    </w:p>
    <w:p w14:paraId="6CE45750" w14:textId="77777777" w:rsidR="002C0AC8" w:rsidRPr="006D7C0E" w:rsidRDefault="002C0AC8" w:rsidP="002C0AC8">
      <w:pPr>
        <w:pStyle w:val="Textoindependiente"/>
        <w:numPr>
          <w:ilvl w:val="12"/>
          <w:numId w:val="0"/>
        </w:numPr>
        <w:rPr>
          <w:rFonts w:cs="Arial"/>
          <w:sz w:val="24"/>
          <w:szCs w:val="24"/>
          <w:lang w:val="es-ES_tradnl"/>
        </w:rPr>
      </w:pPr>
    </w:p>
    <w:p w14:paraId="0EF68C81" w14:textId="77777777" w:rsidR="002C0AC8" w:rsidRPr="006D7C0E" w:rsidRDefault="002C0AC8" w:rsidP="002C0AC8">
      <w:pPr>
        <w:pStyle w:val="Textoindependiente"/>
        <w:numPr>
          <w:ilvl w:val="12"/>
          <w:numId w:val="0"/>
        </w:numPr>
        <w:rPr>
          <w:rFonts w:cs="Arial"/>
          <w:sz w:val="24"/>
          <w:szCs w:val="24"/>
        </w:rPr>
      </w:pPr>
      <w:r w:rsidRPr="006D7C0E">
        <w:rPr>
          <w:rFonts w:cs="Arial"/>
          <w:sz w:val="24"/>
          <w:szCs w:val="24"/>
          <w:lang w:val="es-ES_tradnl"/>
        </w:rPr>
        <w:t xml:space="preserve">Para los casos señalados con (1) en la columna de “Referencia”, del Anexo 9, se constató que se entregaron listas de asistencias y fotografías de los eventos, incumpliendo así con la totalidad de las evidencias como son los comprobantes fiscales, contrato de la prestación del servicio, convocatoria del evento, programa del evento, y material didáctico; los casos en comento se detallan en el Anexo 7 del oficio </w:t>
      </w:r>
      <w:r w:rsidRPr="006D7C0E">
        <w:rPr>
          <w:rFonts w:cs="Arial"/>
          <w:sz w:val="24"/>
          <w:szCs w:val="24"/>
        </w:rPr>
        <w:t>INE/UTF/DA-L/19851/16 ahora Anexo 9 del presente oficio.</w:t>
      </w:r>
    </w:p>
    <w:p w14:paraId="2378EED5" w14:textId="77777777" w:rsidR="002C0AC8" w:rsidRPr="006D7C0E" w:rsidRDefault="002C0AC8" w:rsidP="002C0AC8">
      <w:pPr>
        <w:pStyle w:val="Textoindependiente"/>
        <w:numPr>
          <w:ilvl w:val="12"/>
          <w:numId w:val="0"/>
        </w:numPr>
        <w:rPr>
          <w:rFonts w:cs="Arial"/>
          <w:sz w:val="24"/>
          <w:szCs w:val="24"/>
        </w:rPr>
      </w:pPr>
    </w:p>
    <w:p w14:paraId="716F1D2B" w14:textId="77777777" w:rsidR="002C0AC8" w:rsidRPr="006D7C0E" w:rsidRDefault="002C0AC8" w:rsidP="002C0AC8">
      <w:pPr>
        <w:pStyle w:val="Textoindependiente"/>
        <w:numPr>
          <w:ilvl w:val="12"/>
          <w:numId w:val="0"/>
        </w:numPr>
        <w:rPr>
          <w:rFonts w:cs="Arial"/>
          <w:sz w:val="24"/>
          <w:szCs w:val="24"/>
        </w:rPr>
      </w:pPr>
      <w:r w:rsidRPr="006D7C0E">
        <w:rPr>
          <w:rFonts w:cs="Arial"/>
          <w:sz w:val="24"/>
          <w:szCs w:val="24"/>
          <w:lang w:val="es-ES_tradnl"/>
        </w:rPr>
        <w:lastRenderedPageBreak/>
        <w:t xml:space="preserve">Así mismo, en los casos señalados con (2) en la columna “Referencia” del Anexo 9, se observó que omitió presentar documentación soporte que compruebe la correcta erogación del gasto. Los casos en comento se detallan en el Anexo 7 del oficio </w:t>
      </w:r>
      <w:r w:rsidRPr="006D7C0E">
        <w:rPr>
          <w:rFonts w:cs="Arial"/>
          <w:sz w:val="24"/>
          <w:szCs w:val="24"/>
        </w:rPr>
        <w:t>INE/UTF/DA-L/19851/16 ahora Anexo 9 del presente oficio.</w:t>
      </w:r>
    </w:p>
    <w:p w14:paraId="4EBEF8E0" w14:textId="77777777" w:rsidR="002C0AC8" w:rsidRPr="006D7C0E" w:rsidRDefault="002C0AC8" w:rsidP="002C0AC8">
      <w:pPr>
        <w:pStyle w:val="Textoindependiente"/>
        <w:numPr>
          <w:ilvl w:val="12"/>
          <w:numId w:val="0"/>
        </w:numPr>
        <w:rPr>
          <w:rFonts w:cs="Arial"/>
          <w:sz w:val="24"/>
          <w:szCs w:val="24"/>
        </w:rPr>
      </w:pPr>
    </w:p>
    <w:p w14:paraId="0F5E85C4" w14:textId="77777777" w:rsidR="002C0AC8" w:rsidRPr="006D7C0E" w:rsidRDefault="002C0AC8" w:rsidP="002C0AC8">
      <w:pPr>
        <w:pStyle w:val="Textoindependiente"/>
        <w:numPr>
          <w:ilvl w:val="12"/>
          <w:numId w:val="0"/>
        </w:numPr>
        <w:rPr>
          <w:rFonts w:cs="Arial"/>
          <w:sz w:val="24"/>
          <w:szCs w:val="24"/>
        </w:rPr>
      </w:pPr>
      <w:r w:rsidRPr="006D7C0E">
        <w:rPr>
          <w:rFonts w:cs="Arial"/>
          <w:sz w:val="24"/>
          <w:szCs w:val="24"/>
        </w:rPr>
        <w:t xml:space="preserve">Adicionalmente, se observó la realización de 4 eventos denominados “Ser formal, te ayuda a crecer y "vende a través de internet"; sin embargo, </w:t>
      </w:r>
      <w:r w:rsidRPr="006D7C0E">
        <w:rPr>
          <w:rFonts w:eastAsia="Calibri" w:cs="Arial"/>
          <w:sz w:val="24"/>
          <w:szCs w:val="24"/>
        </w:rPr>
        <w:t xml:space="preserve">no fue posible vincularlos a los rubros contenidos dentro del objeto Gasto Programado, como son Capacitación y formación para el liderazgo político; Investigación, análisis, diagnósticos y estudios comparados; y Divulgación y difusión. </w:t>
      </w:r>
      <w:r w:rsidRPr="006D7C0E">
        <w:rPr>
          <w:rFonts w:cs="Arial"/>
          <w:sz w:val="24"/>
          <w:szCs w:val="24"/>
          <w:lang w:val="es-ES_tradnl"/>
        </w:rPr>
        <w:t xml:space="preserve">Los casos en comento se detallan en el Anexo 7 del oficio </w:t>
      </w:r>
      <w:r w:rsidRPr="006D7C0E">
        <w:rPr>
          <w:rFonts w:cs="Arial"/>
          <w:sz w:val="24"/>
          <w:szCs w:val="24"/>
        </w:rPr>
        <w:t>INE/UTF/DA-L/19851/16 ahora Anexo 9 del presente oficio.</w:t>
      </w:r>
    </w:p>
    <w:p w14:paraId="383E6242" w14:textId="77777777" w:rsidR="00422F60" w:rsidRPr="006D7C0E" w:rsidRDefault="00422F60" w:rsidP="002C0AC8">
      <w:pPr>
        <w:pStyle w:val="Textoindependiente"/>
        <w:numPr>
          <w:ilvl w:val="12"/>
          <w:numId w:val="0"/>
        </w:numPr>
        <w:rPr>
          <w:rFonts w:cs="Arial"/>
          <w:sz w:val="24"/>
          <w:szCs w:val="24"/>
        </w:rPr>
      </w:pPr>
    </w:p>
    <w:p w14:paraId="4C4C3E57" w14:textId="77777777" w:rsidR="00422F60" w:rsidRPr="006D7C0E" w:rsidRDefault="00422F60" w:rsidP="00422F60">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INE/UTF/DA-L/21297/16, de fecha 06 de octubre de 2016, recibido por su partido el mismo día.</w:t>
      </w:r>
    </w:p>
    <w:p w14:paraId="24006A92" w14:textId="77777777" w:rsidR="00422F60" w:rsidRPr="006D7C0E" w:rsidRDefault="00422F60" w:rsidP="00422F60">
      <w:pPr>
        <w:pStyle w:val="Textoindependiente"/>
        <w:numPr>
          <w:ilvl w:val="12"/>
          <w:numId w:val="0"/>
        </w:numPr>
        <w:rPr>
          <w:rFonts w:cs="Arial"/>
          <w:sz w:val="24"/>
          <w:szCs w:val="24"/>
        </w:rPr>
      </w:pPr>
    </w:p>
    <w:p w14:paraId="3F052A25" w14:textId="77777777" w:rsidR="00422F60" w:rsidRPr="006D7C0E" w:rsidRDefault="00422F60" w:rsidP="00422F60">
      <w:pPr>
        <w:pStyle w:val="Textoindependiente"/>
        <w:numPr>
          <w:ilvl w:val="12"/>
          <w:numId w:val="0"/>
        </w:numPr>
        <w:rPr>
          <w:rFonts w:cs="Arial"/>
          <w:sz w:val="24"/>
          <w:szCs w:val="24"/>
        </w:rPr>
      </w:pPr>
      <w:r w:rsidRPr="006D7C0E">
        <w:rPr>
          <w:rFonts w:cs="Arial"/>
          <w:sz w:val="24"/>
          <w:szCs w:val="24"/>
        </w:rPr>
        <w:t>Con escrito de respuesta sin número, de fecha 13 de octubre de 2016, recibido el mismo día, el PRI manifestó lo que a la letra se transcribe:</w:t>
      </w:r>
    </w:p>
    <w:p w14:paraId="442EB5BE" w14:textId="77777777" w:rsidR="00422F60" w:rsidRPr="006D7C0E" w:rsidRDefault="00422F60" w:rsidP="002C0AC8">
      <w:pPr>
        <w:pStyle w:val="Textoindependiente"/>
        <w:numPr>
          <w:ilvl w:val="12"/>
          <w:numId w:val="0"/>
        </w:numPr>
        <w:rPr>
          <w:rFonts w:cs="Arial"/>
          <w:sz w:val="24"/>
          <w:szCs w:val="24"/>
        </w:rPr>
      </w:pPr>
    </w:p>
    <w:p w14:paraId="4EFF0DDE" w14:textId="77777777" w:rsidR="00046F40" w:rsidRPr="006D7C0E" w:rsidRDefault="00046F40" w:rsidP="00046F40">
      <w:pPr>
        <w:spacing w:after="0" w:line="240" w:lineRule="auto"/>
        <w:ind w:left="567" w:right="333"/>
        <w:jc w:val="both"/>
        <w:rPr>
          <w:rFonts w:ascii="Arial" w:hAnsi="Arial" w:cs="Arial"/>
          <w:i/>
          <w:sz w:val="24"/>
          <w:szCs w:val="24"/>
        </w:rPr>
      </w:pPr>
      <w:r w:rsidRPr="006D7C0E">
        <w:rPr>
          <w:rFonts w:ascii="Arial" w:hAnsi="Arial" w:cs="Arial"/>
          <w:i/>
          <w:sz w:val="24"/>
          <w:szCs w:val="24"/>
        </w:rPr>
        <w:t xml:space="preserve">“Para dar cumplimiento con el numeral 24, anexamos la información solicitada, como son: contrato de prestación del servicio, convocatoria y programa del evento, así como el material didáctico. Cabe destacar que, en algunos eventos, la convocatoria y publicidad fueron </w:t>
      </w:r>
      <w:proofErr w:type="gramStart"/>
      <w:r w:rsidRPr="006D7C0E">
        <w:rPr>
          <w:rFonts w:ascii="Arial" w:hAnsi="Arial" w:cs="Arial"/>
          <w:i/>
          <w:sz w:val="24"/>
          <w:szCs w:val="24"/>
        </w:rPr>
        <w:t>realizados</w:t>
      </w:r>
      <w:proofErr w:type="gramEnd"/>
      <w:r w:rsidRPr="006D7C0E">
        <w:rPr>
          <w:rFonts w:ascii="Arial" w:hAnsi="Arial" w:cs="Arial"/>
          <w:i/>
          <w:sz w:val="24"/>
          <w:szCs w:val="24"/>
        </w:rPr>
        <w:t xml:space="preserve"> a través de las redes sociales, por tal motivo, no es posible anexarlas, de igual forma enviamos los contratos por la prestación de servicios.</w:t>
      </w:r>
    </w:p>
    <w:p w14:paraId="29C3E14E" w14:textId="77777777" w:rsidR="00046F40" w:rsidRPr="006D7C0E" w:rsidRDefault="00046F40" w:rsidP="00046F40">
      <w:pPr>
        <w:spacing w:after="0" w:line="240" w:lineRule="auto"/>
        <w:ind w:left="567" w:right="333"/>
        <w:jc w:val="both"/>
        <w:rPr>
          <w:rFonts w:ascii="Arial" w:hAnsi="Arial" w:cs="Arial"/>
          <w:i/>
          <w:sz w:val="24"/>
          <w:szCs w:val="24"/>
        </w:rPr>
      </w:pPr>
      <w:r w:rsidRPr="006D7C0E">
        <w:rPr>
          <w:rFonts w:ascii="Arial" w:hAnsi="Arial" w:cs="Arial"/>
          <w:i/>
          <w:sz w:val="24"/>
          <w:szCs w:val="24"/>
        </w:rPr>
        <w:t xml:space="preserve"> </w:t>
      </w:r>
    </w:p>
    <w:p w14:paraId="5AA73724" w14:textId="77777777" w:rsidR="00046F40" w:rsidRPr="006D7C0E" w:rsidRDefault="00046F40" w:rsidP="00046F40">
      <w:pPr>
        <w:spacing w:after="0" w:line="240" w:lineRule="auto"/>
        <w:ind w:left="567" w:right="333"/>
        <w:jc w:val="both"/>
        <w:rPr>
          <w:rFonts w:ascii="Arial" w:eastAsia="Calibri" w:hAnsi="Arial" w:cs="Arial"/>
          <w:i/>
          <w:sz w:val="24"/>
          <w:szCs w:val="24"/>
        </w:rPr>
      </w:pPr>
      <w:r w:rsidRPr="006D7C0E">
        <w:rPr>
          <w:rFonts w:ascii="Arial" w:hAnsi="Arial" w:cs="Arial"/>
          <w:i/>
          <w:sz w:val="24"/>
          <w:szCs w:val="24"/>
        </w:rPr>
        <w:t xml:space="preserve">Por otro lado, hacen mención que los eventos denominados “Ser formal, te ayuda a crecer” y "Vende a través de internet", no les es posible vincularlos </w:t>
      </w:r>
      <w:r w:rsidRPr="006D7C0E">
        <w:rPr>
          <w:rFonts w:ascii="Arial" w:eastAsia="Calibri" w:hAnsi="Arial" w:cs="Arial"/>
          <w:i/>
          <w:sz w:val="24"/>
          <w:szCs w:val="24"/>
        </w:rPr>
        <w:t>a los rubros contenidos dentro del objeto Gasto Programado, como son Capacitación y formación para el liderazgo político; Investigación, análisis, diagnósticos y estudios comparados; y Divulgación y difusión. Al respecto le informamos que el ONMPRI (Organismos Nacional de Mujeres Priistas)</w:t>
      </w:r>
      <w:r w:rsidRPr="006D7C0E">
        <w:rPr>
          <w:rFonts w:ascii="Arial" w:hAnsi="Arial" w:cs="Arial"/>
          <w:i/>
          <w:color w:val="545454"/>
          <w:sz w:val="24"/>
          <w:szCs w:val="24"/>
          <w:shd w:val="clear" w:color="auto" w:fill="FFFFFF"/>
        </w:rPr>
        <w:t xml:space="preserve"> </w:t>
      </w:r>
      <w:r w:rsidRPr="006D7C0E">
        <w:rPr>
          <w:rFonts w:ascii="Arial" w:hAnsi="Arial" w:cs="Arial"/>
          <w:i/>
          <w:color w:val="000000" w:themeColor="text1"/>
          <w:sz w:val="24"/>
          <w:szCs w:val="24"/>
          <w:shd w:val="clear" w:color="auto" w:fill="FFFFFF"/>
        </w:rPr>
        <w:t>entre sus </w:t>
      </w:r>
      <w:r w:rsidRPr="006D7C0E">
        <w:rPr>
          <w:rFonts w:ascii="Arial" w:hAnsi="Arial" w:cs="Arial"/>
          <w:bCs/>
          <w:i/>
          <w:color w:val="000000" w:themeColor="text1"/>
          <w:sz w:val="24"/>
          <w:szCs w:val="24"/>
          <w:shd w:val="clear" w:color="auto" w:fill="FFFFFF"/>
        </w:rPr>
        <w:t>objetivos</w:t>
      </w:r>
      <w:r w:rsidRPr="006D7C0E">
        <w:rPr>
          <w:rFonts w:ascii="Arial" w:hAnsi="Arial" w:cs="Arial"/>
          <w:i/>
          <w:color w:val="000000" w:themeColor="text1"/>
          <w:sz w:val="24"/>
          <w:szCs w:val="24"/>
          <w:shd w:val="clear" w:color="auto" w:fill="FFFFFF"/>
        </w:rPr>
        <w:t> señala alcanzar una sociedad más libre, justa, equitativa y democrática, potenciando el talento y capacidad de las mujeres mexicanas</w:t>
      </w:r>
      <w:r w:rsidRPr="006D7C0E">
        <w:rPr>
          <w:rFonts w:ascii="Arial" w:eastAsia="Calibri" w:hAnsi="Arial" w:cs="Arial"/>
          <w:i/>
          <w:sz w:val="24"/>
          <w:szCs w:val="24"/>
        </w:rPr>
        <w:t>, el internet es una herramienta que ayuda a vender no solo las cosas materiales, sino a relacionarse con las demás personas, además, también es de utilidad para proyectar nuestros conocimiento e imagen.”</w:t>
      </w:r>
    </w:p>
    <w:p w14:paraId="5BFB36B2" w14:textId="77777777" w:rsidR="00046F40" w:rsidRPr="006D7C0E" w:rsidRDefault="00046F40" w:rsidP="00046F40">
      <w:pPr>
        <w:spacing w:after="0" w:line="240" w:lineRule="auto"/>
        <w:ind w:left="567" w:right="333"/>
        <w:jc w:val="both"/>
        <w:rPr>
          <w:rFonts w:ascii="Arial" w:eastAsia="Calibri" w:hAnsi="Arial" w:cs="Arial"/>
          <w:i/>
          <w:sz w:val="24"/>
          <w:szCs w:val="24"/>
        </w:rPr>
      </w:pPr>
    </w:p>
    <w:p w14:paraId="4F6E239A" w14:textId="77777777" w:rsidR="00046F40" w:rsidRPr="006D7C0E" w:rsidRDefault="00046F40" w:rsidP="00046F40">
      <w:pPr>
        <w:spacing w:after="0" w:line="240" w:lineRule="auto"/>
        <w:jc w:val="both"/>
        <w:rPr>
          <w:rFonts w:ascii="Arial" w:hAnsi="Arial" w:cs="Arial"/>
          <w:sz w:val="24"/>
          <w:szCs w:val="24"/>
        </w:rPr>
      </w:pPr>
      <w:r w:rsidRPr="006D7C0E">
        <w:rPr>
          <w:rFonts w:ascii="Arial" w:hAnsi="Arial" w:cs="Arial"/>
          <w:sz w:val="24"/>
          <w:szCs w:val="24"/>
        </w:rPr>
        <w:lastRenderedPageBreak/>
        <w:t>Del análisis a la respuesta, así como de la documentación presentada por el PRI, se determinó lo siguiente:</w:t>
      </w:r>
    </w:p>
    <w:p w14:paraId="4F58BC16" w14:textId="77777777" w:rsidR="00046F40" w:rsidRPr="006D7C0E" w:rsidRDefault="00046F40" w:rsidP="00046F40">
      <w:pPr>
        <w:spacing w:after="0" w:line="240" w:lineRule="auto"/>
        <w:jc w:val="both"/>
        <w:rPr>
          <w:rFonts w:ascii="Arial" w:hAnsi="Arial" w:cs="Arial"/>
          <w:sz w:val="24"/>
          <w:szCs w:val="24"/>
        </w:rPr>
      </w:pPr>
    </w:p>
    <w:p w14:paraId="1A347C79" w14:textId="79801200" w:rsidR="00046F40" w:rsidRPr="006D7C0E" w:rsidRDefault="00046F40" w:rsidP="00046F40">
      <w:pPr>
        <w:spacing w:after="0" w:line="240" w:lineRule="auto"/>
        <w:jc w:val="both"/>
        <w:rPr>
          <w:rFonts w:ascii="Arial" w:hAnsi="Arial" w:cs="Arial"/>
          <w:b/>
          <w:sz w:val="24"/>
          <w:szCs w:val="24"/>
        </w:rPr>
      </w:pPr>
      <w:r w:rsidRPr="006D7C0E">
        <w:rPr>
          <w:rFonts w:ascii="Arial" w:hAnsi="Arial" w:cs="Arial"/>
          <w:sz w:val="24"/>
          <w:szCs w:val="24"/>
        </w:rPr>
        <w:t xml:space="preserve">Para los casos señalados con (1) y (2) en la columna de “Referencia”, del Anexo 9, se constató que se entregaron la documentación consistente en contratos de </w:t>
      </w:r>
      <w:r w:rsidR="008431AC" w:rsidRPr="006D7C0E">
        <w:rPr>
          <w:rFonts w:ascii="Arial" w:hAnsi="Arial" w:cs="Arial"/>
          <w:sz w:val="24"/>
          <w:szCs w:val="24"/>
        </w:rPr>
        <w:t>prestación de servicios, lista de asistencia y convocatoria</w:t>
      </w:r>
      <w:r w:rsidRPr="006D7C0E">
        <w:rPr>
          <w:rFonts w:ascii="Arial" w:hAnsi="Arial" w:cs="Arial"/>
          <w:sz w:val="24"/>
          <w:szCs w:val="24"/>
        </w:rPr>
        <w:t xml:space="preserve"> de los eventos</w:t>
      </w:r>
      <w:r w:rsidR="00547B9B" w:rsidRPr="006D7C0E">
        <w:rPr>
          <w:rFonts w:ascii="Arial" w:hAnsi="Arial" w:cs="Arial"/>
          <w:sz w:val="24"/>
          <w:szCs w:val="24"/>
        </w:rPr>
        <w:t>;</w:t>
      </w:r>
      <w:r w:rsidRPr="006D7C0E">
        <w:rPr>
          <w:rFonts w:ascii="Arial" w:hAnsi="Arial" w:cs="Arial"/>
          <w:sz w:val="24"/>
          <w:szCs w:val="24"/>
        </w:rPr>
        <w:t xml:space="preserve"> por tal razón, la observación </w:t>
      </w:r>
      <w:r w:rsidRPr="006D7C0E">
        <w:rPr>
          <w:rFonts w:ascii="Arial" w:hAnsi="Arial" w:cs="Arial"/>
          <w:b/>
          <w:sz w:val="24"/>
          <w:szCs w:val="24"/>
        </w:rPr>
        <w:t xml:space="preserve">quedó atendida. </w:t>
      </w:r>
    </w:p>
    <w:p w14:paraId="6A97F7AF" w14:textId="77777777" w:rsidR="00046F40" w:rsidRPr="006D7C0E" w:rsidRDefault="00046F40" w:rsidP="00046F40">
      <w:pPr>
        <w:spacing w:after="0" w:line="240" w:lineRule="auto"/>
        <w:jc w:val="both"/>
        <w:rPr>
          <w:rFonts w:ascii="Arial" w:hAnsi="Arial" w:cs="Arial"/>
          <w:sz w:val="24"/>
          <w:szCs w:val="24"/>
        </w:rPr>
      </w:pPr>
    </w:p>
    <w:p w14:paraId="0B436D9A" w14:textId="6F9FEA57" w:rsidR="00781B46" w:rsidRPr="006D7C0E" w:rsidRDefault="00046F40" w:rsidP="00046F40">
      <w:pPr>
        <w:spacing w:after="0" w:line="240" w:lineRule="auto"/>
        <w:jc w:val="both"/>
        <w:rPr>
          <w:rFonts w:ascii="Arial" w:eastAsia="Calibri" w:hAnsi="Arial" w:cs="Arial"/>
          <w:sz w:val="24"/>
          <w:szCs w:val="24"/>
        </w:rPr>
      </w:pPr>
      <w:r w:rsidRPr="006D7C0E">
        <w:rPr>
          <w:rFonts w:ascii="Arial" w:hAnsi="Arial" w:cs="Arial"/>
          <w:sz w:val="24"/>
          <w:szCs w:val="24"/>
        </w:rPr>
        <w:t xml:space="preserve">Respecto de la realización de 4 eventos denominados “Ser formal, te ayuda a crecer y "vende a través de internet"; </w:t>
      </w:r>
      <w:r w:rsidR="003059EA" w:rsidRPr="006D7C0E">
        <w:rPr>
          <w:rFonts w:ascii="Arial" w:hAnsi="Arial" w:cs="Arial"/>
          <w:sz w:val="24"/>
          <w:szCs w:val="24"/>
        </w:rPr>
        <w:t xml:space="preserve">aun </w:t>
      </w:r>
      <w:r w:rsidR="007E2CA5" w:rsidRPr="006D7C0E">
        <w:rPr>
          <w:rFonts w:ascii="Arial" w:hAnsi="Arial" w:cs="Arial"/>
          <w:sz w:val="24"/>
          <w:szCs w:val="24"/>
        </w:rPr>
        <w:t>cuando</w:t>
      </w:r>
      <w:r w:rsidRPr="006D7C0E">
        <w:rPr>
          <w:rFonts w:ascii="Arial" w:hAnsi="Arial" w:cs="Arial"/>
          <w:sz w:val="24"/>
          <w:szCs w:val="24"/>
        </w:rPr>
        <w:t xml:space="preserve"> el partido manifiesta que el internet es una herramienta que ayuda a vender no solo las cosas materiales, sino a relacionarse con las demás personas</w:t>
      </w:r>
      <w:r w:rsidR="003059EA" w:rsidRPr="006D7C0E">
        <w:rPr>
          <w:rFonts w:ascii="Arial" w:hAnsi="Arial" w:cs="Arial"/>
          <w:sz w:val="24"/>
          <w:szCs w:val="24"/>
        </w:rPr>
        <w:t>; sin embargo,</w:t>
      </w:r>
      <w:r w:rsidR="008431AC" w:rsidRPr="006D7C0E">
        <w:rPr>
          <w:rFonts w:ascii="Arial" w:hAnsi="Arial" w:cs="Arial"/>
          <w:sz w:val="24"/>
          <w:szCs w:val="24"/>
        </w:rPr>
        <w:t xml:space="preserve"> e</w:t>
      </w:r>
      <w:r w:rsidRPr="006D7C0E">
        <w:rPr>
          <w:rFonts w:ascii="Arial" w:hAnsi="Arial" w:cs="Arial"/>
          <w:sz w:val="24"/>
          <w:szCs w:val="24"/>
        </w:rPr>
        <w:t xml:space="preserve">l objeto del gasto no se </w:t>
      </w:r>
      <w:r w:rsidR="003059EA" w:rsidRPr="006D7C0E">
        <w:rPr>
          <w:rFonts w:ascii="Arial" w:hAnsi="Arial" w:cs="Arial"/>
          <w:sz w:val="24"/>
          <w:szCs w:val="24"/>
        </w:rPr>
        <w:t xml:space="preserve">vincula </w:t>
      </w:r>
      <w:r w:rsidRPr="006D7C0E">
        <w:rPr>
          <w:rFonts w:ascii="Arial" w:hAnsi="Arial" w:cs="Arial"/>
          <w:sz w:val="24"/>
          <w:szCs w:val="24"/>
        </w:rPr>
        <w:t xml:space="preserve">dentro de las actividades para la </w:t>
      </w:r>
      <w:r w:rsidRPr="006D7C0E">
        <w:rPr>
          <w:rFonts w:ascii="Arial" w:eastAsia="Times New Roman" w:hAnsi="Arial" w:cs="Arial"/>
          <w:sz w:val="24"/>
          <w:szCs w:val="24"/>
          <w:lang w:eastAsia="es-ES"/>
        </w:rPr>
        <w:t xml:space="preserve">Capacitación, Promoción y Desarrollo del Liderazgo Político de las Mujeres, </w:t>
      </w:r>
      <w:r w:rsidR="003059EA" w:rsidRPr="006D7C0E">
        <w:rPr>
          <w:rFonts w:ascii="Arial" w:eastAsia="Times New Roman" w:hAnsi="Arial" w:cs="Arial"/>
          <w:sz w:val="24"/>
          <w:szCs w:val="24"/>
          <w:lang w:eastAsia="es-ES"/>
        </w:rPr>
        <w:t>por lo que el partido reportó gastos no vinculados al objeto del gasto programado</w:t>
      </w:r>
      <w:r w:rsidR="00AB5B6B" w:rsidRPr="006D7C0E">
        <w:rPr>
          <w:rFonts w:ascii="Arial" w:eastAsia="Times New Roman" w:hAnsi="Arial" w:cs="Arial"/>
          <w:sz w:val="24"/>
          <w:szCs w:val="24"/>
          <w:lang w:eastAsia="es-ES"/>
        </w:rPr>
        <w:t xml:space="preserve">; </w:t>
      </w:r>
      <w:r w:rsidR="00AB5B6B" w:rsidRPr="006D7C0E">
        <w:rPr>
          <w:rFonts w:ascii="Arial" w:hAnsi="Arial" w:cs="Arial"/>
          <w:sz w:val="24"/>
          <w:szCs w:val="24"/>
        </w:rPr>
        <w:t>y el importe de</w:t>
      </w:r>
      <w:r w:rsidR="001976CA" w:rsidRPr="006D7C0E">
        <w:rPr>
          <w:rFonts w:ascii="Arial" w:hAnsi="Arial" w:cs="Arial"/>
          <w:sz w:val="24"/>
          <w:szCs w:val="24"/>
        </w:rPr>
        <w:t xml:space="preserve"> </w:t>
      </w:r>
      <w:r w:rsidR="001976CA" w:rsidRPr="006D7C0E">
        <w:rPr>
          <w:rFonts w:ascii="Arial" w:eastAsia="Times New Roman" w:hAnsi="Arial" w:cs="Arial"/>
          <w:sz w:val="24"/>
          <w:szCs w:val="24"/>
          <w:lang w:eastAsia="es-ES"/>
        </w:rPr>
        <w:t>$37,535.35</w:t>
      </w:r>
      <w:r w:rsidR="00AB5B6B" w:rsidRPr="006D7C0E">
        <w:rPr>
          <w:rFonts w:ascii="Arial" w:hAnsi="Arial" w:cs="Arial"/>
          <w:sz w:val="24"/>
          <w:szCs w:val="24"/>
        </w:rPr>
        <w:t xml:space="preserve"> no será cuantificado para el porcentaje del partido político para cubrir con el rubro de Capacitación, Promoción y Desarrollo del Liderazgo Político de las Mujeres</w:t>
      </w:r>
      <w:r w:rsidR="001976CA" w:rsidRPr="006D7C0E">
        <w:rPr>
          <w:rFonts w:ascii="Arial" w:hAnsi="Arial" w:cs="Arial"/>
          <w:sz w:val="24"/>
          <w:szCs w:val="24"/>
        </w:rPr>
        <w:t>.</w:t>
      </w:r>
      <w:r w:rsidR="00584141" w:rsidRPr="006D7C0E">
        <w:rPr>
          <w:rFonts w:ascii="Arial" w:hAnsi="Arial" w:cs="Arial"/>
          <w:sz w:val="24"/>
          <w:szCs w:val="24"/>
        </w:rPr>
        <w:t xml:space="preserve"> </w:t>
      </w:r>
    </w:p>
    <w:p w14:paraId="4622513A" w14:textId="26AF0335" w:rsidR="00EA4D27" w:rsidRPr="006D7C0E" w:rsidRDefault="00EA4D27" w:rsidP="00781B46">
      <w:pPr>
        <w:spacing w:after="0" w:line="240" w:lineRule="auto"/>
        <w:jc w:val="both"/>
        <w:rPr>
          <w:rFonts w:ascii="Arial" w:hAnsi="Arial" w:cs="Arial"/>
          <w:sz w:val="24"/>
          <w:szCs w:val="24"/>
        </w:rPr>
      </w:pPr>
    </w:p>
    <w:p w14:paraId="2EBECA6A" w14:textId="7B21751C" w:rsidR="00EA4D27" w:rsidRPr="006D7C0E" w:rsidRDefault="00230624" w:rsidP="00EA4D27">
      <w:pPr>
        <w:spacing w:after="0" w:line="240" w:lineRule="auto"/>
        <w:jc w:val="both"/>
        <w:rPr>
          <w:rFonts w:ascii="Arial" w:eastAsia="Times New Roman" w:hAnsi="Arial" w:cs="Arial"/>
          <w:sz w:val="24"/>
          <w:szCs w:val="24"/>
          <w:lang w:eastAsia="es-ES"/>
        </w:rPr>
      </w:pPr>
      <w:r w:rsidRPr="006D7C0E">
        <w:rPr>
          <w:rFonts w:ascii="Arial" w:eastAsia="Calibri" w:hAnsi="Arial" w:cs="Arial"/>
          <w:sz w:val="24"/>
          <w:szCs w:val="24"/>
        </w:rPr>
        <w:t>En consecuencia</w:t>
      </w:r>
      <w:r w:rsidR="00EA4D27" w:rsidRPr="006D7C0E">
        <w:rPr>
          <w:rFonts w:ascii="Arial" w:eastAsia="Calibri" w:hAnsi="Arial" w:cs="Arial"/>
          <w:sz w:val="24"/>
          <w:szCs w:val="24"/>
        </w:rPr>
        <w:t xml:space="preserve">, </w:t>
      </w:r>
      <w:r w:rsidR="00EA4D27" w:rsidRPr="006D7C0E">
        <w:rPr>
          <w:rFonts w:ascii="Arial" w:eastAsia="Times New Roman" w:hAnsi="Arial" w:cs="Arial"/>
          <w:sz w:val="24"/>
          <w:szCs w:val="24"/>
          <w:lang w:eastAsia="es-ES"/>
        </w:rPr>
        <w:t xml:space="preserve">se observó que el PRI reportó egresos por concepto de 4 </w:t>
      </w:r>
      <w:r w:rsidR="00EA4D27" w:rsidRPr="006D7C0E">
        <w:rPr>
          <w:rFonts w:ascii="Arial" w:eastAsia="Calibri" w:hAnsi="Arial" w:cs="Arial"/>
          <w:sz w:val="24"/>
          <w:szCs w:val="24"/>
        </w:rPr>
        <w:t xml:space="preserve">eventos denominados </w:t>
      </w:r>
      <w:r w:rsidR="00EA4D27" w:rsidRPr="006D7C0E">
        <w:rPr>
          <w:rFonts w:ascii="Arial" w:hAnsi="Arial" w:cs="Arial"/>
          <w:sz w:val="24"/>
          <w:szCs w:val="24"/>
        </w:rPr>
        <w:t>“Ser formal, te ayuda a crecer y "vende a través de internet"</w:t>
      </w:r>
      <w:r w:rsidR="00EA4D27" w:rsidRPr="006D7C0E">
        <w:rPr>
          <w:rFonts w:ascii="Arial" w:eastAsia="Times New Roman" w:hAnsi="Arial" w:cs="Arial"/>
          <w:sz w:val="24"/>
          <w:szCs w:val="24"/>
          <w:lang w:eastAsia="es-ES"/>
        </w:rPr>
        <w:t xml:space="preserve">, que carece de objeto partidista, por un importe de </w:t>
      </w:r>
      <w:r w:rsidR="00C70E53" w:rsidRPr="006D7C0E">
        <w:rPr>
          <w:rFonts w:ascii="Arial" w:eastAsia="Times New Roman" w:hAnsi="Arial" w:cs="Arial"/>
          <w:sz w:val="24"/>
          <w:szCs w:val="24"/>
          <w:lang w:eastAsia="es-ES"/>
        </w:rPr>
        <w:t>$37,535.35</w:t>
      </w:r>
      <w:r w:rsidR="00584141" w:rsidRPr="006D7C0E">
        <w:rPr>
          <w:rFonts w:ascii="Arial" w:eastAsia="Times New Roman" w:hAnsi="Arial" w:cs="Arial"/>
          <w:sz w:val="24"/>
          <w:szCs w:val="24"/>
          <w:lang w:eastAsia="es-ES"/>
        </w:rPr>
        <w:t>,</w:t>
      </w:r>
      <w:r w:rsidR="00584141" w:rsidRPr="006D7C0E">
        <w:rPr>
          <w:rFonts w:ascii="Arial" w:eastAsia="Times New Roman" w:hAnsi="Arial" w:cs="Arial"/>
          <w:b/>
          <w:sz w:val="24"/>
          <w:szCs w:val="24"/>
          <w:lang w:eastAsia="es-ES"/>
        </w:rPr>
        <w:t xml:space="preserve"> </w:t>
      </w:r>
      <w:r w:rsidR="00584141" w:rsidRPr="006D7C0E">
        <w:rPr>
          <w:rFonts w:ascii="Arial" w:eastAsia="Times New Roman" w:hAnsi="Arial" w:cs="Arial"/>
          <w:sz w:val="24"/>
          <w:szCs w:val="24"/>
          <w:lang w:eastAsia="es-ES"/>
        </w:rPr>
        <w:t xml:space="preserve">como se muestra en el </w:t>
      </w:r>
      <w:r w:rsidR="00584141" w:rsidRPr="006D7C0E">
        <w:rPr>
          <w:rFonts w:ascii="Arial" w:eastAsia="Times New Roman" w:hAnsi="Arial" w:cs="Arial"/>
          <w:b/>
          <w:sz w:val="24"/>
          <w:szCs w:val="24"/>
          <w:lang w:eastAsia="es-ES"/>
        </w:rPr>
        <w:t>Anexo 4</w:t>
      </w:r>
      <w:r w:rsidR="00584141" w:rsidRPr="006D7C0E">
        <w:rPr>
          <w:rFonts w:ascii="Arial" w:eastAsia="Times New Roman" w:hAnsi="Arial" w:cs="Arial"/>
          <w:sz w:val="24"/>
          <w:szCs w:val="24"/>
          <w:lang w:eastAsia="es-ES"/>
        </w:rPr>
        <w:t xml:space="preserve"> del presente dictamen. </w:t>
      </w:r>
      <w:r w:rsidR="00EA4D27" w:rsidRPr="006D7C0E">
        <w:rPr>
          <w:rFonts w:ascii="Arial" w:eastAsia="Times New Roman" w:hAnsi="Arial" w:cs="Arial"/>
          <w:b/>
          <w:sz w:val="24"/>
          <w:szCs w:val="24"/>
          <w:lang w:eastAsia="es-ES"/>
        </w:rPr>
        <w:t xml:space="preserve"> </w:t>
      </w:r>
      <w:r w:rsidR="00651675" w:rsidRPr="006D7C0E">
        <w:rPr>
          <w:rFonts w:ascii="Arial" w:eastAsia="Calibri" w:hAnsi="Arial" w:cs="Arial"/>
          <w:b/>
          <w:sz w:val="24"/>
          <w:szCs w:val="24"/>
        </w:rPr>
        <w:t xml:space="preserve">Conclusión </w:t>
      </w:r>
      <w:r w:rsidR="00D577F9" w:rsidRPr="006D7C0E">
        <w:rPr>
          <w:rFonts w:ascii="Arial" w:eastAsia="Calibri" w:hAnsi="Arial" w:cs="Arial"/>
          <w:b/>
          <w:sz w:val="24"/>
          <w:szCs w:val="24"/>
        </w:rPr>
        <w:t>15</w:t>
      </w:r>
      <w:r w:rsidR="00EA4D27" w:rsidRPr="006D7C0E">
        <w:rPr>
          <w:rFonts w:ascii="Arial" w:eastAsia="Calibri" w:hAnsi="Arial" w:cs="Arial"/>
          <w:b/>
          <w:sz w:val="24"/>
          <w:szCs w:val="24"/>
        </w:rPr>
        <w:t>. PRI/CL.</w:t>
      </w:r>
      <w:r w:rsidR="00EA4D27" w:rsidRPr="006D7C0E">
        <w:rPr>
          <w:rFonts w:ascii="Arial" w:eastAsia="Times New Roman" w:hAnsi="Arial" w:cs="Arial"/>
          <w:i/>
          <w:sz w:val="24"/>
          <w:szCs w:val="24"/>
          <w:lang w:eastAsia="es-ES"/>
        </w:rPr>
        <w:t xml:space="preserve">  </w:t>
      </w:r>
      <w:r w:rsidR="00EA4D27" w:rsidRPr="006D7C0E">
        <w:rPr>
          <w:rFonts w:ascii="Arial" w:eastAsia="Times New Roman" w:hAnsi="Arial" w:cs="Arial"/>
          <w:b/>
          <w:sz w:val="24"/>
          <w:szCs w:val="24"/>
          <w:lang w:eastAsia="es-ES"/>
        </w:rPr>
        <w:t xml:space="preserve"> </w:t>
      </w:r>
    </w:p>
    <w:p w14:paraId="68680CA9" w14:textId="77777777" w:rsidR="00EA4D27" w:rsidRPr="006D7C0E" w:rsidRDefault="00EA4D27" w:rsidP="00EA4D27">
      <w:pPr>
        <w:spacing w:after="0" w:line="240" w:lineRule="auto"/>
        <w:jc w:val="both"/>
        <w:rPr>
          <w:rFonts w:ascii="Arial" w:eastAsia="Times New Roman" w:hAnsi="Arial" w:cs="Arial"/>
          <w:sz w:val="24"/>
          <w:szCs w:val="24"/>
          <w:lang w:eastAsia="es-ES"/>
        </w:rPr>
      </w:pPr>
    </w:p>
    <w:p w14:paraId="7ABAAC86" w14:textId="60838103" w:rsidR="00EA4D27" w:rsidRPr="006D7C0E" w:rsidRDefault="00EA4D27" w:rsidP="00EA4D27">
      <w:pPr>
        <w:spacing w:after="0" w:line="240" w:lineRule="auto"/>
        <w:jc w:val="both"/>
        <w:rPr>
          <w:rFonts w:ascii="Arial" w:eastAsia="Times New Roman" w:hAnsi="Arial" w:cs="Arial"/>
          <w:sz w:val="24"/>
          <w:szCs w:val="24"/>
          <w:lang w:eastAsia="es-ES"/>
        </w:rPr>
      </w:pPr>
      <w:r w:rsidRPr="006D7C0E">
        <w:rPr>
          <w:rFonts w:ascii="Arial" w:eastAsia="Times New Roman" w:hAnsi="Arial" w:cs="Arial"/>
          <w:sz w:val="24"/>
          <w:szCs w:val="24"/>
          <w:lang w:eastAsia="es-ES"/>
        </w:rPr>
        <w:t>Lo anterior, de conformidad con lo dispuesto en el artículo 25, numeral 1, inciso n)</w:t>
      </w:r>
      <w:r w:rsidR="00253277" w:rsidRPr="006D7C0E">
        <w:rPr>
          <w:rFonts w:ascii="Arial" w:eastAsia="Times New Roman" w:hAnsi="Arial" w:cs="Arial"/>
          <w:sz w:val="24"/>
          <w:szCs w:val="24"/>
          <w:lang w:eastAsia="es-ES"/>
        </w:rPr>
        <w:t>,</w:t>
      </w:r>
      <w:r w:rsidRPr="006D7C0E">
        <w:rPr>
          <w:rFonts w:ascii="Arial" w:eastAsia="Times New Roman" w:hAnsi="Arial" w:cs="Arial"/>
          <w:sz w:val="24"/>
          <w:szCs w:val="24"/>
          <w:lang w:eastAsia="es-ES"/>
        </w:rPr>
        <w:t xml:space="preserve"> de la LGPP.</w:t>
      </w:r>
    </w:p>
    <w:p w14:paraId="052A8F80" w14:textId="4CCFE7DB" w:rsidR="00C70E53" w:rsidRPr="006D7C0E" w:rsidRDefault="00C70E53" w:rsidP="00EA4D27">
      <w:pPr>
        <w:spacing w:after="0" w:line="240" w:lineRule="auto"/>
        <w:jc w:val="both"/>
        <w:rPr>
          <w:rFonts w:ascii="Arial" w:eastAsia="Times New Roman" w:hAnsi="Arial" w:cs="Arial"/>
          <w:sz w:val="24"/>
          <w:szCs w:val="24"/>
          <w:lang w:eastAsia="es-ES"/>
        </w:rPr>
      </w:pPr>
    </w:p>
    <w:p w14:paraId="6B09A02B" w14:textId="386FC23D" w:rsidR="00633D60" w:rsidRPr="006D7C0E" w:rsidRDefault="00E62E91" w:rsidP="00AD4F7F">
      <w:pPr>
        <w:pStyle w:val="Prrafodelista"/>
        <w:numPr>
          <w:ilvl w:val="0"/>
          <w:numId w:val="5"/>
        </w:numPr>
        <w:spacing w:after="0" w:line="240" w:lineRule="auto"/>
        <w:ind w:left="284"/>
        <w:jc w:val="both"/>
        <w:rPr>
          <w:rFonts w:ascii="Arial" w:hAnsi="Arial" w:cs="Arial"/>
          <w:sz w:val="24"/>
          <w:szCs w:val="24"/>
        </w:rPr>
      </w:pPr>
      <w:r w:rsidRPr="006D7C0E">
        <w:rPr>
          <w:rFonts w:ascii="Arial" w:hAnsi="Arial" w:cs="Arial"/>
          <w:sz w:val="24"/>
          <w:szCs w:val="24"/>
        </w:rPr>
        <w:t xml:space="preserve">Derivado del análisis </w:t>
      </w:r>
      <w:r w:rsidR="00633D60" w:rsidRPr="006D7C0E">
        <w:rPr>
          <w:rFonts w:ascii="Arial" w:hAnsi="Arial" w:cs="Arial"/>
          <w:sz w:val="24"/>
          <w:szCs w:val="24"/>
        </w:rPr>
        <w:t>a</w:t>
      </w:r>
      <w:r w:rsidRPr="006D7C0E">
        <w:rPr>
          <w:rFonts w:ascii="Arial" w:hAnsi="Arial" w:cs="Arial"/>
          <w:sz w:val="24"/>
          <w:szCs w:val="24"/>
        </w:rPr>
        <w:t xml:space="preserve"> las observaciones del rubro </w:t>
      </w:r>
      <w:r w:rsidR="00633D60" w:rsidRPr="006D7C0E">
        <w:rPr>
          <w:rFonts w:ascii="Arial" w:hAnsi="Arial" w:cs="Arial"/>
          <w:sz w:val="24"/>
          <w:szCs w:val="24"/>
        </w:rPr>
        <w:t>anterior, se observó lo siguiente:</w:t>
      </w:r>
    </w:p>
    <w:p w14:paraId="5555CF94" w14:textId="77777777" w:rsidR="00633D60" w:rsidRPr="006D7C0E" w:rsidRDefault="00633D60" w:rsidP="00633D60">
      <w:pPr>
        <w:pStyle w:val="Prrafodelista"/>
        <w:spacing w:after="0" w:line="240" w:lineRule="auto"/>
        <w:ind w:left="284"/>
        <w:jc w:val="both"/>
        <w:rPr>
          <w:rFonts w:ascii="Arial" w:hAnsi="Arial" w:cs="Arial"/>
          <w:sz w:val="24"/>
          <w:szCs w:val="24"/>
        </w:rPr>
      </w:pPr>
    </w:p>
    <w:p w14:paraId="14271845" w14:textId="6A595A92" w:rsidR="00E62E91" w:rsidRPr="006D7C0E" w:rsidRDefault="00633D60" w:rsidP="003E0CD4">
      <w:pPr>
        <w:pStyle w:val="Prrafodelista"/>
        <w:numPr>
          <w:ilvl w:val="0"/>
          <w:numId w:val="23"/>
        </w:numPr>
        <w:spacing w:after="0" w:line="240" w:lineRule="auto"/>
        <w:jc w:val="both"/>
        <w:rPr>
          <w:rFonts w:ascii="Arial" w:hAnsi="Arial" w:cs="Arial"/>
          <w:sz w:val="24"/>
          <w:szCs w:val="24"/>
        </w:rPr>
      </w:pPr>
      <w:r w:rsidRPr="006D7C0E">
        <w:rPr>
          <w:rFonts w:ascii="Arial" w:hAnsi="Arial" w:cs="Arial"/>
          <w:sz w:val="24"/>
          <w:szCs w:val="24"/>
        </w:rPr>
        <w:t>El PRI reportó eventos</w:t>
      </w:r>
      <w:r w:rsidR="007B67B1" w:rsidRPr="006D7C0E">
        <w:rPr>
          <w:rFonts w:ascii="Arial" w:hAnsi="Arial" w:cs="Arial"/>
          <w:sz w:val="24"/>
          <w:szCs w:val="24"/>
        </w:rPr>
        <w:t xml:space="preserve"> y capacitaciones</w:t>
      </w:r>
      <w:r w:rsidRPr="006D7C0E">
        <w:rPr>
          <w:rFonts w:ascii="Arial" w:hAnsi="Arial" w:cs="Arial"/>
          <w:sz w:val="24"/>
          <w:szCs w:val="24"/>
        </w:rPr>
        <w:t xml:space="preserve"> </w:t>
      </w:r>
      <w:r w:rsidR="00AD4F7F" w:rsidRPr="006D7C0E">
        <w:rPr>
          <w:rFonts w:ascii="Arial" w:hAnsi="Arial" w:cs="Arial"/>
          <w:sz w:val="24"/>
          <w:szCs w:val="24"/>
        </w:rPr>
        <w:t>que no corresponden al objeto del gasto programado</w:t>
      </w:r>
      <w:r w:rsidRPr="006D7C0E">
        <w:rPr>
          <w:rFonts w:ascii="Arial" w:hAnsi="Arial" w:cs="Arial"/>
          <w:sz w:val="24"/>
          <w:szCs w:val="24"/>
        </w:rPr>
        <w:t>,</w:t>
      </w:r>
      <w:r w:rsidR="00AD4F7F" w:rsidRPr="006D7C0E">
        <w:rPr>
          <w:rFonts w:ascii="Arial" w:hAnsi="Arial" w:cs="Arial"/>
          <w:sz w:val="24"/>
          <w:szCs w:val="24"/>
        </w:rPr>
        <w:t xml:space="preserve"> del rubro</w:t>
      </w:r>
      <w:r w:rsidR="00C70E53" w:rsidRPr="006D7C0E">
        <w:rPr>
          <w:rFonts w:ascii="Arial" w:hAnsi="Arial" w:cs="Arial"/>
          <w:sz w:val="24"/>
          <w:szCs w:val="24"/>
        </w:rPr>
        <w:t xml:space="preserve"> de </w:t>
      </w:r>
      <w:r w:rsidR="00E62E91" w:rsidRPr="006D7C0E">
        <w:rPr>
          <w:rFonts w:ascii="Arial" w:hAnsi="Arial" w:cs="Arial"/>
          <w:sz w:val="24"/>
          <w:szCs w:val="24"/>
        </w:rPr>
        <w:t>Capacitación, Promoción y Desarrollo del Liderazgo Político de las Mujeres,</w:t>
      </w:r>
      <w:r w:rsidR="00AD4F7F" w:rsidRPr="006D7C0E">
        <w:rPr>
          <w:rFonts w:ascii="Arial" w:hAnsi="Arial" w:cs="Arial"/>
          <w:sz w:val="24"/>
          <w:szCs w:val="24"/>
        </w:rPr>
        <w:t xml:space="preserve"> como se muestra a continuación:</w:t>
      </w:r>
    </w:p>
    <w:p w14:paraId="6D57016B" w14:textId="3DDE6014" w:rsidR="00AD4F7F" w:rsidRPr="006D7C0E" w:rsidRDefault="00AD4F7F" w:rsidP="00AD4F7F">
      <w:pPr>
        <w:pStyle w:val="Prrafodelista"/>
        <w:spacing w:after="0" w:line="240" w:lineRule="auto"/>
        <w:ind w:left="284"/>
        <w:jc w:val="both"/>
        <w:rPr>
          <w:rFonts w:ascii="Arial" w:hAnsi="Arial" w:cs="Arial"/>
          <w:sz w:val="24"/>
          <w:szCs w:val="24"/>
        </w:rPr>
      </w:pPr>
    </w:p>
    <w:tbl>
      <w:tblPr>
        <w:tblW w:w="0" w:type="auto"/>
        <w:jc w:val="center"/>
        <w:tblCellMar>
          <w:left w:w="70" w:type="dxa"/>
          <w:right w:w="70" w:type="dxa"/>
        </w:tblCellMar>
        <w:tblLook w:val="04A0" w:firstRow="1" w:lastRow="0" w:firstColumn="1" w:lastColumn="0" w:noHBand="0" w:noVBand="1"/>
      </w:tblPr>
      <w:tblGrid>
        <w:gridCol w:w="1082"/>
        <w:gridCol w:w="1743"/>
        <w:gridCol w:w="669"/>
        <w:gridCol w:w="857"/>
        <w:gridCol w:w="1705"/>
        <w:gridCol w:w="919"/>
      </w:tblGrid>
      <w:tr w:rsidR="00AD4F7F" w:rsidRPr="006D7C0E" w14:paraId="6743A6A6" w14:textId="77777777" w:rsidTr="00120E84">
        <w:trPr>
          <w:trHeight w:val="452"/>
          <w:tblHeader/>
          <w:jc w:val="center"/>
        </w:trPr>
        <w:tc>
          <w:tcPr>
            <w:tcW w:w="0" w:type="auto"/>
            <w:vMerge w:val="restart"/>
            <w:tcBorders>
              <w:top w:val="single" w:sz="4" w:space="0" w:color="auto"/>
              <w:left w:val="single" w:sz="4" w:space="0" w:color="auto"/>
              <w:right w:val="single" w:sz="4" w:space="0" w:color="auto"/>
            </w:tcBorders>
            <w:shd w:val="clear" w:color="000000" w:fill="FFFFFF"/>
          </w:tcPr>
          <w:p w14:paraId="2BFD8169" w14:textId="77777777" w:rsidR="00AD4F7F" w:rsidRPr="006D7C0E" w:rsidRDefault="00AD4F7F" w:rsidP="007B67B1">
            <w:pPr>
              <w:spacing w:after="0" w:line="240" w:lineRule="auto"/>
              <w:jc w:val="center"/>
              <w:rPr>
                <w:rFonts w:ascii="Arial" w:eastAsia="Times New Roman" w:hAnsi="Arial" w:cs="Arial"/>
                <w:b/>
                <w:bCs/>
                <w:sz w:val="14"/>
                <w:szCs w:val="14"/>
                <w:lang w:eastAsia="es-MX"/>
              </w:rPr>
            </w:pPr>
            <w:r w:rsidRPr="006D7C0E">
              <w:rPr>
                <w:rFonts w:ascii="Arial" w:eastAsia="Times New Roman" w:hAnsi="Arial" w:cs="Arial"/>
                <w:b/>
                <w:bCs/>
                <w:sz w:val="14"/>
                <w:szCs w:val="14"/>
                <w:lang w:eastAsia="es-MX"/>
              </w:rPr>
              <w:t xml:space="preserve">Referencia </w:t>
            </w:r>
          </w:p>
          <w:p w14:paraId="375A6BA4" w14:textId="77777777" w:rsidR="00AD4F7F" w:rsidRPr="006D7C0E" w:rsidRDefault="00AD4F7F" w:rsidP="007B67B1">
            <w:pPr>
              <w:spacing w:after="0" w:line="240" w:lineRule="auto"/>
              <w:jc w:val="center"/>
              <w:rPr>
                <w:rFonts w:ascii="Arial" w:eastAsia="Times New Roman" w:hAnsi="Arial" w:cs="Arial"/>
                <w:b/>
                <w:bCs/>
                <w:sz w:val="14"/>
                <w:szCs w:val="14"/>
                <w:lang w:eastAsia="es-MX"/>
              </w:rPr>
            </w:pPr>
            <w:r w:rsidRPr="006D7C0E">
              <w:rPr>
                <w:rFonts w:ascii="Arial" w:eastAsia="Times New Roman" w:hAnsi="Arial" w:cs="Arial"/>
                <w:b/>
                <w:bCs/>
                <w:sz w:val="14"/>
                <w:szCs w:val="14"/>
                <w:lang w:eastAsia="es-MX"/>
              </w:rPr>
              <w:t>contable</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22E04BE5" w14:textId="77777777" w:rsidR="00AD4F7F" w:rsidRPr="006D7C0E" w:rsidRDefault="00AD4F7F" w:rsidP="007B67B1">
            <w:pPr>
              <w:spacing w:after="0" w:line="240" w:lineRule="auto"/>
              <w:jc w:val="center"/>
              <w:rPr>
                <w:rFonts w:ascii="Arial" w:eastAsia="Times New Roman" w:hAnsi="Arial" w:cs="Arial"/>
                <w:b/>
                <w:bCs/>
                <w:sz w:val="14"/>
                <w:szCs w:val="14"/>
                <w:lang w:eastAsia="es-MX"/>
              </w:rPr>
            </w:pPr>
            <w:r w:rsidRPr="006D7C0E">
              <w:rPr>
                <w:rFonts w:ascii="Arial" w:eastAsia="Times New Roman" w:hAnsi="Arial" w:cs="Arial"/>
                <w:b/>
                <w:bCs/>
                <w:sz w:val="14"/>
                <w:szCs w:val="14"/>
                <w:lang w:eastAsia="es-MX"/>
              </w:rPr>
              <w:t>Subcuenta</w:t>
            </w:r>
          </w:p>
        </w:tc>
        <w:tc>
          <w:tcPr>
            <w:tcW w:w="0" w:type="auto"/>
            <w:gridSpan w:val="4"/>
            <w:tcBorders>
              <w:top w:val="single" w:sz="4" w:space="0" w:color="auto"/>
              <w:left w:val="nil"/>
              <w:bottom w:val="single" w:sz="4" w:space="0" w:color="auto"/>
              <w:right w:val="single" w:sz="4" w:space="0" w:color="auto"/>
            </w:tcBorders>
            <w:shd w:val="clear" w:color="000000" w:fill="FFFFFF"/>
            <w:hideMark/>
          </w:tcPr>
          <w:p w14:paraId="11CC5774" w14:textId="77777777" w:rsidR="00AD4F7F" w:rsidRPr="006D7C0E" w:rsidRDefault="00AD4F7F" w:rsidP="007B67B1">
            <w:pPr>
              <w:spacing w:after="0" w:line="240" w:lineRule="auto"/>
              <w:jc w:val="center"/>
              <w:rPr>
                <w:rFonts w:ascii="Arial" w:eastAsia="Times New Roman" w:hAnsi="Arial" w:cs="Arial"/>
                <w:b/>
                <w:bCs/>
                <w:sz w:val="14"/>
                <w:szCs w:val="14"/>
                <w:lang w:eastAsia="es-MX"/>
              </w:rPr>
            </w:pPr>
            <w:r w:rsidRPr="006D7C0E">
              <w:rPr>
                <w:rFonts w:ascii="Arial" w:eastAsia="Times New Roman" w:hAnsi="Arial" w:cs="Arial"/>
                <w:b/>
                <w:bCs/>
                <w:sz w:val="14"/>
                <w:szCs w:val="14"/>
                <w:lang w:eastAsia="es-MX"/>
              </w:rPr>
              <w:t>Comprobante</w:t>
            </w:r>
          </w:p>
        </w:tc>
      </w:tr>
      <w:tr w:rsidR="00AD4F7F" w:rsidRPr="006D7C0E" w14:paraId="5936CE00" w14:textId="77777777" w:rsidTr="00120E84">
        <w:trPr>
          <w:trHeight w:val="417"/>
          <w:tblHeader/>
          <w:jc w:val="center"/>
        </w:trPr>
        <w:tc>
          <w:tcPr>
            <w:tcW w:w="0" w:type="auto"/>
            <w:vMerge/>
            <w:tcBorders>
              <w:left w:val="single" w:sz="4" w:space="0" w:color="auto"/>
              <w:bottom w:val="single" w:sz="4" w:space="0" w:color="auto"/>
              <w:right w:val="single" w:sz="4" w:space="0" w:color="auto"/>
            </w:tcBorders>
          </w:tcPr>
          <w:p w14:paraId="295D2046" w14:textId="77777777" w:rsidR="00AD4F7F" w:rsidRPr="006D7C0E" w:rsidRDefault="00AD4F7F" w:rsidP="007B67B1">
            <w:pPr>
              <w:spacing w:after="0" w:line="240" w:lineRule="auto"/>
              <w:rPr>
                <w:rFonts w:ascii="Arial" w:eastAsia="Times New Roman" w:hAnsi="Arial" w:cs="Arial"/>
                <w:b/>
                <w:bCs/>
                <w:sz w:val="14"/>
                <w:szCs w:val="14"/>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BDB78" w14:textId="77777777" w:rsidR="00AD4F7F" w:rsidRPr="006D7C0E" w:rsidRDefault="00AD4F7F" w:rsidP="007B67B1">
            <w:pPr>
              <w:spacing w:after="0" w:line="240" w:lineRule="auto"/>
              <w:rPr>
                <w:rFonts w:ascii="Arial" w:eastAsia="Times New Roman" w:hAnsi="Arial" w:cs="Arial"/>
                <w:b/>
                <w:bCs/>
                <w:sz w:val="14"/>
                <w:szCs w:val="14"/>
                <w:lang w:eastAsia="es-MX"/>
              </w:rPr>
            </w:pPr>
          </w:p>
        </w:tc>
        <w:tc>
          <w:tcPr>
            <w:tcW w:w="0" w:type="auto"/>
            <w:tcBorders>
              <w:top w:val="nil"/>
              <w:left w:val="nil"/>
              <w:bottom w:val="single" w:sz="4" w:space="0" w:color="auto"/>
              <w:right w:val="single" w:sz="4" w:space="0" w:color="auto"/>
            </w:tcBorders>
            <w:shd w:val="clear" w:color="000000" w:fill="FFFFFF"/>
            <w:hideMark/>
          </w:tcPr>
          <w:p w14:paraId="000F73B9" w14:textId="77777777" w:rsidR="00AD4F7F" w:rsidRPr="006D7C0E" w:rsidRDefault="00AD4F7F" w:rsidP="007B67B1">
            <w:pPr>
              <w:spacing w:after="0" w:line="240" w:lineRule="auto"/>
              <w:jc w:val="center"/>
              <w:rPr>
                <w:rFonts w:ascii="Arial" w:eastAsia="Times New Roman" w:hAnsi="Arial" w:cs="Arial"/>
                <w:b/>
                <w:bCs/>
                <w:sz w:val="14"/>
                <w:szCs w:val="14"/>
                <w:lang w:eastAsia="es-MX"/>
              </w:rPr>
            </w:pPr>
            <w:r w:rsidRPr="006D7C0E">
              <w:rPr>
                <w:rFonts w:ascii="Arial" w:eastAsia="Times New Roman" w:hAnsi="Arial" w:cs="Arial"/>
                <w:b/>
                <w:bCs/>
                <w:sz w:val="14"/>
                <w:szCs w:val="14"/>
                <w:lang w:eastAsia="es-MX"/>
              </w:rPr>
              <w:t>Número</w:t>
            </w:r>
          </w:p>
        </w:tc>
        <w:tc>
          <w:tcPr>
            <w:tcW w:w="0" w:type="auto"/>
            <w:tcBorders>
              <w:top w:val="nil"/>
              <w:left w:val="nil"/>
              <w:bottom w:val="single" w:sz="4" w:space="0" w:color="auto"/>
              <w:right w:val="single" w:sz="4" w:space="0" w:color="auto"/>
            </w:tcBorders>
            <w:shd w:val="clear" w:color="000000" w:fill="FFFFFF"/>
            <w:hideMark/>
          </w:tcPr>
          <w:p w14:paraId="6BD72DB0" w14:textId="77777777" w:rsidR="00AD4F7F" w:rsidRPr="006D7C0E" w:rsidRDefault="00AD4F7F" w:rsidP="007B67B1">
            <w:pPr>
              <w:spacing w:after="0" w:line="240" w:lineRule="auto"/>
              <w:jc w:val="center"/>
              <w:rPr>
                <w:rFonts w:ascii="Arial" w:eastAsia="Times New Roman" w:hAnsi="Arial" w:cs="Arial"/>
                <w:b/>
                <w:bCs/>
                <w:sz w:val="14"/>
                <w:szCs w:val="14"/>
                <w:lang w:eastAsia="es-MX"/>
              </w:rPr>
            </w:pPr>
            <w:r w:rsidRPr="006D7C0E">
              <w:rPr>
                <w:rFonts w:ascii="Arial" w:eastAsia="Times New Roman" w:hAnsi="Arial" w:cs="Arial"/>
                <w:b/>
                <w:bCs/>
                <w:sz w:val="14"/>
                <w:szCs w:val="14"/>
                <w:lang w:eastAsia="es-MX"/>
              </w:rPr>
              <w:t>Fecha</w:t>
            </w:r>
          </w:p>
        </w:tc>
        <w:tc>
          <w:tcPr>
            <w:tcW w:w="0" w:type="auto"/>
            <w:tcBorders>
              <w:top w:val="nil"/>
              <w:left w:val="nil"/>
              <w:bottom w:val="single" w:sz="4" w:space="0" w:color="auto"/>
              <w:right w:val="single" w:sz="4" w:space="0" w:color="auto"/>
            </w:tcBorders>
            <w:shd w:val="clear" w:color="000000" w:fill="FFFFFF"/>
            <w:hideMark/>
          </w:tcPr>
          <w:p w14:paraId="39009C98" w14:textId="77777777" w:rsidR="00AD4F7F" w:rsidRPr="006D7C0E" w:rsidRDefault="00AD4F7F" w:rsidP="007B67B1">
            <w:pPr>
              <w:spacing w:after="0" w:line="240" w:lineRule="auto"/>
              <w:jc w:val="center"/>
              <w:rPr>
                <w:rFonts w:ascii="Arial" w:eastAsia="Times New Roman" w:hAnsi="Arial" w:cs="Arial"/>
                <w:b/>
                <w:bCs/>
                <w:sz w:val="14"/>
                <w:szCs w:val="14"/>
                <w:lang w:eastAsia="es-MX"/>
              </w:rPr>
            </w:pPr>
            <w:r w:rsidRPr="006D7C0E">
              <w:rPr>
                <w:rFonts w:ascii="Arial" w:eastAsia="Times New Roman" w:hAnsi="Arial" w:cs="Arial"/>
                <w:b/>
                <w:bCs/>
                <w:sz w:val="14"/>
                <w:szCs w:val="14"/>
                <w:lang w:eastAsia="es-MX"/>
              </w:rPr>
              <w:t xml:space="preserve">Proveedor </w:t>
            </w:r>
          </w:p>
        </w:tc>
        <w:tc>
          <w:tcPr>
            <w:tcW w:w="0" w:type="auto"/>
            <w:tcBorders>
              <w:top w:val="nil"/>
              <w:left w:val="nil"/>
              <w:bottom w:val="single" w:sz="4" w:space="0" w:color="auto"/>
              <w:right w:val="single" w:sz="4" w:space="0" w:color="auto"/>
            </w:tcBorders>
            <w:shd w:val="clear" w:color="auto" w:fill="auto"/>
            <w:hideMark/>
          </w:tcPr>
          <w:p w14:paraId="67844ACF" w14:textId="77777777" w:rsidR="00AD4F7F" w:rsidRPr="006D7C0E" w:rsidRDefault="00AD4F7F" w:rsidP="007B67B1">
            <w:pPr>
              <w:spacing w:after="0" w:line="240" w:lineRule="auto"/>
              <w:jc w:val="center"/>
              <w:rPr>
                <w:rFonts w:ascii="Arial" w:eastAsia="Times New Roman" w:hAnsi="Arial" w:cs="Arial"/>
                <w:b/>
                <w:bCs/>
                <w:sz w:val="14"/>
                <w:szCs w:val="14"/>
                <w:lang w:eastAsia="es-MX"/>
              </w:rPr>
            </w:pPr>
            <w:r w:rsidRPr="006D7C0E">
              <w:rPr>
                <w:rFonts w:ascii="Arial" w:eastAsia="Times New Roman" w:hAnsi="Arial" w:cs="Arial"/>
                <w:b/>
                <w:bCs/>
                <w:sz w:val="14"/>
                <w:szCs w:val="14"/>
                <w:lang w:eastAsia="es-MX"/>
              </w:rPr>
              <w:t>Importe</w:t>
            </w:r>
          </w:p>
        </w:tc>
      </w:tr>
      <w:tr w:rsidR="008F2DE8" w:rsidRPr="006D7C0E" w14:paraId="6997F4EC" w14:textId="77777777" w:rsidTr="007B67B1">
        <w:trPr>
          <w:trHeight w:val="423"/>
          <w:jc w:val="center"/>
        </w:trPr>
        <w:tc>
          <w:tcPr>
            <w:tcW w:w="0" w:type="auto"/>
            <w:tcBorders>
              <w:top w:val="single" w:sz="4" w:space="0" w:color="auto"/>
              <w:left w:val="single" w:sz="4" w:space="0" w:color="auto"/>
              <w:bottom w:val="single" w:sz="4" w:space="0" w:color="auto"/>
              <w:right w:val="single" w:sz="4" w:space="0" w:color="auto"/>
            </w:tcBorders>
          </w:tcPr>
          <w:p w14:paraId="2689B7EF" w14:textId="77777777" w:rsidR="008F2DE8" w:rsidRPr="006D7C0E" w:rsidRDefault="008F2DE8" w:rsidP="007B67B1">
            <w:pPr>
              <w:spacing w:after="0" w:line="240" w:lineRule="auto"/>
              <w:rPr>
                <w:rFonts w:ascii="Arial" w:eastAsia="Times New Roman" w:hAnsi="Arial" w:cs="Arial"/>
                <w:bCs/>
                <w:sz w:val="14"/>
                <w:szCs w:val="14"/>
                <w:lang w:eastAsia="es-MX"/>
              </w:rPr>
            </w:pPr>
            <w:r w:rsidRPr="006D7C0E">
              <w:rPr>
                <w:rFonts w:ascii="Arial" w:eastAsia="Times New Roman" w:hAnsi="Arial" w:cs="Arial"/>
                <w:sz w:val="14"/>
                <w:szCs w:val="14"/>
                <w:lang w:eastAsia="es-MX"/>
              </w:rPr>
              <w:t>PE-59/02-2015</w:t>
            </w:r>
          </w:p>
        </w:tc>
        <w:tc>
          <w:tcPr>
            <w:tcW w:w="0" w:type="auto"/>
            <w:vMerge w:val="restart"/>
            <w:tcBorders>
              <w:top w:val="single" w:sz="4" w:space="0" w:color="auto"/>
              <w:left w:val="single" w:sz="4" w:space="0" w:color="auto"/>
              <w:right w:val="single" w:sz="4" w:space="0" w:color="auto"/>
            </w:tcBorders>
            <w:vAlign w:val="center"/>
          </w:tcPr>
          <w:p w14:paraId="1B6B9DED" w14:textId="77777777" w:rsidR="008F2DE8" w:rsidRPr="006D7C0E" w:rsidRDefault="008F2DE8" w:rsidP="007B67B1">
            <w:pPr>
              <w:spacing w:after="0" w:line="240" w:lineRule="auto"/>
              <w:rPr>
                <w:rFonts w:ascii="Arial" w:eastAsia="Times New Roman" w:hAnsi="Arial" w:cs="Arial"/>
                <w:sz w:val="14"/>
                <w:szCs w:val="14"/>
                <w:lang w:eastAsia="es-MX"/>
              </w:rPr>
            </w:pPr>
            <w:r w:rsidRPr="006D7C0E">
              <w:rPr>
                <w:rFonts w:ascii="Arial" w:eastAsia="Times New Roman" w:hAnsi="Arial" w:cs="Arial"/>
                <w:sz w:val="14"/>
                <w:szCs w:val="14"/>
                <w:lang w:eastAsia="es-MX"/>
              </w:rPr>
              <w:t>“Asesoría y Capacitación”</w:t>
            </w:r>
          </w:p>
          <w:p w14:paraId="0C620ED0" w14:textId="6EACADD3" w:rsidR="008F2DE8" w:rsidRPr="006D7C0E" w:rsidRDefault="008F2DE8" w:rsidP="00AD4F7F">
            <w:pPr>
              <w:spacing w:after="0" w:line="240" w:lineRule="auto"/>
              <w:rPr>
                <w:rFonts w:ascii="Arial" w:eastAsia="Times New Roman" w:hAnsi="Arial" w:cs="Arial"/>
                <w:sz w:val="14"/>
                <w:szCs w:val="14"/>
                <w:lang w:eastAsia="es-MX"/>
              </w:rPr>
            </w:pPr>
          </w:p>
        </w:tc>
        <w:tc>
          <w:tcPr>
            <w:tcW w:w="0" w:type="auto"/>
            <w:tcBorders>
              <w:top w:val="single" w:sz="4" w:space="0" w:color="auto"/>
              <w:left w:val="nil"/>
              <w:bottom w:val="single" w:sz="4" w:space="0" w:color="auto"/>
              <w:right w:val="single" w:sz="4" w:space="0" w:color="auto"/>
            </w:tcBorders>
            <w:shd w:val="clear" w:color="000000" w:fill="FFFFFF"/>
          </w:tcPr>
          <w:p w14:paraId="28DF03E0" w14:textId="77777777" w:rsidR="008F2DE8" w:rsidRPr="006D7C0E" w:rsidRDefault="008F2DE8" w:rsidP="007B67B1">
            <w:pPr>
              <w:spacing w:after="0" w:line="240" w:lineRule="auto"/>
              <w:jc w:val="center"/>
              <w:rPr>
                <w:rFonts w:ascii="Arial" w:eastAsia="Times New Roman" w:hAnsi="Arial" w:cs="Arial"/>
                <w:bCs/>
                <w:sz w:val="14"/>
                <w:szCs w:val="14"/>
                <w:lang w:eastAsia="es-MX"/>
              </w:rPr>
            </w:pPr>
            <w:r w:rsidRPr="006D7C0E">
              <w:rPr>
                <w:rFonts w:ascii="Arial" w:eastAsia="Times New Roman" w:hAnsi="Arial" w:cs="Arial"/>
                <w:bCs/>
                <w:sz w:val="14"/>
                <w:szCs w:val="14"/>
                <w:lang w:eastAsia="es-MX"/>
              </w:rPr>
              <w:t>S/N</w:t>
            </w:r>
          </w:p>
        </w:tc>
        <w:tc>
          <w:tcPr>
            <w:tcW w:w="0" w:type="auto"/>
            <w:tcBorders>
              <w:top w:val="single" w:sz="4" w:space="0" w:color="auto"/>
              <w:left w:val="nil"/>
              <w:bottom w:val="single" w:sz="4" w:space="0" w:color="auto"/>
              <w:right w:val="single" w:sz="4" w:space="0" w:color="auto"/>
            </w:tcBorders>
            <w:shd w:val="clear" w:color="000000" w:fill="FFFFFF"/>
          </w:tcPr>
          <w:p w14:paraId="0EA478B4" w14:textId="77777777" w:rsidR="008F2DE8" w:rsidRPr="006D7C0E" w:rsidRDefault="008F2DE8" w:rsidP="007B67B1">
            <w:pPr>
              <w:spacing w:after="0" w:line="240" w:lineRule="auto"/>
              <w:jc w:val="center"/>
              <w:rPr>
                <w:rFonts w:ascii="Arial" w:eastAsia="Times New Roman" w:hAnsi="Arial" w:cs="Arial"/>
                <w:bCs/>
                <w:sz w:val="14"/>
                <w:szCs w:val="14"/>
                <w:lang w:eastAsia="es-MX"/>
              </w:rPr>
            </w:pPr>
            <w:r w:rsidRPr="006D7C0E">
              <w:rPr>
                <w:rFonts w:ascii="Arial" w:eastAsia="Times New Roman" w:hAnsi="Arial" w:cs="Arial"/>
                <w:bCs/>
                <w:sz w:val="14"/>
                <w:szCs w:val="14"/>
                <w:lang w:eastAsia="es-MX"/>
              </w:rPr>
              <w:t>28-02-15</w:t>
            </w:r>
          </w:p>
        </w:tc>
        <w:tc>
          <w:tcPr>
            <w:tcW w:w="0" w:type="auto"/>
            <w:tcBorders>
              <w:top w:val="single" w:sz="4" w:space="0" w:color="auto"/>
              <w:left w:val="nil"/>
              <w:bottom w:val="single" w:sz="4" w:space="0" w:color="auto"/>
              <w:right w:val="single" w:sz="4" w:space="0" w:color="auto"/>
            </w:tcBorders>
            <w:shd w:val="clear" w:color="000000" w:fill="FFFFFF"/>
          </w:tcPr>
          <w:p w14:paraId="56B73A13" w14:textId="77777777" w:rsidR="008F2DE8" w:rsidRPr="006D7C0E" w:rsidRDefault="008F2DE8" w:rsidP="008F2DE8">
            <w:pPr>
              <w:spacing w:after="0" w:line="240" w:lineRule="auto"/>
              <w:rPr>
                <w:rFonts w:ascii="Arial" w:eastAsia="Times New Roman" w:hAnsi="Arial" w:cs="Arial"/>
                <w:bCs/>
                <w:sz w:val="14"/>
                <w:szCs w:val="14"/>
                <w:lang w:eastAsia="es-MX"/>
              </w:rPr>
            </w:pPr>
            <w:proofErr w:type="spellStart"/>
            <w:r w:rsidRPr="006D7C0E">
              <w:rPr>
                <w:rFonts w:ascii="Arial" w:eastAsia="Times New Roman" w:hAnsi="Arial" w:cs="Arial"/>
                <w:bCs/>
                <w:sz w:val="14"/>
                <w:szCs w:val="14"/>
                <w:lang w:eastAsia="es-MX"/>
              </w:rPr>
              <w:t>Jenhifer</w:t>
            </w:r>
            <w:proofErr w:type="spellEnd"/>
            <w:r w:rsidRPr="006D7C0E">
              <w:rPr>
                <w:rFonts w:ascii="Arial" w:eastAsia="Times New Roman" w:hAnsi="Arial" w:cs="Arial"/>
                <w:bCs/>
                <w:sz w:val="14"/>
                <w:szCs w:val="14"/>
                <w:lang w:eastAsia="es-MX"/>
              </w:rPr>
              <w:t xml:space="preserve"> Estrada Brizuela </w:t>
            </w:r>
          </w:p>
        </w:tc>
        <w:tc>
          <w:tcPr>
            <w:tcW w:w="0" w:type="auto"/>
            <w:tcBorders>
              <w:top w:val="single" w:sz="4" w:space="0" w:color="auto"/>
              <w:left w:val="nil"/>
              <w:bottom w:val="single" w:sz="4" w:space="0" w:color="auto"/>
              <w:right w:val="single" w:sz="4" w:space="0" w:color="auto"/>
            </w:tcBorders>
            <w:shd w:val="clear" w:color="auto" w:fill="auto"/>
          </w:tcPr>
          <w:p w14:paraId="4E3BDCF1" w14:textId="7FD07600" w:rsidR="008F2DE8" w:rsidRPr="006D7C0E" w:rsidRDefault="008F2DE8" w:rsidP="007B67B1">
            <w:pPr>
              <w:spacing w:after="0" w:line="240" w:lineRule="auto"/>
              <w:jc w:val="center"/>
              <w:rPr>
                <w:rFonts w:ascii="Arial" w:eastAsia="Times New Roman" w:hAnsi="Arial" w:cs="Arial"/>
                <w:bCs/>
                <w:sz w:val="14"/>
                <w:szCs w:val="14"/>
                <w:lang w:eastAsia="es-MX"/>
              </w:rPr>
            </w:pPr>
            <w:r w:rsidRPr="006D7C0E">
              <w:rPr>
                <w:rFonts w:ascii="Arial" w:eastAsia="Times New Roman" w:hAnsi="Arial" w:cs="Arial"/>
                <w:bCs/>
                <w:sz w:val="14"/>
                <w:szCs w:val="14"/>
                <w:lang w:eastAsia="es-MX"/>
              </w:rPr>
              <w:t>$5,373.81</w:t>
            </w:r>
          </w:p>
        </w:tc>
      </w:tr>
      <w:tr w:rsidR="008F2DE8" w:rsidRPr="006D7C0E" w14:paraId="19018745" w14:textId="77777777" w:rsidTr="007B67B1">
        <w:trPr>
          <w:trHeight w:val="423"/>
          <w:jc w:val="center"/>
        </w:trPr>
        <w:tc>
          <w:tcPr>
            <w:tcW w:w="0" w:type="auto"/>
            <w:tcBorders>
              <w:top w:val="single" w:sz="4" w:space="0" w:color="auto"/>
              <w:left w:val="single" w:sz="4" w:space="0" w:color="auto"/>
              <w:bottom w:val="single" w:sz="4" w:space="0" w:color="auto"/>
              <w:right w:val="single" w:sz="4" w:space="0" w:color="auto"/>
            </w:tcBorders>
          </w:tcPr>
          <w:p w14:paraId="7C23D047" w14:textId="6FEB6D76" w:rsidR="008F2DE8" w:rsidRPr="006D7C0E" w:rsidRDefault="008F2DE8" w:rsidP="00AD4F7F">
            <w:pPr>
              <w:spacing w:after="0" w:line="240" w:lineRule="auto"/>
              <w:rPr>
                <w:rFonts w:ascii="Arial" w:eastAsia="Times New Roman" w:hAnsi="Arial" w:cs="Arial"/>
                <w:sz w:val="14"/>
                <w:szCs w:val="14"/>
                <w:lang w:eastAsia="es-MX"/>
              </w:rPr>
            </w:pPr>
            <w:r w:rsidRPr="006D7C0E">
              <w:rPr>
                <w:rFonts w:ascii="Arial" w:eastAsia="Times New Roman" w:hAnsi="Arial" w:cs="Arial"/>
                <w:sz w:val="14"/>
                <w:szCs w:val="14"/>
                <w:lang w:eastAsia="es-MX"/>
              </w:rPr>
              <w:t>Pd-15/12-2015</w:t>
            </w:r>
          </w:p>
        </w:tc>
        <w:tc>
          <w:tcPr>
            <w:tcW w:w="0" w:type="auto"/>
            <w:vMerge/>
            <w:tcBorders>
              <w:left w:val="single" w:sz="4" w:space="0" w:color="auto"/>
              <w:right w:val="single" w:sz="4" w:space="0" w:color="auto"/>
            </w:tcBorders>
            <w:vAlign w:val="center"/>
          </w:tcPr>
          <w:p w14:paraId="04FA40A9" w14:textId="4DE31363" w:rsidR="008F2DE8" w:rsidRPr="006D7C0E" w:rsidRDefault="008F2DE8" w:rsidP="00AD4F7F">
            <w:pPr>
              <w:spacing w:after="0" w:line="240" w:lineRule="auto"/>
              <w:rPr>
                <w:rFonts w:ascii="Arial" w:eastAsia="Times New Roman" w:hAnsi="Arial" w:cs="Arial"/>
                <w:sz w:val="14"/>
                <w:szCs w:val="14"/>
                <w:lang w:eastAsia="es-MX"/>
              </w:rPr>
            </w:pPr>
          </w:p>
        </w:tc>
        <w:tc>
          <w:tcPr>
            <w:tcW w:w="0" w:type="auto"/>
            <w:tcBorders>
              <w:top w:val="single" w:sz="4" w:space="0" w:color="auto"/>
              <w:left w:val="nil"/>
              <w:bottom w:val="single" w:sz="4" w:space="0" w:color="auto"/>
              <w:right w:val="single" w:sz="4" w:space="0" w:color="auto"/>
            </w:tcBorders>
            <w:shd w:val="clear" w:color="000000" w:fill="FFFFFF"/>
          </w:tcPr>
          <w:p w14:paraId="0F8F5975" w14:textId="04B77558" w:rsidR="008F2DE8" w:rsidRPr="006D7C0E" w:rsidRDefault="008F2DE8" w:rsidP="00AD4F7F">
            <w:pPr>
              <w:spacing w:after="0" w:line="240" w:lineRule="auto"/>
              <w:jc w:val="center"/>
              <w:rPr>
                <w:rFonts w:ascii="Arial" w:eastAsia="Times New Roman" w:hAnsi="Arial" w:cs="Arial"/>
                <w:bCs/>
                <w:sz w:val="14"/>
                <w:szCs w:val="14"/>
                <w:lang w:eastAsia="es-MX"/>
              </w:rPr>
            </w:pPr>
            <w:r w:rsidRPr="006D7C0E">
              <w:rPr>
                <w:rFonts w:ascii="Arial" w:eastAsia="Times New Roman" w:hAnsi="Arial" w:cs="Arial"/>
                <w:bCs/>
                <w:sz w:val="14"/>
                <w:szCs w:val="14"/>
                <w:lang w:eastAsia="es-MX"/>
              </w:rPr>
              <w:t>259</w:t>
            </w:r>
          </w:p>
        </w:tc>
        <w:tc>
          <w:tcPr>
            <w:tcW w:w="0" w:type="auto"/>
            <w:tcBorders>
              <w:top w:val="single" w:sz="4" w:space="0" w:color="auto"/>
              <w:left w:val="nil"/>
              <w:bottom w:val="single" w:sz="4" w:space="0" w:color="auto"/>
              <w:right w:val="single" w:sz="4" w:space="0" w:color="auto"/>
            </w:tcBorders>
            <w:shd w:val="clear" w:color="000000" w:fill="FFFFFF"/>
          </w:tcPr>
          <w:p w14:paraId="09678A9D" w14:textId="0D1D5889" w:rsidR="008F2DE8" w:rsidRPr="006D7C0E" w:rsidRDefault="008F2DE8" w:rsidP="00AD4F7F">
            <w:pPr>
              <w:spacing w:after="0" w:line="240" w:lineRule="auto"/>
              <w:jc w:val="center"/>
              <w:rPr>
                <w:rFonts w:ascii="Arial" w:eastAsia="Times New Roman" w:hAnsi="Arial" w:cs="Arial"/>
                <w:bCs/>
                <w:sz w:val="14"/>
                <w:szCs w:val="14"/>
                <w:lang w:eastAsia="es-MX"/>
              </w:rPr>
            </w:pPr>
            <w:r w:rsidRPr="006D7C0E">
              <w:rPr>
                <w:rFonts w:ascii="Arial" w:eastAsia="Times New Roman" w:hAnsi="Arial" w:cs="Arial"/>
                <w:bCs/>
                <w:sz w:val="14"/>
                <w:szCs w:val="14"/>
                <w:lang w:eastAsia="es-MX"/>
              </w:rPr>
              <w:t>16-06-2015</w:t>
            </w:r>
          </w:p>
        </w:tc>
        <w:tc>
          <w:tcPr>
            <w:tcW w:w="0" w:type="auto"/>
            <w:tcBorders>
              <w:top w:val="single" w:sz="4" w:space="0" w:color="auto"/>
              <w:left w:val="nil"/>
              <w:bottom w:val="single" w:sz="4" w:space="0" w:color="auto"/>
              <w:right w:val="single" w:sz="4" w:space="0" w:color="auto"/>
            </w:tcBorders>
            <w:shd w:val="clear" w:color="000000" w:fill="FFFFFF"/>
          </w:tcPr>
          <w:p w14:paraId="643D69D9" w14:textId="39DA2FA6" w:rsidR="008F2DE8" w:rsidRPr="006D7C0E" w:rsidRDefault="008F2DE8" w:rsidP="008F2DE8">
            <w:pPr>
              <w:spacing w:after="0" w:line="240" w:lineRule="auto"/>
              <w:rPr>
                <w:rFonts w:ascii="Arial" w:eastAsia="Times New Roman" w:hAnsi="Arial" w:cs="Arial"/>
                <w:bCs/>
                <w:sz w:val="14"/>
                <w:szCs w:val="14"/>
                <w:lang w:eastAsia="es-MX"/>
              </w:rPr>
            </w:pPr>
            <w:proofErr w:type="spellStart"/>
            <w:r w:rsidRPr="006D7C0E">
              <w:rPr>
                <w:rFonts w:ascii="Arial" w:eastAsia="Times New Roman" w:hAnsi="Arial" w:cs="Arial"/>
                <w:bCs/>
                <w:sz w:val="14"/>
                <w:szCs w:val="14"/>
                <w:lang w:eastAsia="es-MX"/>
              </w:rPr>
              <w:t>Hadaza</w:t>
            </w:r>
            <w:proofErr w:type="spellEnd"/>
            <w:r w:rsidRPr="006D7C0E">
              <w:rPr>
                <w:rFonts w:ascii="Arial" w:eastAsia="Times New Roman" w:hAnsi="Arial" w:cs="Arial"/>
                <w:bCs/>
                <w:sz w:val="14"/>
                <w:szCs w:val="14"/>
                <w:lang w:eastAsia="es-MX"/>
              </w:rPr>
              <w:t xml:space="preserve"> servicios </w:t>
            </w:r>
            <w:proofErr w:type="spellStart"/>
            <w:r w:rsidRPr="006D7C0E">
              <w:rPr>
                <w:rFonts w:ascii="Arial" w:eastAsia="Times New Roman" w:hAnsi="Arial" w:cs="Arial"/>
                <w:bCs/>
                <w:sz w:val="14"/>
                <w:szCs w:val="14"/>
                <w:lang w:eastAsia="es-MX"/>
              </w:rPr>
              <w:t>sc</w:t>
            </w:r>
            <w:proofErr w:type="spellEnd"/>
          </w:p>
        </w:tc>
        <w:tc>
          <w:tcPr>
            <w:tcW w:w="0" w:type="auto"/>
            <w:tcBorders>
              <w:top w:val="single" w:sz="4" w:space="0" w:color="auto"/>
              <w:left w:val="nil"/>
              <w:bottom w:val="single" w:sz="4" w:space="0" w:color="auto"/>
              <w:right w:val="single" w:sz="4" w:space="0" w:color="auto"/>
            </w:tcBorders>
            <w:shd w:val="clear" w:color="auto" w:fill="auto"/>
          </w:tcPr>
          <w:p w14:paraId="2312883E" w14:textId="37170B27" w:rsidR="008F2DE8" w:rsidRPr="006D7C0E" w:rsidRDefault="008F2DE8" w:rsidP="00AD4F7F">
            <w:pPr>
              <w:spacing w:after="0" w:line="240" w:lineRule="auto"/>
              <w:jc w:val="center"/>
              <w:rPr>
                <w:rFonts w:ascii="Arial" w:eastAsia="Times New Roman" w:hAnsi="Arial" w:cs="Arial"/>
                <w:bCs/>
                <w:sz w:val="14"/>
                <w:szCs w:val="14"/>
                <w:lang w:eastAsia="es-MX"/>
              </w:rPr>
            </w:pPr>
            <w:r w:rsidRPr="006D7C0E">
              <w:rPr>
                <w:rFonts w:ascii="Arial" w:eastAsia="Times New Roman" w:hAnsi="Arial" w:cs="Arial"/>
                <w:bCs/>
                <w:sz w:val="14"/>
                <w:szCs w:val="14"/>
                <w:lang w:eastAsia="es-MX"/>
              </w:rPr>
              <w:t>174,000.00</w:t>
            </w:r>
          </w:p>
        </w:tc>
      </w:tr>
      <w:tr w:rsidR="008F2DE8" w:rsidRPr="006D7C0E" w14:paraId="1B0922DF" w14:textId="77777777" w:rsidTr="007B67B1">
        <w:trPr>
          <w:trHeight w:val="423"/>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543355" w14:textId="375E0495" w:rsidR="008F2DE8" w:rsidRPr="006D7C0E" w:rsidRDefault="008F2DE8" w:rsidP="008F2DE8">
            <w:pPr>
              <w:spacing w:after="0" w:line="240" w:lineRule="auto"/>
              <w:rPr>
                <w:rFonts w:ascii="Arial" w:eastAsia="Times New Roman" w:hAnsi="Arial" w:cs="Arial"/>
                <w:sz w:val="14"/>
                <w:szCs w:val="14"/>
                <w:lang w:eastAsia="es-MX"/>
              </w:rPr>
            </w:pPr>
            <w:r w:rsidRPr="006D7C0E">
              <w:rPr>
                <w:rFonts w:ascii="Arial" w:hAnsi="Arial" w:cs="Arial"/>
                <w:sz w:val="14"/>
                <w:szCs w:val="14"/>
              </w:rPr>
              <w:lastRenderedPageBreak/>
              <w:t>PE-23/01-2015</w:t>
            </w:r>
          </w:p>
        </w:tc>
        <w:tc>
          <w:tcPr>
            <w:tcW w:w="0" w:type="auto"/>
            <w:vMerge/>
            <w:tcBorders>
              <w:left w:val="single" w:sz="4" w:space="0" w:color="auto"/>
              <w:right w:val="single" w:sz="4" w:space="0" w:color="auto"/>
            </w:tcBorders>
            <w:vAlign w:val="center"/>
          </w:tcPr>
          <w:p w14:paraId="2242400A" w14:textId="77777777" w:rsidR="008F2DE8" w:rsidRPr="006D7C0E" w:rsidRDefault="008F2DE8" w:rsidP="008F2DE8">
            <w:pPr>
              <w:spacing w:after="0" w:line="240" w:lineRule="auto"/>
              <w:rPr>
                <w:rFonts w:ascii="Arial" w:eastAsia="Times New Roman" w:hAnsi="Arial" w:cs="Arial"/>
                <w:sz w:val="14"/>
                <w:szCs w:val="14"/>
                <w:lang w:eastAsia="es-MX"/>
              </w:rPr>
            </w:pPr>
          </w:p>
        </w:tc>
        <w:tc>
          <w:tcPr>
            <w:tcW w:w="0" w:type="auto"/>
            <w:tcBorders>
              <w:top w:val="single" w:sz="4" w:space="0" w:color="auto"/>
              <w:left w:val="nil"/>
              <w:bottom w:val="single" w:sz="4" w:space="0" w:color="auto"/>
              <w:right w:val="single" w:sz="4" w:space="0" w:color="auto"/>
            </w:tcBorders>
            <w:shd w:val="clear" w:color="000000" w:fill="FFFFFF"/>
          </w:tcPr>
          <w:p w14:paraId="629F725C" w14:textId="71F5FA98" w:rsidR="008F2DE8" w:rsidRPr="006D7C0E" w:rsidRDefault="008F2DE8" w:rsidP="008F2DE8">
            <w:pPr>
              <w:spacing w:after="0" w:line="240" w:lineRule="auto"/>
              <w:jc w:val="center"/>
              <w:rPr>
                <w:rFonts w:ascii="Arial" w:eastAsia="Times New Roman" w:hAnsi="Arial" w:cs="Arial"/>
                <w:bCs/>
                <w:sz w:val="14"/>
                <w:szCs w:val="14"/>
                <w:lang w:eastAsia="es-MX"/>
              </w:rPr>
            </w:pPr>
            <w:r w:rsidRPr="006D7C0E">
              <w:rPr>
                <w:rFonts w:ascii="Arial" w:hAnsi="Arial" w:cs="Arial"/>
                <w:sz w:val="14"/>
                <w:szCs w:val="14"/>
              </w:rPr>
              <w:t>S/N</w:t>
            </w:r>
          </w:p>
        </w:tc>
        <w:tc>
          <w:tcPr>
            <w:tcW w:w="0" w:type="auto"/>
            <w:tcBorders>
              <w:top w:val="single" w:sz="4" w:space="0" w:color="auto"/>
              <w:left w:val="nil"/>
              <w:bottom w:val="single" w:sz="4" w:space="0" w:color="auto"/>
              <w:right w:val="single" w:sz="4" w:space="0" w:color="auto"/>
            </w:tcBorders>
            <w:shd w:val="clear" w:color="000000" w:fill="FFFFFF"/>
          </w:tcPr>
          <w:p w14:paraId="19F30C24" w14:textId="5E3F0E61" w:rsidR="008F2DE8" w:rsidRPr="006D7C0E" w:rsidRDefault="008F2DE8" w:rsidP="008F2DE8">
            <w:pPr>
              <w:spacing w:after="0" w:line="240" w:lineRule="auto"/>
              <w:jc w:val="center"/>
              <w:rPr>
                <w:rFonts w:ascii="Arial" w:eastAsia="Times New Roman" w:hAnsi="Arial" w:cs="Arial"/>
                <w:bCs/>
                <w:sz w:val="14"/>
                <w:szCs w:val="14"/>
                <w:lang w:eastAsia="es-MX"/>
              </w:rPr>
            </w:pPr>
            <w:r w:rsidRPr="006D7C0E">
              <w:rPr>
                <w:rFonts w:ascii="Arial" w:hAnsi="Arial" w:cs="Arial"/>
                <w:sz w:val="14"/>
                <w:szCs w:val="14"/>
              </w:rPr>
              <w:t>09-01-15</w:t>
            </w:r>
          </w:p>
        </w:tc>
        <w:tc>
          <w:tcPr>
            <w:tcW w:w="0" w:type="auto"/>
            <w:vMerge w:val="restart"/>
            <w:tcBorders>
              <w:top w:val="single" w:sz="4" w:space="0" w:color="auto"/>
              <w:left w:val="nil"/>
              <w:right w:val="single" w:sz="4" w:space="0" w:color="auto"/>
            </w:tcBorders>
            <w:shd w:val="clear" w:color="000000" w:fill="FFFFFF"/>
          </w:tcPr>
          <w:p w14:paraId="012F8341" w14:textId="77777777" w:rsidR="008F2DE8" w:rsidRPr="006D7C0E" w:rsidRDefault="008F2DE8" w:rsidP="008F2DE8">
            <w:pPr>
              <w:rPr>
                <w:rFonts w:ascii="Arial" w:hAnsi="Arial" w:cs="Arial"/>
                <w:sz w:val="14"/>
                <w:szCs w:val="14"/>
              </w:rPr>
            </w:pPr>
            <w:proofErr w:type="spellStart"/>
            <w:r w:rsidRPr="006D7C0E">
              <w:rPr>
                <w:rFonts w:ascii="Arial" w:hAnsi="Arial" w:cs="Arial"/>
                <w:sz w:val="14"/>
                <w:szCs w:val="14"/>
              </w:rPr>
              <w:t>Jenhifer</w:t>
            </w:r>
            <w:proofErr w:type="spellEnd"/>
            <w:r w:rsidRPr="006D7C0E">
              <w:rPr>
                <w:rFonts w:ascii="Arial" w:hAnsi="Arial" w:cs="Arial"/>
                <w:sz w:val="14"/>
                <w:szCs w:val="14"/>
              </w:rPr>
              <w:t xml:space="preserve"> Estrada Brizuela </w:t>
            </w:r>
          </w:p>
          <w:p w14:paraId="1C2576F4" w14:textId="77777777" w:rsidR="008F2DE8" w:rsidRPr="006D7C0E" w:rsidRDefault="008F2DE8" w:rsidP="008F2DE8">
            <w:pPr>
              <w:spacing w:after="0" w:line="240" w:lineRule="auto"/>
              <w:rPr>
                <w:rFonts w:ascii="Arial" w:eastAsia="Times New Roman" w:hAnsi="Arial" w:cs="Arial"/>
                <w:bCs/>
                <w:sz w:val="14"/>
                <w:szCs w:val="14"/>
                <w:lang w:eastAsia="es-MX"/>
              </w:rPr>
            </w:pPr>
          </w:p>
        </w:tc>
        <w:tc>
          <w:tcPr>
            <w:tcW w:w="0" w:type="auto"/>
            <w:tcBorders>
              <w:top w:val="single" w:sz="4" w:space="0" w:color="auto"/>
              <w:left w:val="nil"/>
              <w:bottom w:val="single" w:sz="4" w:space="0" w:color="auto"/>
              <w:right w:val="single" w:sz="4" w:space="0" w:color="auto"/>
            </w:tcBorders>
            <w:shd w:val="clear" w:color="auto" w:fill="auto"/>
          </w:tcPr>
          <w:p w14:paraId="6451391E" w14:textId="220F40A6" w:rsidR="008F2DE8" w:rsidRPr="006D7C0E" w:rsidRDefault="008F2DE8" w:rsidP="008F2DE8">
            <w:pPr>
              <w:spacing w:after="0" w:line="240" w:lineRule="auto"/>
              <w:jc w:val="center"/>
              <w:rPr>
                <w:rFonts w:ascii="Arial" w:eastAsia="Times New Roman" w:hAnsi="Arial" w:cs="Arial"/>
                <w:bCs/>
                <w:sz w:val="14"/>
                <w:szCs w:val="14"/>
                <w:lang w:eastAsia="es-MX"/>
              </w:rPr>
            </w:pPr>
            <w:r w:rsidRPr="006D7C0E">
              <w:rPr>
                <w:rFonts w:ascii="Arial" w:hAnsi="Arial" w:cs="Arial"/>
                <w:sz w:val="14"/>
                <w:szCs w:val="14"/>
              </w:rPr>
              <w:t>10,666.30</w:t>
            </w:r>
          </w:p>
        </w:tc>
      </w:tr>
      <w:tr w:rsidR="008F2DE8" w:rsidRPr="006D7C0E" w14:paraId="6E90004B" w14:textId="77777777" w:rsidTr="007B67B1">
        <w:trPr>
          <w:trHeight w:val="423"/>
          <w:jc w:val="center"/>
        </w:trPr>
        <w:tc>
          <w:tcPr>
            <w:tcW w:w="0" w:type="auto"/>
            <w:tcBorders>
              <w:top w:val="nil"/>
              <w:left w:val="single" w:sz="4" w:space="0" w:color="auto"/>
              <w:bottom w:val="single" w:sz="4" w:space="0" w:color="auto"/>
              <w:right w:val="single" w:sz="4" w:space="0" w:color="auto"/>
            </w:tcBorders>
            <w:shd w:val="clear" w:color="auto" w:fill="auto"/>
          </w:tcPr>
          <w:p w14:paraId="2FB01D3A" w14:textId="2CE28A71" w:rsidR="008F2DE8" w:rsidRPr="006D7C0E" w:rsidRDefault="008F2DE8" w:rsidP="008F2DE8">
            <w:pPr>
              <w:spacing w:after="0" w:line="240" w:lineRule="auto"/>
              <w:rPr>
                <w:rFonts w:ascii="Arial" w:eastAsia="Times New Roman" w:hAnsi="Arial" w:cs="Arial"/>
                <w:sz w:val="14"/>
                <w:szCs w:val="14"/>
                <w:lang w:eastAsia="es-MX"/>
              </w:rPr>
            </w:pPr>
            <w:r w:rsidRPr="006D7C0E">
              <w:rPr>
                <w:rFonts w:ascii="Arial" w:hAnsi="Arial" w:cs="Arial"/>
                <w:sz w:val="14"/>
                <w:szCs w:val="14"/>
              </w:rPr>
              <w:t>PE-59/02-2015</w:t>
            </w:r>
          </w:p>
        </w:tc>
        <w:tc>
          <w:tcPr>
            <w:tcW w:w="0" w:type="auto"/>
            <w:vMerge/>
            <w:tcBorders>
              <w:left w:val="single" w:sz="4" w:space="0" w:color="auto"/>
              <w:right w:val="single" w:sz="4" w:space="0" w:color="auto"/>
            </w:tcBorders>
            <w:vAlign w:val="center"/>
          </w:tcPr>
          <w:p w14:paraId="125E036E" w14:textId="77777777" w:rsidR="008F2DE8" w:rsidRPr="006D7C0E" w:rsidRDefault="008F2DE8" w:rsidP="008F2DE8">
            <w:pPr>
              <w:spacing w:after="0" w:line="240" w:lineRule="auto"/>
              <w:rPr>
                <w:rFonts w:ascii="Arial" w:eastAsia="Times New Roman" w:hAnsi="Arial" w:cs="Arial"/>
                <w:sz w:val="14"/>
                <w:szCs w:val="14"/>
                <w:lang w:eastAsia="es-MX"/>
              </w:rPr>
            </w:pPr>
          </w:p>
        </w:tc>
        <w:tc>
          <w:tcPr>
            <w:tcW w:w="0" w:type="auto"/>
            <w:tcBorders>
              <w:top w:val="single" w:sz="4" w:space="0" w:color="auto"/>
              <w:left w:val="nil"/>
              <w:bottom w:val="single" w:sz="4" w:space="0" w:color="auto"/>
              <w:right w:val="single" w:sz="4" w:space="0" w:color="auto"/>
            </w:tcBorders>
            <w:shd w:val="clear" w:color="000000" w:fill="FFFFFF"/>
          </w:tcPr>
          <w:p w14:paraId="3BB63FC5" w14:textId="049BA0B1" w:rsidR="008F2DE8" w:rsidRPr="006D7C0E" w:rsidRDefault="008F2DE8" w:rsidP="008F2DE8">
            <w:pPr>
              <w:spacing w:after="0" w:line="240" w:lineRule="auto"/>
              <w:jc w:val="center"/>
              <w:rPr>
                <w:rFonts w:ascii="Arial" w:eastAsia="Times New Roman" w:hAnsi="Arial" w:cs="Arial"/>
                <w:bCs/>
                <w:sz w:val="14"/>
                <w:szCs w:val="14"/>
                <w:lang w:eastAsia="es-MX"/>
              </w:rPr>
            </w:pPr>
            <w:r w:rsidRPr="006D7C0E">
              <w:rPr>
                <w:rFonts w:ascii="Arial" w:hAnsi="Arial" w:cs="Arial"/>
                <w:sz w:val="14"/>
                <w:szCs w:val="14"/>
              </w:rPr>
              <w:t>S/N</w:t>
            </w:r>
          </w:p>
        </w:tc>
        <w:tc>
          <w:tcPr>
            <w:tcW w:w="0" w:type="auto"/>
            <w:tcBorders>
              <w:top w:val="single" w:sz="4" w:space="0" w:color="auto"/>
              <w:left w:val="nil"/>
              <w:bottom w:val="single" w:sz="4" w:space="0" w:color="auto"/>
              <w:right w:val="single" w:sz="4" w:space="0" w:color="auto"/>
            </w:tcBorders>
            <w:shd w:val="clear" w:color="000000" w:fill="FFFFFF"/>
          </w:tcPr>
          <w:p w14:paraId="59B933DE" w14:textId="34178E82" w:rsidR="008F2DE8" w:rsidRPr="006D7C0E" w:rsidRDefault="008F2DE8" w:rsidP="008F2DE8">
            <w:pPr>
              <w:spacing w:after="0" w:line="240" w:lineRule="auto"/>
              <w:jc w:val="center"/>
              <w:rPr>
                <w:rFonts w:ascii="Arial" w:eastAsia="Times New Roman" w:hAnsi="Arial" w:cs="Arial"/>
                <w:bCs/>
                <w:sz w:val="14"/>
                <w:szCs w:val="14"/>
                <w:lang w:eastAsia="es-MX"/>
              </w:rPr>
            </w:pPr>
            <w:r w:rsidRPr="006D7C0E">
              <w:rPr>
                <w:rFonts w:ascii="Arial" w:hAnsi="Arial" w:cs="Arial"/>
                <w:sz w:val="14"/>
                <w:szCs w:val="14"/>
              </w:rPr>
              <w:t>28-02-15</w:t>
            </w:r>
          </w:p>
        </w:tc>
        <w:tc>
          <w:tcPr>
            <w:tcW w:w="0" w:type="auto"/>
            <w:vMerge/>
            <w:tcBorders>
              <w:left w:val="nil"/>
              <w:right w:val="single" w:sz="4" w:space="0" w:color="auto"/>
            </w:tcBorders>
            <w:shd w:val="clear" w:color="000000" w:fill="FFFFFF"/>
          </w:tcPr>
          <w:p w14:paraId="3107BA8B" w14:textId="77777777" w:rsidR="008F2DE8" w:rsidRPr="006D7C0E" w:rsidRDefault="008F2DE8" w:rsidP="008F2DE8">
            <w:pPr>
              <w:spacing w:after="0" w:line="240" w:lineRule="auto"/>
              <w:jc w:val="center"/>
              <w:rPr>
                <w:rFonts w:ascii="Arial" w:eastAsia="Times New Roman" w:hAnsi="Arial" w:cs="Arial"/>
                <w:bCs/>
                <w:sz w:val="14"/>
                <w:szCs w:val="14"/>
                <w:lang w:eastAsia="es-MX"/>
              </w:rPr>
            </w:pPr>
          </w:p>
        </w:tc>
        <w:tc>
          <w:tcPr>
            <w:tcW w:w="0" w:type="auto"/>
            <w:tcBorders>
              <w:top w:val="single" w:sz="4" w:space="0" w:color="auto"/>
              <w:left w:val="nil"/>
              <w:bottom w:val="single" w:sz="4" w:space="0" w:color="auto"/>
              <w:right w:val="single" w:sz="4" w:space="0" w:color="auto"/>
            </w:tcBorders>
            <w:shd w:val="clear" w:color="auto" w:fill="auto"/>
          </w:tcPr>
          <w:p w14:paraId="108C39BF" w14:textId="61C90719" w:rsidR="008F2DE8" w:rsidRPr="006D7C0E" w:rsidRDefault="008F2DE8" w:rsidP="008F2DE8">
            <w:pPr>
              <w:spacing w:after="0" w:line="240" w:lineRule="auto"/>
              <w:jc w:val="center"/>
              <w:rPr>
                <w:rFonts w:ascii="Arial" w:eastAsia="Times New Roman" w:hAnsi="Arial" w:cs="Arial"/>
                <w:bCs/>
                <w:sz w:val="14"/>
                <w:szCs w:val="14"/>
                <w:lang w:eastAsia="es-MX"/>
              </w:rPr>
            </w:pPr>
            <w:r w:rsidRPr="006D7C0E">
              <w:rPr>
                <w:rFonts w:ascii="Arial" w:hAnsi="Arial" w:cs="Arial"/>
                <w:sz w:val="14"/>
                <w:szCs w:val="14"/>
              </w:rPr>
              <w:t>5,373.81</w:t>
            </w:r>
          </w:p>
        </w:tc>
      </w:tr>
      <w:tr w:rsidR="008F2DE8" w:rsidRPr="006D7C0E" w14:paraId="55601C9D" w14:textId="77777777" w:rsidTr="007B67B1">
        <w:trPr>
          <w:trHeight w:val="423"/>
          <w:jc w:val="center"/>
        </w:trPr>
        <w:tc>
          <w:tcPr>
            <w:tcW w:w="0" w:type="auto"/>
            <w:tcBorders>
              <w:top w:val="nil"/>
              <w:left w:val="single" w:sz="4" w:space="0" w:color="auto"/>
              <w:bottom w:val="single" w:sz="4" w:space="0" w:color="auto"/>
              <w:right w:val="single" w:sz="4" w:space="0" w:color="auto"/>
            </w:tcBorders>
            <w:shd w:val="clear" w:color="auto" w:fill="auto"/>
          </w:tcPr>
          <w:p w14:paraId="5CE50F35" w14:textId="09E5E161" w:rsidR="008F2DE8" w:rsidRPr="006D7C0E" w:rsidRDefault="008F2DE8" w:rsidP="008F2DE8">
            <w:pPr>
              <w:spacing w:after="0" w:line="240" w:lineRule="auto"/>
              <w:rPr>
                <w:rFonts w:ascii="Arial" w:eastAsia="Times New Roman" w:hAnsi="Arial" w:cs="Arial"/>
                <w:sz w:val="14"/>
                <w:szCs w:val="14"/>
                <w:lang w:eastAsia="es-MX"/>
              </w:rPr>
            </w:pPr>
            <w:r w:rsidRPr="006D7C0E">
              <w:rPr>
                <w:rFonts w:ascii="Arial" w:hAnsi="Arial" w:cs="Arial"/>
                <w:sz w:val="14"/>
                <w:szCs w:val="14"/>
              </w:rPr>
              <w:t>PE-05/03-2015</w:t>
            </w:r>
          </w:p>
        </w:tc>
        <w:tc>
          <w:tcPr>
            <w:tcW w:w="0" w:type="auto"/>
            <w:vMerge/>
            <w:tcBorders>
              <w:left w:val="single" w:sz="4" w:space="0" w:color="auto"/>
              <w:right w:val="single" w:sz="4" w:space="0" w:color="auto"/>
            </w:tcBorders>
            <w:vAlign w:val="center"/>
          </w:tcPr>
          <w:p w14:paraId="5A8544FC" w14:textId="77777777" w:rsidR="008F2DE8" w:rsidRPr="006D7C0E" w:rsidRDefault="008F2DE8" w:rsidP="008F2DE8">
            <w:pPr>
              <w:spacing w:after="0" w:line="240" w:lineRule="auto"/>
              <w:rPr>
                <w:rFonts w:ascii="Arial" w:eastAsia="Times New Roman" w:hAnsi="Arial" w:cs="Arial"/>
                <w:sz w:val="14"/>
                <w:szCs w:val="14"/>
                <w:lang w:eastAsia="es-MX"/>
              </w:rPr>
            </w:pPr>
          </w:p>
        </w:tc>
        <w:tc>
          <w:tcPr>
            <w:tcW w:w="0" w:type="auto"/>
            <w:tcBorders>
              <w:top w:val="single" w:sz="4" w:space="0" w:color="auto"/>
              <w:left w:val="nil"/>
              <w:bottom w:val="single" w:sz="4" w:space="0" w:color="auto"/>
              <w:right w:val="single" w:sz="4" w:space="0" w:color="auto"/>
            </w:tcBorders>
            <w:shd w:val="clear" w:color="000000" w:fill="FFFFFF"/>
          </w:tcPr>
          <w:p w14:paraId="45B4647E" w14:textId="6170695C" w:rsidR="008F2DE8" w:rsidRPr="006D7C0E" w:rsidRDefault="008F2DE8" w:rsidP="008F2DE8">
            <w:pPr>
              <w:spacing w:after="0" w:line="240" w:lineRule="auto"/>
              <w:jc w:val="center"/>
              <w:rPr>
                <w:rFonts w:ascii="Arial" w:eastAsia="Times New Roman" w:hAnsi="Arial" w:cs="Arial"/>
                <w:bCs/>
                <w:sz w:val="14"/>
                <w:szCs w:val="14"/>
                <w:lang w:eastAsia="es-MX"/>
              </w:rPr>
            </w:pPr>
            <w:r w:rsidRPr="006D7C0E">
              <w:rPr>
                <w:rFonts w:ascii="Arial" w:hAnsi="Arial" w:cs="Arial"/>
                <w:sz w:val="14"/>
                <w:szCs w:val="14"/>
              </w:rPr>
              <w:t>S/N</w:t>
            </w:r>
          </w:p>
        </w:tc>
        <w:tc>
          <w:tcPr>
            <w:tcW w:w="0" w:type="auto"/>
            <w:tcBorders>
              <w:top w:val="single" w:sz="4" w:space="0" w:color="auto"/>
              <w:left w:val="nil"/>
              <w:bottom w:val="single" w:sz="4" w:space="0" w:color="auto"/>
              <w:right w:val="single" w:sz="4" w:space="0" w:color="auto"/>
            </w:tcBorders>
            <w:shd w:val="clear" w:color="000000" w:fill="FFFFFF"/>
          </w:tcPr>
          <w:p w14:paraId="348013A9" w14:textId="06C2E0F4" w:rsidR="008F2DE8" w:rsidRPr="006D7C0E" w:rsidRDefault="008F2DE8" w:rsidP="008F2DE8">
            <w:pPr>
              <w:spacing w:after="0" w:line="240" w:lineRule="auto"/>
              <w:jc w:val="center"/>
              <w:rPr>
                <w:rFonts w:ascii="Arial" w:eastAsia="Times New Roman" w:hAnsi="Arial" w:cs="Arial"/>
                <w:bCs/>
                <w:sz w:val="14"/>
                <w:szCs w:val="14"/>
                <w:lang w:eastAsia="es-MX"/>
              </w:rPr>
            </w:pPr>
            <w:r w:rsidRPr="006D7C0E">
              <w:rPr>
                <w:rFonts w:ascii="Arial" w:hAnsi="Arial" w:cs="Arial"/>
                <w:sz w:val="14"/>
                <w:szCs w:val="14"/>
              </w:rPr>
              <w:t>18-02-15</w:t>
            </w:r>
          </w:p>
        </w:tc>
        <w:tc>
          <w:tcPr>
            <w:tcW w:w="0" w:type="auto"/>
            <w:vMerge/>
            <w:tcBorders>
              <w:left w:val="nil"/>
              <w:right w:val="single" w:sz="4" w:space="0" w:color="auto"/>
            </w:tcBorders>
            <w:shd w:val="clear" w:color="000000" w:fill="FFFFFF"/>
          </w:tcPr>
          <w:p w14:paraId="307F04BA" w14:textId="77777777" w:rsidR="008F2DE8" w:rsidRPr="006D7C0E" w:rsidRDefault="008F2DE8" w:rsidP="008F2DE8">
            <w:pPr>
              <w:spacing w:after="0" w:line="240" w:lineRule="auto"/>
              <w:jc w:val="center"/>
              <w:rPr>
                <w:rFonts w:ascii="Arial" w:eastAsia="Times New Roman" w:hAnsi="Arial" w:cs="Arial"/>
                <w:bCs/>
                <w:sz w:val="14"/>
                <w:szCs w:val="14"/>
                <w:lang w:eastAsia="es-MX"/>
              </w:rPr>
            </w:pPr>
          </w:p>
        </w:tc>
        <w:tc>
          <w:tcPr>
            <w:tcW w:w="0" w:type="auto"/>
            <w:tcBorders>
              <w:top w:val="single" w:sz="4" w:space="0" w:color="auto"/>
              <w:left w:val="nil"/>
              <w:bottom w:val="single" w:sz="4" w:space="0" w:color="auto"/>
              <w:right w:val="single" w:sz="4" w:space="0" w:color="auto"/>
            </w:tcBorders>
            <w:shd w:val="clear" w:color="auto" w:fill="auto"/>
          </w:tcPr>
          <w:p w14:paraId="13E50E3E" w14:textId="78222A5D" w:rsidR="008F2DE8" w:rsidRPr="006D7C0E" w:rsidRDefault="008F2DE8" w:rsidP="008F2DE8">
            <w:pPr>
              <w:spacing w:after="0" w:line="240" w:lineRule="auto"/>
              <w:jc w:val="center"/>
              <w:rPr>
                <w:rFonts w:ascii="Arial" w:eastAsia="Times New Roman" w:hAnsi="Arial" w:cs="Arial"/>
                <w:bCs/>
                <w:sz w:val="14"/>
                <w:szCs w:val="14"/>
                <w:lang w:eastAsia="es-MX"/>
              </w:rPr>
            </w:pPr>
            <w:r w:rsidRPr="006D7C0E">
              <w:rPr>
                <w:rFonts w:ascii="Arial" w:hAnsi="Arial" w:cs="Arial"/>
                <w:sz w:val="14"/>
                <w:szCs w:val="14"/>
              </w:rPr>
              <w:t>10,747.62</w:t>
            </w:r>
          </w:p>
        </w:tc>
      </w:tr>
      <w:tr w:rsidR="008F2DE8" w:rsidRPr="006D7C0E" w14:paraId="6C7FB581" w14:textId="77777777" w:rsidTr="007B67B1">
        <w:trPr>
          <w:trHeight w:val="423"/>
          <w:jc w:val="center"/>
        </w:trPr>
        <w:tc>
          <w:tcPr>
            <w:tcW w:w="0" w:type="auto"/>
            <w:tcBorders>
              <w:top w:val="nil"/>
              <w:left w:val="single" w:sz="4" w:space="0" w:color="auto"/>
              <w:bottom w:val="single" w:sz="4" w:space="0" w:color="auto"/>
              <w:right w:val="single" w:sz="4" w:space="0" w:color="auto"/>
            </w:tcBorders>
            <w:shd w:val="clear" w:color="auto" w:fill="auto"/>
          </w:tcPr>
          <w:p w14:paraId="390B5F6F" w14:textId="5303EEEC" w:rsidR="008F2DE8" w:rsidRPr="006D7C0E" w:rsidRDefault="008F2DE8" w:rsidP="008F2DE8">
            <w:pPr>
              <w:spacing w:after="0" w:line="240" w:lineRule="auto"/>
              <w:rPr>
                <w:rFonts w:ascii="Arial" w:eastAsia="Times New Roman" w:hAnsi="Arial" w:cs="Arial"/>
                <w:sz w:val="14"/>
                <w:szCs w:val="14"/>
                <w:lang w:eastAsia="es-MX"/>
              </w:rPr>
            </w:pPr>
            <w:r w:rsidRPr="006D7C0E">
              <w:rPr>
                <w:rFonts w:ascii="Arial" w:hAnsi="Arial" w:cs="Arial"/>
                <w:sz w:val="14"/>
                <w:szCs w:val="14"/>
              </w:rPr>
              <w:t>PE-03/04-2015</w:t>
            </w:r>
          </w:p>
        </w:tc>
        <w:tc>
          <w:tcPr>
            <w:tcW w:w="0" w:type="auto"/>
            <w:vMerge/>
            <w:tcBorders>
              <w:left w:val="single" w:sz="4" w:space="0" w:color="auto"/>
              <w:bottom w:val="single" w:sz="4" w:space="0" w:color="auto"/>
              <w:right w:val="single" w:sz="4" w:space="0" w:color="auto"/>
            </w:tcBorders>
            <w:vAlign w:val="center"/>
          </w:tcPr>
          <w:p w14:paraId="0458FD12" w14:textId="77777777" w:rsidR="008F2DE8" w:rsidRPr="006D7C0E" w:rsidRDefault="008F2DE8" w:rsidP="008F2DE8">
            <w:pPr>
              <w:spacing w:after="0" w:line="240" w:lineRule="auto"/>
              <w:rPr>
                <w:rFonts w:ascii="Arial" w:eastAsia="Times New Roman" w:hAnsi="Arial" w:cs="Arial"/>
                <w:sz w:val="14"/>
                <w:szCs w:val="14"/>
                <w:lang w:eastAsia="es-MX"/>
              </w:rPr>
            </w:pPr>
          </w:p>
        </w:tc>
        <w:tc>
          <w:tcPr>
            <w:tcW w:w="0" w:type="auto"/>
            <w:tcBorders>
              <w:top w:val="single" w:sz="4" w:space="0" w:color="auto"/>
              <w:left w:val="nil"/>
              <w:bottom w:val="single" w:sz="4" w:space="0" w:color="auto"/>
              <w:right w:val="single" w:sz="4" w:space="0" w:color="auto"/>
            </w:tcBorders>
            <w:shd w:val="clear" w:color="000000" w:fill="FFFFFF"/>
          </w:tcPr>
          <w:p w14:paraId="64F1438D" w14:textId="3086DE11" w:rsidR="008F2DE8" w:rsidRPr="006D7C0E" w:rsidRDefault="008F2DE8" w:rsidP="008F2DE8">
            <w:pPr>
              <w:spacing w:after="0" w:line="240" w:lineRule="auto"/>
              <w:jc w:val="center"/>
              <w:rPr>
                <w:rFonts w:ascii="Arial" w:eastAsia="Times New Roman" w:hAnsi="Arial" w:cs="Arial"/>
                <w:bCs/>
                <w:sz w:val="14"/>
                <w:szCs w:val="14"/>
                <w:lang w:eastAsia="es-MX"/>
              </w:rPr>
            </w:pPr>
            <w:r w:rsidRPr="006D7C0E">
              <w:rPr>
                <w:rFonts w:ascii="Arial" w:hAnsi="Arial" w:cs="Arial"/>
                <w:sz w:val="14"/>
                <w:szCs w:val="14"/>
              </w:rPr>
              <w:t>S/N</w:t>
            </w:r>
          </w:p>
        </w:tc>
        <w:tc>
          <w:tcPr>
            <w:tcW w:w="0" w:type="auto"/>
            <w:tcBorders>
              <w:top w:val="single" w:sz="4" w:space="0" w:color="auto"/>
              <w:left w:val="nil"/>
              <w:bottom w:val="single" w:sz="4" w:space="0" w:color="auto"/>
              <w:right w:val="single" w:sz="4" w:space="0" w:color="auto"/>
            </w:tcBorders>
            <w:shd w:val="clear" w:color="000000" w:fill="FFFFFF"/>
          </w:tcPr>
          <w:p w14:paraId="16B951EA" w14:textId="7D3CAE4E" w:rsidR="008F2DE8" w:rsidRPr="006D7C0E" w:rsidRDefault="008F2DE8" w:rsidP="008F2DE8">
            <w:pPr>
              <w:spacing w:after="0" w:line="240" w:lineRule="auto"/>
              <w:jc w:val="center"/>
              <w:rPr>
                <w:rFonts w:ascii="Arial" w:eastAsia="Times New Roman" w:hAnsi="Arial" w:cs="Arial"/>
                <w:bCs/>
                <w:sz w:val="14"/>
                <w:szCs w:val="14"/>
                <w:lang w:eastAsia="es-MX"/>
              </w:rPr>
            </w:pPr>
            <w:r w:rsidRPr="006D7C0E">
              <w:rPr>
                <w:rFonts w:ascii="Arial" w:hAnsi="Arial" w:cs="Arial"/>
                <w:sz w:val="14"/>
                <w:szCs w:val="14"/>
              </w:rPr>
              <w:t>14-04-15</w:t>
            </w:r>
          </w:p>
        </w:tc>
        <w:tc>
          <w:tcPr>
            <w:tcW w:w="0" w:type="auto"/>
            <w:vMerge/>
            <w:tcBorders>
              <w:left w:val="nil"/>
              <w:bottom w:val="single" w:sz="4" w:space="0" w:color="auto"/>
              <w:right w:val="single" w:sz="4" w:space="0" w:color="auto"/>
            </w:tcBorders>
            <w:shd w:val="clear" w:color="000000" w:fill="FFFFFF"/>
          </w:tcPr>
          <w:p w14:paraId="5E8841BE" w14:textId="77777777" w:rsidR="008F2DE8" w:rsidRPr="006D7C0E" w:rsidRDefault="008F2DE8" w:rsidP="008F2DE8">
            <w:pPr>
              <w:spacing w:after="0" w:line="240" w:lineRule="auto"/>
              <w:jc w:val="center"/>
              <w:rPr>
                <w:rFonts w:ascii="Arial" w:eastAsia="Times New Roman" w:hAnsi="Arial" w:cs="Arial"/>
                <w:bCs/>
                <w:sz w:val="14"/>
                <w:szCs w:val="14"/>
                <w:lang w:eastAsia="es-MX"/>
              </w:rPr>
            </w:pPr>
          </w:p>
        </w:tc>
        <w:tc>
          <w:tcPr>
            <w:tcW w:w="0" w:type="auto"/>
            <w:tcBorders>
              <w:top w:val="single" w:sz="4" w:space="0" w:color="auto"/>
              <w:left w:val="nil"/>
              <w:bottom w:val="single" w:sz="4" w:space="0" w:color="auto"/>
              <w:right w:val="single" w:sz="4" w:space="0" w:color="auto"/>
            </w:tcBorders>
            <w:shd w:val="clear" w:color="auto" w:fill="auto"/>
          </w:tcPr>
          <w:p w14:paraId="2C4EF7A8" w14:textId="51C01B49" w:rsidR="008F2DE8" w:rsidRPr="006D7C0E" w:rsidRDefault="008F2DE8" w:rsidP="008F2DE8">
            <w:pPr>
              <w:spacing w:after="0" w:line="240" w:lineRule="auto"/>
              <w:jc w:val="center"/>
              <w:rPr>
                <w:rFonts w:ascii="Arial" w:eastAsia="Times New Roman" w:hAnsi="Arial" w:cs="Arial"/>
                <w:b/>
                <w:bCs/>
                <w:sz w:val="14"/>
                <w:szCs w:val="14"/>
                <w:lang w:eastAsia="es-MX"/>
              </w:rPr>
            </w:pPr>
            <w:r w:rsidRPr="006D7C0E">
              <w:rPr>
                <w:rFonts w:ascii="Arial" w:hAnsi="Arial" w:cs="Arial"/>
                <w:sz w:val="14"/>
                <w:szCs w:val="14"/>
              </w:rPr>
              <w:t>10,747.62</w:t>
            </w:r>
          </w:p>
        </w:tc>
      </w:tr>
      <w:tr w:rsidR="008F2DE8" w:rsidRPr="006D7C0E" w14:paraId="7E3EA32F" w14:textId="77777777" w:rsidTr="007B67B1">
        <w:trPr>
          <w:trHeight w:val="423"/>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14:paraId="4A803B6E" w14:textId="43D535F3" w:rsidR="008F2DE8" w:rsidRPr="006D7C0E" w:rsidRDefault="008F2DE8" w:rsidP="008F2DE8">
            <w:pPr>
              <w:spacing w:after="0" w:line="240" w:lineRule="auto"/>
              <w:jc w:val="right"/>
              <w:rPr>
                <w:rFonts w:ascii="Arial" w:eastAsia="Times New Roman" w:hAnsi="Arial" w:cs="Arial"/>
                <w:b/>
                <w:bCs/>
                <w:sz w:val="14"/>
                <w:szCs w:val="14"/>
                <w:lang w:eastAsia="es-MX"/>
              </w:rPr>
            </w:pPr>
            <w:r w:rsidRPr="006D7C0E">
              <w:rPr>
                <w:rFonts w:ascii="Arial" w:eastAsia="Times New Roman" w:hAnsi="Arial" w:cs="Arial"/>
                <w:b/>
                <w:bCs/>
                <w:sz w:val="14"/>
                <w:szCs w:val="14"/>
                <w:lang w:eastAsia="es-MX"/>
              </w:rPr>
              <w:t>Total</w:t>
            </w:r>
          </w:p>
        </w:tc>
        <w:tc>
          <w:tcPr>
            <w:tcW w:w="0" w:type="auto"/>
            <w:tcBorders>
              <w:top w:val="single" w:sz="4" w:space="0" w:color="auto"/>
              <w:left w:val="nil"/>
              <w:bottom w:val="single" w:sz="4" w:space="0" w:color="auto"/>
              <w:right w:val="single" w:sz="4" w:space="0" w:color="auto"/>
            </w:tcBorders>
            <w:shd w:val="clear" w:color="auto" w:fill="auto"/>
          </w:tcPr>
          <w:p w14:paraId="3474C1E1" w14:textId="4B9B0D05" w:rsidR="008F2DE8" w:rsidRPr="006D7C0E" w:rsidRDefault="008F2DE8" w:rsidP="008F2DE8">
            <w:pPr>
              <w:spacing w:after="0" w:line="240" w:lineRule="auto"/>
              <w:jc w:val="right"/>
              <w:rPr>
                <w:rFonts w:ascii="Arial" w:hAnsi="Arial" w:cs="Arial"/>
                <w:b/>
                <w:sz w:val="14"/>
                <w:szCs w:val="14"/>
              </w:rPr>
            </w:pPr>
            <w:r w:rsidRPr="006D7C0E">
              <w:rPr>
                <w:rFonts w:ascii="Arial" w:hAnsi="Arial" w:cs="Arial"/>
                <w:b/>
                <w:sz w:val="14"/>
                <w:szCs w:val="14"/>
              </w:rPr>
              <w:t>$216,909.16</w:t>
            </w:r>
          </w:p>
        </w:tc>
      </w:tr>
    </w:tbl>
    <w:p w14:paraId="1718C2FF" w14:textId="77777777" w:rsidR="00AD4F7F" w:rsidRPr="006D7C0E" w:rsidRDefault="00AD4F7F" w:rsidP="00AD4F7F">
      <w:pPr>
        <w:pStyle w:val="Prrafodelista"/>
        <w:spacing w:after="0" w:line="240" w:lineRule="auto"/>
        <w:ind w:left="284"/>
        <w:jc w:val="both"/>
        <w:rPr>
          <w:rFonts w:ascii="Arial" w:hAnsi="Arial" w:cs="Arial"/>
          <w:sz w:val="24"/>
          <w:szCs w:val="24"/>
        </w:rPr>
      </w:pPr>
    </w:p>
    <w:p w14:paraId="35B24116" w14:textId="179DC81D" w:rsidR="00633D60" w:rsidRPr="006D7C0E" w:rsidRDefault="00CD06B6" w:rsidP="003E0CD4">
      <w:pPr>
        <w:pStyle w:val="Prrafodelista"/>
        <w:numPr>
          <w:ilvl w:val="0"/>
          <w:numId w:val="23"/>
        </w:numPr>
        <w:spacing w:after="0" w:line="240" w:lineRule="auto"/>
        <w:jc w:val="both"/>
        <w:rPr>
          <w:rFonts w:ascii="Arial" w:hAnsi="Arial" w:cs="Arial"/>
          <w:sz w:val="24"/>
          <w:szCs w:val="24"/>
        </w:rPr>
      </w:pPr>
      <w:r w:rsidRPr="006D7C0E">
        <w:rPr>
          <w:rFonts w:ascii="Arial" w:hAnsi="Arial" w:cs="Arial"/>
          <w:sz w:val="24"/>
          <w:szCs w:val="24"/>
        </w:rPr>
        <w:t>El PRI</w:t>
      </w:r>
      <w:r w:rsidR="008F2DE8" w:rsidRPr="006D7C0E">
        <w:rPr>
          <w:rFonts w:ascii="Arial" w:hAnsi="Arial" w:cs="Arial"/>
          <w:sz w:val="24"/>
          <w:szCs w:val="24"/>
        </w:rPr>
        <w:t xml:space="preserve"> reportó en su </w:t>
      </w:r>
      <w:r w:rsidR="00024AE6" w:rsidRPr="006D7C0E">
        <w:rPr>
          <w:rFonts w:ascii="Arial" w:hAnsi="Arial" w:cs="Arial"/>
          <w:sz w:val="24"/>
          <w:szCs w:val="24"/>
        </w:rPr>
        <w:t xml:space="preserve">última versión del </w:t>
      </w:r>
      <w:r w:rsidR="008F2DE8" w:rsidRPr="006D7C0E">
        <w:rPr>
          <w:rFonts w:ascii="Arial" w:hAnsi="Arial" w:cs="Arial"/>
          <w:sz w:val="24"/>
          <w:szCs w:val="24"/>
        </w:rPr>
        <w:t>Informe Anual</w:t>
      </w:r>
      <w:r w:rsidRPr="006D7C0E">
        <w:rPr>
          <w:rFonts w:ascii="Arial" w:hAnsi="Arial" w:cs="Arial"/>
          <w:sz w:val="24"/>
          <w:szCs w:val="24"/>
        </w:rPr>
        <w:t>,</w:t>
      </w:r>
      <w:r w:rsidR="008F2DE8" w:rsidRPr="006D7C0E">
        <w:rPr>
          <w:rFonts w:ascii="Arial" w:hAnsi="Arial" w:cs="Arial"/>
          <w:sz w:val="24"/>
          <w:szCs w:val="24"/>
        </w:rPr>
        <w:t xml:space="preserve"> egresos por concepto de Capacitación, Promoción y Desarrollo del Liderazgo Político de las Mujeres, por un monto de $268,884.67</w:t>
      </w:r>
      <w:r w:rsidR="00633D60" w:rsidRPr="006D7C0E">
        <w:rPr>
          <w:rFonts w:ascii="Arial" w:hAnsi="Arial" w:cs="Arial"/>
          <w:sz w:val="24"/>
          <w:szCs w:val="24"/>
        </w:rPr>
        <w:t>.</w:t>
      </w:r>
    </w:p>
    <w:p w14:paraId="14105E5E" w14:textId="77777777" w:rsidR="00633D60" w:rsidRPr="006D7C0E" w:rsidRDefault="00633D60" w:rsidP="00633D60">
      <w:pPr>
        <w:pStyle w:val="Prrafodelista"/>
        <w:spacing w:after="0" w:line="240" w:lineRule="auto"/>
        <w:ind w:left="644"/>
        <w:jc w:val="both"/>
        <w:rPr>
          <w:rFonts w:ascii="Arial" w:hAnsi="Arial" w:cs="Arial"/>
          <w:sz w:val="24"/>
          <w:szCs w:val="24"/>
        </w:rPr>
      </w:pPr>
    </w:p>
    <w:p w14:paraId="4976B984" w14:textId="658C0B4C" w:rsidR="00CD06B6" w:rsidRPr="006D7C0E" w:rsidRDefault="00633D60" w:rsidP="00633D60">
      <w:pPr>
        <w:spacing w:after="0" w:line="240" w:lineRule="auto"/>
        <w:jc w:val="both"/>
        <w:rPr>
          <w:rFonts w:ascii="Arial" w:hAnsi="Arial" w:cs="Arial"/>
          <w:sz w:val="24"/>
          <w:szCs w:val="24"/>
        </w:rPr>
      </w:pPr>
      <w:r w:rsidRPr="006D7C0E">
        <w:rPr>
          <w:rFonts w:ascii="Arial" w:hAnsi="Arial" w:cs="Arial"/>
          <w:sz w:val="24"/>
          <w:szCs w:val="24"/>
        </w:rPr>
        <w:t>Finalmente, considerando lo</w:t>
      </w:r>
      <w:r w:rsidR="00201CFA" w:rsidRPr="006D7C0E">
        <w:rPr>
          <w:rFonts w:ascii="Arial" w:hAnsi="Arial" w:cs="Arial"/>
          <w:sz w:val="24"/>
          <w:szCs w:val="24"/>
        </w:rPr>
        <w:t xml:space="preserve"> analizado</w:t>
      </w:r>
      <w:r w:rsidRPr="006D7C0E">
        <w:rPr>
          <w:rFonts w:ascii="Arial" w:hAnsi="Arial" w:cs="Arial"/>
          <w:sz w:val="24"/>
          <w:szCs w:val="24"/>
        </w:rPr>
        <w:t xml:space="preserve"> en los inciso</w:t>
      </w:r>
      <w:r w:rsidR="00024AE6" w:rsidRPr="006D7C0E">
        <w:rPr>
          <w:rFonts w:ascii="Arial" w:hAnsi="Arial" w:cs="Arial"/>
          <w:sz w:val="24"/>
          <w:szCs w:val="24"/>
        </w:rPr>
        <w:t>s</w:t>
      </w:r>
      <w:r w:rsidRPr="006D7C0E">
        <w:rPr>
          <w:rFonts w:ascii="Arial" w:hAnsi="Arial" w:cs="Arial"/>
          <w:sz w:val="24"/>
          <w:szCs w:val="24"/>
        </w:rPr>
        <w:t xml:space="preserve"> a) y b), se determinó</w:t>
      </w:r>
      <w:r w:rsidR="00CD06B6" w:rsidRPr="006D7C0E">
        <w:rPr>
          <w:rFonts w:ascii="Arial" w:hAnsi="Arial" w:cs="Arial"/>
          <w:sz w:val="24"/>
          <w:szCs w:val="24"/>
        </w:rPr>
        <w:t xml:space="preserve"> lo siguiente:</w:t>
      </w:r>
    </w:p>
    <w:p w14:paraId="489A589F" w14:textId="77777777" w:rsidR="003E0CD4" w:rsidRPr="006D7C0E" w:rsidRDefault="003E0CD4" w:rsidP="00633D60">
      <w:pPr>
        <w:spacing w:after="0" w:line="240" w:lineRule="auto"/>
        <w:jc w:val="both"/>
        <w:rPr>
          <w:rFonts w:ascii="Arial" w:hAnsi="Arial" w:cs="Arial"/>
          <w:sz w:val="24"/>
          <w:szCs w:val="24"/>
        </w:rPr>
      </w:pPr>
    </w:p>
    <w:tbl>
      <w:tblPr>
        <w:tblW w:w="43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5"/>
        <w:gridCol w:w="1291"/>
        <w:gridCol w:w="1202"/>
        <w:gridCol w:w="1282"/>
        <w:gridCol w:w="1337"/>
        <w:gridCol w:w="1227"/>
      </w:tblGrid>
      <w:tr w:rsidR="00CD06B6" w:rsidRPr="006D7C0E" w14:paraId="06F0390A" w14:textId="77777777" w:rsidTr="00CD06B6">
        <w:trPr>
          <w:trHeight w:val="1459"/>
          <w:tblHeader/>
          <w:jc w:val="center"/>
        </w:trPr>
        <w:tc>
          <w:tcPr>
            <w:tcW w:w="975" w:type="pct"/>
            <w:tcBorders>
              <w:top w:val="single" w:sz="4" w:space="0" w:color="auto"/>
              <w:left w:val="single" w:sz="4" w:space="0" w:color="auto"/>
              <w:bottom w:val="nil"/>
              <w:right w:val="single" w:sz="4" w:space="0" w:color="auto"/>
            </w:tcBorders>
            <w:hideMark/>
          </w:tcPr>
          <w:p w14:paraId="534ABEEB" w14:textId="77777777" w:rsidR="00CD06B6" w:rsidRPr="006D7C0E" w:rsidRDefault="00CD06B6" w:rsidP="007B67B1">
            <w:pPr>
              <w:spacing w:after="0" w:line="240" w:lineRule="auto"/>
              <w:jc w:val="center"/>
              <w:rPr>
                <w:rFonts w:ascii="Arial" w:hAnsi="Arial" w:cs="Arial"/>
                <w:b/>
                <w:bCs/>
                <w:sz w:val="16"/>
                <w:szCs w:val="16"/>
                <w:lang w:val="es-ES" w:eastAsia="es-MX"/>
              </w:rPr>
            </w:pPr>
            <w:r w:rsidRPr="006D7C0E">
              <w:rPr>
                <w:rFonts w:ascii="Arial" w:hAnsi="Arial" w:cs="Arial"/>
                <w:b/>
                <w:bCs/>
                <w:sz w:val="16"/>
                <w:szCs w:val="16"/>
                <w:lang w:val="es-ES" w:eastAsia="es-MX"/>
              </w:rPr>
              <w:t>Financiamiento público otorgado por el IEEC para actividades ordinarias permanentes para el ejercicio 2015</w:t>
            </w:r>
          </w:p>
          <w:p w14:paraId="758B13C3" w14:textId="77777777" w:rsidR="00CD06B6" w:rsidRPr="006D7C0E" w:rsidRDefault="00CD06B6" w:rsidP="007B67B1">
            <w:pPr>
              <w:spacing w:after="0" w:line="240" w:lineRule="auto"/>
              <w:rPr>
                <w:rFonts w:ascii="Arial" w:hAnsi="Arial" w:cs="Arial"/>
                <w:b/>
                <w:bCs/>
                <w:sz w:val="16"/>
                <w:szCs w:val="16"/>
                <w:lang w:val="es-ES" w:eastAsia="es-MX"/>
              </w:rPr>
            </w:pPr>
          </w:p>
          <w:p w14:paraId="73820A3C" w14:textId="77777777" w:rsidR="00CD06B6" w:rsidRPr="006D7C0E" w:rsidRDefault="00CD06B6" w:rsidP="007B67B1">
            <w:pPr>
              <w:spacing w:after="0" w:line="240" w:lineRule="auto"/>
              <w:jc w:val="center"/>
              <w:rPr>
                <w:rFonts w:ascii="Arial" w:hAnsi="Arial" w:cs="Arial"/>
                <w:b/>
                <w:bCs/>
                <w:sz w:val="16"/>
                <w:szCs w:val="16"/>
                <w:lang w:val="es-ES" w:eastAsia="es-MX"/>
              </w:rPr>
            </w:pPr>
            <w:r w:rsidRPr="006D7C0E">
              <w:rPr>
                <w:rFonts w:ascii="Arial" w:hAnsi="Arial" w:cs="Arial"/>
                <w:b/>
                <w:bCs/>
                <w:sz w:val="16"/>
                <w:szCs w:val="16"/>
                <w:lang w:val="es-ES" w:eastAsia="es-MX"/>
              </w:rPr>
              <w:t xml:space="preserve">Acuerdos </w:t>
            </w:r>
          </w:p>
          <w:p w14:paraId="5ECF9D4D" w14:textId="77777777" w:rsidR="00CD06B6" w:rsidRPr="006D7C0E" w:rsidRDefault="00CD06B6" w:rsidP="007B67B1">
            <w:pPr>
              <w:spacing w:after="0" w:line="240" w:lineRule="auto"/>
              <w:jc w:val="center"/>
              <w:rPr>
                <w:rFonts w:ascii="Arial" w:hAnsi="Arial" w:cs="Arial"/>
                <w:b/>
                <w:bCs/>
                <w:sz w:val="16"/>
                <w:szCs w:val="16"/>
                <w:lang w:eastAsia="es-MX"/>
              </w:rPr>
            </w:pPr>
            <w:r w:rsidRPr="006D7C0E">
              <w:rPr>
                <w:rFonts w:ascii="Arial" w:hAnsi="Arial" w:cs="Arial"/>
                <w:b/>
                <w:bCs/>
                <w:sz w:val="16"/>
                <w:szCs w:val="16"/>
                <w:lang w:eastAsia="es-MX"/>
              </w:rPr>
              <w:t>IEE/CG/A043/2015</w:t>
            </w:r>
          </w:p>
          <w:p w14:paraId="5DD27667" w14:textId="77777777" w:rsidR="00CD06B6" w:rsidRPr="006D7C0E" w:rsidRDefault="00CD06B6" w:rsidP="007B67B1">
            <w:pPr>
              <w:spacing w:after="0" w:line="240" w:lineRule="auto"/>
              <w:jc w:val="center"/>
              <w:rPr>
                <w:rFonts w:ascii="Arial" w:hAnsi="Arial" w:cs="Arial"/>
                <w:b/>
                <w:bCs/>
                <w:sz w:val="16"/>
                <w:szCs w:val="16"/>
                <w:lang w:eastAsia="es-MX"/>
              </w:rPr>
            </w:pPr>
            <w:r w:rsidRPr="006D7C0E">
              <w:rPr>
                <w:rFonts w:ascii="Arial" w:hAnsi="Arial" w:cs="Arial"/>
                <w:b/>
                <w:bCs/>
                <w:sz w:val="16"/>
                <w:szCs w:val="16"/>
                <w:lang w:eastAsia="es-MX"/>
              </w:rPr>
              <w:t>IEE/CG/A098/2015</w:t>
            </w:r>
          </w:p>
        </w:tc>
        <w:tc>
          <w:tcPr>
            <w:tcW w:w="820" w:type="pct"/>
            <w:tcBorders>
              <w:top w:val="single" w:sz="4" w:space="0" w:color="auto"/>
              <w:left w:val="single" w:sz="4" w:space="0" w:color="auto"/>
              <w:bottom w:val="nil"/>
              <w:right w:val="single" w:sz="4" w:space="0" w:color="auto"/>
            </w:tcBorders>
            <w:hideMark/>
          </w:tcPr>
          <w:p w14:paraId="6E1528AE" w14:textId="77777777" w:rsidR="00CD06B6" w:rsidRPr="006D7C0E" w:rsidRDefault="00CD06B6" w:rsidP="007B67B1">
            <w:pPr>
              <w:spacing w:after="0" w:line="240" w:lineRule="auto"/>
              <w:jc w:val="center"/>
              <w:rPr>
                <w:rFonts w:ascii="Arial" w:hAnsi="Arial" w:cs="Arial"/>
                <w:b/>
                <w:bCs/>
                <w:sz w:val="16"/>
                <w:szCs w:val="16"/>
                <w:lang w:val="es-ES" w:eastAsia="es-MX"/>
              </w:rPr>
            </w:pPr>
            <w:r w:rsidRPr="006D7C0E">
              <w:rPr>
                <w:rFonts w:ascii="Arial" w:hAnsi="Arial" w:cs="Arial"/>
                <w:b/>
                <w:bCs/>
                <w:sz w:val="16"/>
                <w:szCs w:val="16"/>
                <w:lang w:val="es-ES" w:eastAsia="es-MX"/>
              </w:rPr>
              <w:t>3% de financiamiento que el PRI debió aplicar para Capacitación, Promoción y Desarrollo del Liderazgo Político de las Mujeres</w:t>
            </w:r>
          </w:p>
          <w:p w14:paraId="3CC67E31" w14:textId="77777777" w:rsidR="00CD06B6" w:rsidRPr="006D7C0E" w:rsidRDefault="00CD06B6" w:rsidP="007B67B1">
            <w:pPr>
              <w:spacing w:after="0" w:line="240" w:lineRule="auto"/>
              <w:jc w:val="center"/>
              <w:rPr>
                <w:rFonts w:ascii="Arial" w:hAnsi="Arial" w:cs="Arial"/>
                <w:b/>
                <w:bCs/>
                <w:sz w:val="16"/>
                <w:szCs w:val="16"/>
                <w:lang w:val="es-ES" w:eastAsia="es-MX"/>
              </w:rPr>
            </w:pPr>
          </w:p>
          <w:p w14:paraId="25E3F5B2" w14:textId="77777777" w:rsidR="00CD06B6" w:rsidRPr="006D7C0E" w:rsidRDefault="00CD06B6" w:rsidP="007B67B1">
            <w:pPr>
              <w:spacing w:after="0" w:line="240" w:lineRule="auto"/>
              <w:rPr>
                <w:rFonts w:ascii="Arial" w:hAnsi="Arial" w:cs="Arial"/>
                <w:b/>
                <w:bCs/>
                <w:sz w:val="16"/>
                <w:szCs w:val="16"/>
                <w:lang w:val="es-ES" w:eastAsia="es-MX"/>
              </w:rPr>
            </w:pPr>
          </w:p>
          <w:p w14:paraId="3555639D" w14:textId="77777777" w:rsidR="00CD06B6" w:rsidRPr="006D7C0E" w:rsidRDefault="00CD06B6" w:rsidP="007B67B1">
            <w:pPr>
              <w:spacing w:after="0" w:line="240" w:lineRule="auto"/>
              <w:jc w:val="center"/>
              <w:rPr>
                <w:rFonts w:ascii="Arial" w:hAnsi="Arial" w:cs="Arial"/>
                <w:b/>
                <w:bCs/>
                <w:sz w:val="16"/>
                <w:szCs w:val="16"/>
                <w:lang w:val="es-ES" w:eastAsia="es-MX"/>
              </w:rPr>
            </w:pPr>
            <w:r w:rsidRPr="006D7C0E">
              <w:rPr>
                <w:rFonts w:ascii="Arial" w:hAnsi="Arial" w:cs="Arial"/>
                <w:b/>
                <w:bCs/>
                <w:sz w:val="16"/>
                <w:szCs w:val="16"/>
                <w:lang w:val="es-ES" w:eastAsia="es-MX"/>
              </w:rPr>
              <w:t>Artículo 51, numeral 1, inciso a, fracción v, de la LGPP</w:t>
            </w:r>
          </w:p>
        </w:tc>
        <w:tc>
          <w:tcPr>
            <w:tcW w:w="763" w:type="pct"/>
            <w:tcBorders>
              <w:top w:val="single" w:sz="4" w:space="0" w:color="auto"/>
              <w:left w:val="single" w:sz="4" w:space="0" w:color="auto"/>
              <w:bottom w:val="nil"/>
              <w:right w:val="single" w:sz="4" w:space="0" w:color="auto"/>
            </w:tcBorders>
            <w:hideMark/>
          </w:tcPr>
          <w:p w14:paraId="27DB4F7C" w14:textId="77777777" w:rsidR="00CD06B6" w:rsidRPr="006D7C0E" w:rsidRDefault="00CD06B6" w:rsidP="007B67B1">
            <w:pPr>
              <w:spacing w:after="0" w:line="240" w:lineRule="auto"/>
              <w:jc w:val="center"/>
              <w:rPr>
                <w:rFonts w:ascii="Arial" w:hAnsi="Arial" w:cs="Arial"/>
                <w:b/>
                <w:bCs/>
                <w:sz w:val="16"/>
                <w:szCs w:val="16"/>
                <w:lang w:val="es-ES" w:eastAsia="es-MX"/>
              </w:rPr>
            </w:pPr>
            <w:r w:rsidRPr="006D7C0E">
              <w:rPr>
                <w:rFonts w:ascii="Arial" w:hAnsi="Arial" w:cs="Arial"/>
                <w:b/>
                <w:bCs/>
                <w:sz w:val="16"/>
                <w:szCs w:val="16"/>
                <w:lang w:val="es-ES" w:eastAsia="es-MX"/>
              </w:rPr>
              <w:t>Importe que el PRI erogó para Capacitación, Promoción y Desarrollo del Liderazgo Político de las Mujeres en el ejercicio 2015</w:t>
            </w:r>
          </w:p>
          <w:p w14:paraId="23850C89" w14:textId="77777777" w:rsidR="00CD06B6" w:rsidRPr="006D7C0E" w:rsidRDefault="00CD06B6" w:rsidP="007B67B1">
            <w:pPr>
              <w:spacing w:after="0" w:line="240" w:lineRule="auto"/>
              <w:rPr>
                <w:rFonts w:ascii="Arial" w:hAnsi="Arial" w:cs="Arial"/>
                <w:b/>
                <w:bCs/>
                <w:sz w:val="16"/>
                <w:szCs w:val="16"/>
                <w:lang w:val="es-ES" w:eastAsia="es-MX"/>
              </w:rPr>
            </w:pPr>
          </w:p>
          <w:p w14:paraId="423E97FF" w14:textId="77777777" w:rsidR="00CD06B6" w:rsidRPr="006D7C0E" w:rsidRDefault="00CD06B6" w:rsidP="007B67B1">
            <w:pPr>
              <w:spacing w:after="0" w:line="240" w:lineRule="auto"/>
              <w:jc w:val="center"/>
              <w:rPr>
                <w:rFonts w:ascii="Arial" w:hAnsi="Arial" w:cs="Arial"/>
                <w:b/>
                <w:bCs/>
                <w:sz w:val="16"/>
                <w:szCs w:val="16"/>
                <w:lang w:val="es-ES" w:eastAsia="es-MX"/>
              </w:rPr>
            </w:pPr>
            <w:r w:rsidRPr="006D7C0E">
              <w:rPr>
                <w:rFonts w:ascii="Arial" w:hAnsi="Arial" w:cs="Arial"/>
                <w:b/>
                <w:bCs/>
                <w:sz w:val="16"/>
                <w:szCs w:val="16"/>
                <w:lang w:val="es-ES" w:eastAsia="es-MX"/>
              </w:rPr>
              <w:t xml:space="preserve">Punto II. Egresos, inciso c), </w:t>
            </w:r>
          </w:p>
          <w:p w14:paraId="7659DC43" w14:textId="77777777" w:rsidR="00CD06B6" w:rsidRPr="006D7C0E" w:rsidRDefault="00CD06B6" w:rsidP="007B67B1">
            <w:pPr>
              <w:spacing w:after="0" w:line="240" w:lineRule="auto"/>
              <w:jc w:val="center"/>
              <w:rPr>
                <w:rFonts w:ascii="Arial" w:hAnsi="Arial" w:cs="Arial"/>
                <w:b/>
                <w:bCs/>
                <w:sz w:val="16"/>
                <w:szCs w:val="16"/>
                <w:lang w:val="es-ES" w:eastAsia="es-MX"/>
              </w:rPr>
            </w:pPr>
            <w:r w:rsidRPr="006D7C0E">
              <w:rPr>
                <w:rFonts w:ascii="Arial" w:hAnsi="Arial" w:cs="Arial"/>
                <w:b/>
                <w:bCs/>
                <w:sz w:val="16"/>
                <w:szCs w:val="16"/>
                <w:lang w:val="es-ES" w:eastAsia="es-MX"/>
              </w:rPr>
              <w:t xml:space="preserve">(Informe Anual) </w:t>
            </w:r>
          </w:p>
        </w:tc>
        <w:tc>
          <w:tcPr>
            <w:tcW w:w="814" w:type="pct"/>
            <w:tcBorders>
              <w:top w:val="single" w:sz="4" w:space="0" w:color="auto"/>
              <w:left w:val="single" w:sz="4" w:space="0" w:color="auto"/>
              <w:bottom w:val="nil"/>
              <w:right w:val="single" w:sz="4" w:space="0" w:color="auto"/>
            </w:tcBorders>
          </w:tcPr>
          <w:p w14:paraId="7063F33E" w14:textId="77777777" w:rsidR="00CD06B6" w:rsidRPr="006D7C0E" w:rsidRDefault="00CD06B6" w:rsidP="007B67B1">
            <w:pPr>
              <w:spacing w:after="0" w:line="240" w:lineRule="auto"/>
              <w:jc w:val="center"/>
              <w:rPr>
                <w:rFonts w:ascii="Arial" w:hAnsi="Arial" w:cs="Arial"/>
                <w:b/>
                <w:bCs/>
                <w:sz w:val="16"/>
                <w:szCs w:val="16"/>
                <w:lang w:val="es-ES" w:eastAsia="es-MX"/>
              </w:rPr>
            </w:pPr>
            <w:r w:rsidRPr="006D7C0E">
              <w:rPr>
                <w:rFonts w:ascii="Arial" w:hAnsi="Arial" w:cs="Arial"/>
                <w:b/>
                <w:bCs/>
                <w:sz w:val="16"/>
                <w:szCs w:val="16"/>
              </w:rPr>
              <w:t xml:space="preserve">Monto que disminuye, derivado de las observaciones no consideras en el rubro de </w:t>
            </w:r>
            <w:r w:rsidRPr="006D7C0E">
              <w:rPr>
                <w:rFonts w:ascii="Arial" w:hAnsi="Arial" w:cs="Arial"/>
                <w:b/>
                <w:bCs/>
                <w:sz w:val="16"/>
                <w:szCs w:val="16"/>
                <w:lang w:val="es-ES" w:eastAsia="es-MX"/>
              </w:rPr>
              <w:t>Capacitación, Promoción y Desarrollo del Liderazgo Político de las Mujeres</w:t>
            </w:r>
            <w:r w:rsidRPr="006D7C0E">
              <w:rPr>
                <w:rFonts w:ascii="Arial" w:hAnsi="Arial" w:cs="Arial"/>
                <w:b/>
                <w:bCs/>
                <w:sz w:val="16"/>
                <w:szCs w:val="16"/>
              </w:rPr>
              <w:t xml:space="preserve"> </w:t>
            </w:r>
          </w:p>
        </w:tc>
        <w:tc>
          <w:tcPr>
            <w:tcW w:w="849" w:type="pct"/>
            <w:tcBorders>
              <w:top w:val="single" w:sz="4" w:space="0" w:color="auto"/>
              <w:left w:val="single" w:sz="4" w:space="0" w:color="auto"/>
              <w:bottom w:val="nil"/>
              <w:right w:val="single" w:sz="4" w:space="0" w:color="auto"/>
            </w:tcBorders>
          </w:tcPr>
          <w:p w14:paraId="457789EF" w14:textId="77777777" w:rsidR="00CD06B6" w:rsidRPr="006D7C0E" w:rsidRDefault="00CD06B6" w:rsidP="007B67B1">
            <w:pPr>
              <w:spacing w:after="0" w:line="240" w:lineRule="auto"/>
              <w:jc w:val="center"/>
              <w:rPr>
                <w:rFonts w:ascii="Arial" w:hAnsi="Arial" w:cs="Arial"/>
                <w:b/>
                <w:bCs/>
                <w:sz w:val="16"/>
                <w:szCs w:val="16"/>
              </w:rPr>
            </w:pPr>
            <w:r w:rsidRPr="006D7C0E">
              <w:rPr>
                <w:rFonts w:ascii="Arial" w:hAnsi="Arial" w:cs="Arial"/>
                <w:b/>
                <w:bCs/>
                <w:sz w:val="16"/>
                <w:szCs w:val="16"/>
              </w:rPr>
              <w:t xml:space="preserve">Importe erogado por concepto de </w:t>
            </w:r>
            <w:r w:rsidRPr="006D7C0E">
              <w:rPr>
                <w:rFonts w:ascii="Arial" w:hAnsi="Arial" w:cs="Arial"/>
                <w:b/>
                <w:bCs/>
                <w:sz w:val="16"/>
                <w:szCs w:val="16"/>
                <w:lang w:val="es-ES" w:eastAsia="es-MX"/>
              </w:rPr>
              <w:t>Capacitación, Promoción y Desarrollo del Liderazgo Político de las Mujeres (Después de disminución de observaciones)</w:t>
            </w:r>
            <w:r w:rsidRPr="006D7C0E">
              <w:rPr>
                <w:rFonts w:ascii="Arial" w:hAnsi="Arial" w:cs="Arial"/>
                <w:b/>
                <w:bCs/>
                <w:sz w:val="16"/>
                <w:szCs w:val="16"/>
              </w:rPr>
              <w:t xml:space="preserve">  </w:t>
            </w:r>
          </w:p>
        </w:tc>
        <w:tc>
          <w:tcPr>
            <w:tcW w:w="779" w:type="pct"/>
            <w:tcBorders>
              <w:top w:val="single" w:sz="4" w:space="0" w:color="auto"/>
              <w:left w:val="single" w:sz="4" w:space="0" w:color="auto"/>
              <w:bottom w:val="nil"/>
              <w:right w:val="single" w:sz="4" w:space="0" w:color="auto"/>
            </w:tcBorders>
          </w:tcPr>
          <w:p w14:paraId="15F36BC5" w14:textId="77777777" w:rsidR="00CD06B6" w:rsidRPr="006D7C0E" w:rsidRDefault="00CD06B6" w:rsidP="007B67B1">
            <w:pPr>
              <w:spacing w:after="0" w:line="240" w:lineRule="auto"/>
              <w:jc w:val="center"/>
              <w:rPr>
                <w:rFonts w:ascii="Arial" w:hAnsi="Arial" w:cs="Arial"/>
                <w:b/>
                <w:bCs/>
                <w:sz w:val="16"/>
                <w:szCs w:val="16"/>
                <w:lang w:val="es-ES" w:eastAsia="es-MX"/>
              </w:rPr>
            </w:pPr>
            <w:r w:rsidRPr="006D7C0E">
              <w:rPr>
                <w:rFonts w:ascii="Arial" w:hAnsi="Arial" w:cs="Arial"/>
                <w:b/>
                <w:bCs/>
                <w:sz w:val="16"/>
                <w:szCs w:val="16"/>
              </w:rPr>
              <w:t xml:space="preserve">Importe que el PRI no destinó para </w:t>
            </w:r>
            <w:r w:rsidRPr="006D7C0E">
              <w:rPr>
                <w:rFonts w:ascii="Arial" w:hAnsi="Arial" w:cs="Arial"/>
                <w:b/>
                <w:bCs/>
                <w:sz w:val="16"/>
                <w:szCs w:val="16"/>
                <w:lang w:val="es-ES" w:eastAsia="es-MX"/>
              </w:rPr>
              <w:t>Capacitación, Promoción y Desarrollo del Liderazgo Político de las Mujeres en el ejercicio 2015</w:t>
            </w:r>
          </w:p>
          <w:p w14:paraId="367A2528" w14:textId="77777777" w:rsidR="00CD06B6" w:rsidRPr="006D7C0E" w:rsidRDefault="00CD06B6" w:rsidP="007B67B1">
            <w:pPr>
              <w:spacing w:after="0" w:line="240" w:lineRule="auto"/>
              <w:jc w:val="center"/>
              <w:rPr>
                <w:rFonts w:ascii="Arial" w:hAnsi="Arial" w:cs="Arial"/>
                <w:b/>
                <w:bCs/>
                <w:sz w:val="16"/>
                <w:szCs w:val="16"/>
              </w:rPr>
            </w:pPr>
            <w:r w:rsidRPr="006D7C0E">
              <w:rPr>
                <w:rFonts w:ascii="Arial" w:hAnsi="Arial" w:cs="Arial"/>
                <w:b/>
                <w:bCs/>
                <w:sz w:val="16"/>
                <w:szCs w:val="16"/>
              </w:rPr>
              <w:t xml:space="preserve">      </w:t>
            </w:r>
          </w:p>
        </w:tc>
      </w:tr>
      <w:tr w:rsidR="00CD06B6" w:rsidRPr="006D7C0E" w14:paraId="0D7141F7" w14:textId="77777777" w:rsidTr="00CD06B6">
        <w:trPr>
          <w:trHeight w:val="20"/>
          <w:jc w:val="center"/>
        </w:trPr>
        <w:tc>
          <w:tcPr>
            <w:tcW w:w="975" w:type="pct"/>
            <w:tcBorders>
              <w:top w:val="nil"/>
              <w:left w:val="single" w:sz="4" w:space="0" w:color="auto"/>
              <w:bottom w:val="single" w:sz="4" w:space="0" w:color="auto"/>
              <w:right w:val="single" w:sz="4" w:space="0" w:color="auto"/>
            </w:tcBorders>
            <w:hideMark/>
          </w:tcPr>
          <w:p w14:paraId="48C8EF60" w14:textId="77777777" w:rsidR="00CD06B6" w:rsidRPr="006D7C0E" w:rsidRDefault="00CD06B6" w:rsidP="007B67B1">
            <w:pPr>
              <w:spacing w:after="0" w:line="240" w:lineRule="auto"/>
              <w:jc w:val="center"/>
              <w:rPr>
                <w:rFonts w:ascii="Arial" w:hAnsi="Arial" w:cs="Arial"/>
                <w:b/>
                <w:bCs/>
                <w:sz w:val="16"/>
                <w:szCs w:val="16"/>
                <w:lang w:val="es-ES" w:eastAsia="es-MX"/>
              </w:rPr>
            </w:pPr>
            <w:r w:rsidRPr="006D7C0E">
              <w:rPr>
                <w:rFonts w:ascii="Arial" w:hAnsi="Arial" w:cs="Arial"/>
                <w:b/>
                <w:bCs/>
                <w:sz w:val="16"/>
                <w:szCs w:val="16"/>
                <w:lang w:val="es-ES" w:eastAsia="es-MX"/>
              </w:rPr>
              <w:t>(A)</w:t>
            </w:r>
          </w:p>
        </w:tc>
        <w:tc>
          <w:tcPr>
            <w:tcW w:w="820" w:type="pct"/>
            <w:tcBorders>
              <w:top w:val="nil"/>
              <w:left w:val="single" w:sz="4" w:space="0" w:color="auto"/>
              <w:bottom w:val="single" w:sz="4" w:space="0" w:color="auto"/>
              <w:right w:val="single" w:sz="4" w:space="0" w:color="auto"/>
            </w:tcBorders>
            <w:hideMark/>
          </w:tcPr>
          <w:p w14:paraId="5F941F4C" w14:textId="77777777" w:rsidR="00CD06B6" w:rsidRPr="006D7C0E" w:rsidRDefault="00CD06B6" w:rsidP="007B67B1">
            <w:pPr>
              <w:spacing w:after="0" w:line="240" w:lineRule="auto"/>
              <w:jc w:val="center"/>
              <w:rPr>
                <w:rFonts w:ascii="Arial" w:hAnsi="Arial" w:cs="Arial"/>
                <w:b/>
                <w:bCs/>
                <w:sz w:val="16"/>
                <w:szCs w:val="16"/>
                <w:lang w:val="es-ES" w:eastAsia="es-MX"/>
              </w:rPr>
            </w:pPr>
            <w:r w:rsidRPr="006D7C0E">
              <w:rPr>
                <w:rFonts w:ascii="Arial" w:hAnsi="Arial" w:cs="Arial"/>
                <w:b/>
                <w:bCs/>
                <w:sz w:val="16"/>
                <w:szCs w:val="16"/>
                <w:lang w:val="es-ES" w:eastAsia="es-MX"/>
              </w:rPr>
              <w:t>B=(A*3%)</w:t>
            </w:r>
          </w:p>
        </w:tc>
        <w:tc>
          <w:tcPr>
            <w:tcW w:w="763" w:type="pct"/>
            <w:tcBorders>
              <w:top w:val="nil"/>
              <w:left w:val="single" w:sz="4" w:space="0" w:color="auto"/>
              <w:bottom w:val="single" w:sz="4" w:space="0" w:color="auto"/>
              <w:right w:val="single" w:sz="4" w:space="0" w:color="auto"/>
            </w:tcBorders>
            <w:hideMark/>
          </w:tcPr>
          <w:p w14:paraId="50819640" w14:textId="77777777" w:rsidR="00CD06B6" w:rsidRPr="006D7C0E" w:rsidRDefault="00CD06B6" w:rsidP="007B67B1">
            <w:pPr>
              <w:spacing w:after="0" w:line="240" w:lineRule="auto"/>
              <w:jc w:val="center"/>
              <w:rPr>
                <w:rFonts w:ascii="Arial" w:hAnsi="Arial" w:cs="Arial"/>
                <w:b/>
                <w:bCs/>
                <w:sz w:val="16"/>
                <w:szCs w:val="16"/>
                <w:lang w:val="es-ES" w:eastAsia="es-MX"/>
              </w:rPr>
            </w:pPr>
            <w:r w:rsidRPr="006D7C0E">
              <w:rPr>
                <w:rFonts w:ascii="Arial" w:hAnsi="Arial" w:cs="Arial"/>
                <w:b/>
                <w:bCs/>
                <w:sz w:val="16"/>
                <w:szCs w:val="16"/>
                <w:lang w:val="es-ES" w:eastAsia="es-MX"/>
              </w:rPr>
              <w:t>(C)</w:t>
            </w:r>
          </w:p>
        </w:tc>
        <w:tc>
          <w:tcPr>
            <w:tcW w:w="814" w:type="pct"/>
            <w:tcBorders>
              <w:top w:val="nil"/>
              <w:left w:val="single" w:sz="4" w:space="0" w:color="auto"/>
              <w:bottom w:val="single" w:sz="4" w:space="0" w:color="auto"/>
              <w:right w:val="single" w:sz="4" w:space="0" w:color="auto"/>
            </w:tcBorders>
          </w:tcPr>
          <w:p w14:paraId="166E07D1" w14:textId="77777777" w:rsidR="00CD06B6" w:rsidRPr="006D7C0E" w:rsidRDefault="00CD06B6" w:rsidP="007B67B1">
            <w:pPr>
              <w:spacing w:after="0" w:line="240" w:lineRule="auto"/>
              <w:jc w:val="center"/>
              <w:rPr>
                <w:rFonts w:ascii="Arial" w:hAnsi="Arial" w:cs="Arial"/>
                <w:b/>
                <w:bCs/>
                <w:sz w:val="16"/>
                <w:szCs w:val="16"/>
                <w:lang w:val="es-ES" w:eastAsia="es-MX"/>
              </w:rPr>
            </w:pPr>
            <w:r w:rsidRPr="006D7C0E">
              <w:rPr>
                <w:rFonts w:ascii="Arial" w:hAnsi="Arial" w:cs="Arial"/>
                <w:b/>
                <w:bCs/>
                <w:sz w:val="16"/>
                <w:szCs w:val="16"/>
                <w:lang w:val="es-ES" w:eastAsia="es-MX"/>
              </w:rPr>
              <w:t>(D)</w:t>
            </w:r>
          </w:p>
        </w:tc>
        <w:tc>
          <w:tcPr>
            <w:tcW w:w="849" w:type="pct"/>
            <w:tcBorders>
              <w:top w:val="nil"/>
              <w:left w:val="single" w:sz="4" w:space="0" w:color="auto"/>
              <w:bottom w:val="single" w:sz="4" w:space="0" w:color="auto"/>
              <w:right w:val="single" w:sz="4" w:space="0" w:color="auto"/>
            </w:tcBorders>
          </w:tcPr>
          <w:p w14:paraId="162EAC5A" w14:textId="77777777" w:rsidR="00CD06B6" w:rsidRPr="006D7C0E" w:rsidRDefault="00CD06B6" w:rsidP="007B67B1">
            <w:pPr>
              <w:spacing w:after="0" w:line="240" w:lineRule="auto"/>
              <w:jc w:val="center"/>
              <w:rPr>
                <w:rFonts w:ascii="Arial" w:hAnsi="Arial" w:cs="Arial"/>
                <w:b/>
                <w:bCs/>
                <w:sz w:val="16"/>
                <w:szCs w:val="16"/>
                <w:lang w:val="es-ES" w:eastAsia="es-MX"/>
              </w:rPr>
            </w:pPr>
            <w:r w:rsidRPr="006D7C0E">
              <w:rPr>
                <w:rFonts w:ascii="Arial" w:hAnsi="Arial" w:cs="Arial"/>
                <w:b/>
                <w:bCs/>
                <w:sz w:val="16"/>
                <w:szCs w:val="16"/>
                <w:lang w:val="es-ES" w:eastAsia="es-MX"/>
              </w:rPr>
              <w:t>E=(C-D)</w:t>
            </w:r>
          </w:p>
        </w:tc>
        <w:tc>
          <w:tcPr>
            <w:tcW w:w="779" w:type="pct"/>
            <w:tcBorders>
              <w:top w:val="nil"/>
              <w:left w:val="single" w:sz="4" w:space="0" w:color="auto"/>
              <w:bottom w:val="single" w:sz="4" w:space="0" w:color="auto"/>
              <w:right w:val="single" w:sz="4" w:space="0" w:color="auto"/>
            </w:tcBorders>
          </w:tcPr>
          <w:p w14:paraId="1796C0DB" w14:textId="77777777" w:rsidR="00CD06B6" w:rsidRPr="006D7C0E" w:rsidRDefault="00CD06B6" w:rsidP="007B67B1">
            <w:pPr>
              <w:spacing w:after="0" w:line="240" w:lineRule="auto"/>
              <w:jc w:val="center"/>
              <w:rPr>
                <w:rFonts w:ascii="Arial" w:hAnsi="Arial" w:cs="Arial"/>
                <w:b/>
                <w:bCs/>
                <w:sz w:val="16"/>
                <w:szCs w:val="16"/>
                <w:lang w:val="es-ES" w:eastAsia="es-MX"/>
              </w:rPr>
            </w:pPr>
            <w:r w:rsidRPr="006D7C0E">
              <w:rPr>
                <w:rFonts w:ascii="Arial" w:hAnsi="Arial" w:cs="Arial"/>
                <w:b/>
                <w:bCs/>
                <w:sz w:val="16"/>
                <w:szCs w:val="16"/>
                <w:lang w:val="es-ES" w:eastAsia="es-MX"/>
              </w:rPr>
              <w:t>F=(B-D)</w:t>
            </w:r>
          </w:p>
        </w:tc>
      </w:tr>
      <w:tr w:rsidR="00CD06B6" w:rsidRPr="006D7C0E" w14:paraId="5885EC4C" w14:textId="77777777" w:rsidTr="00CD06B6">
        <w:trPr>
          <w:trHeight w:val="426"/>
          <w:jc w:val="center"/>
        </w:trPr>
        <w:tc>
          <w:tcPr>
            <w:tcW w:w="975" w:type="pct"/>
            <w:tcBorders>
              <w:top w:val="single" w:sz="4" w:space="0" w:color="auto"/>
              <w:left w:val="single" w:sz="4" w:space="0" w:color="auto"/>
              <w:bottom w:val="single" w:sz="4" w:space="0" w:color="auto"/>
              <w:right w:val="single" w:sz="4" w:space="0" w:color="auto"/>
            </w:tcBorders>
            <w:vAlign w:val="center"/>
          </w:tcPr>
          <w:p w14:paraId="4CFC613E" w14:textId="77777777" w:rsidR="00CD06B6" w:rsidRPr="006D7C0E" w:rsidRDefault="00CD06B6" w:rsidP="007B67B1">
            <w:pPr>
              <w:spacing w:after="0" w:line="240" w:lineRule="auto"/>
              <w:jc w:val="center"/>
              <w:rPr>
                <w:rFonts w:ascii="Arial" w:hAnsi="Arial" w:cs="Arial"/>
                <w:b/>
                <w:bCs/>
                <w:sz w:val="16"/>
                <w:szCs w:val="16"/>
                <w:lang w:val="es-ES" w:eastAsia="es-MX"/>
              </w:rPr>
            </w:pPr>
            <w:r w:rsidRPr="006D7C0E">
              <w:rPr>
                <w:rFonts w:ascii="Arial" w:eastAsia="Times New Roman" w:hAnsi="Arial" w:cs="Arial"/>
                <w:sz w:val="16"/>
                <w:szCs w:val="16"/>
                <w:lang w:eastAsia="es-MX"/>
              </w:rPr>
              <w:t>$7,170,154.29</w:t>
            </w:r>
          </w:p>
        </w:tc>
        <w:tc>
          <w:tcPr>
            <w:tcW w:w="820" w:type="pct"/>
            <w:tcBorders>
              <w:top w:val="single" w:sz="4" w:space="0" w:color="auto"/>
              <w:left w:val="single" w:sz="4" w:space="0" w:color="auto"/>
              <w:bottom w:val="single" w:sz="4" w:space="0" w:color="auto"/>
              <w:right w:val="single" w:sz="4" w:space="0" w:color="auto"/>
            </w:tcBorders>
            <w:vAlign w:val="center"/>
          </w:tcPr>
          <w:p w14:paraId="092B706D" w14:textId="77777777" w:rsidR="00CD06B6" w:rsidRPr="006D7C0E" w:rsidRDefault="00CD06B6" w:rsidP="007B67B1">
            <w:pPr>
              <w:spacing w:after="0" w:line="240" w:lineRule="auto"/>
              <w:jc w:val="center"/>
              <w:rPr>
                <w:rFonts w:ascii="Arial" w:hAnsi="Arial" w:cs="Arial"/>
                <w:bCs/>
                <w:sz w:val="16"/>
                <w:szCs w:val="16"/>
                <w:lang w:val="es-ES" w:eastAsia="es-MX"/>
              </w:rPr>
            </w:pPr>
            <w:r w:rsidRPr="006D7C0E">
              <w:rPr>
                <w:rFonts w:ascii="Arial" w:hAnsi="Arial" w:cs="Arial"/>
                <w:bCs/>
                <w:sz w:val="16"/>
                <w:szCs w:val="16"/>
                <w:lang w:val="es-ES" w:eastAsia="es-MX"/>
              </w:rPr>
              <w:t>$215,104.62</w:t>
            </w:r>
          </w:p>
        </w:tc>
        <w:tc>
          <w:tcPr>
            <w:tcW w:w="763" w:type="pct"/>
            <w:tcBorders>
              <w:top w:val="single" w:sz="4" w:space="0" w:color="auto"/>
              <w:left w:val="single" w:sz="4" w:space="0" w:color="auto"/>
              <w:bottom w:val="single" w:sz="4" w:space="0" w:color="auto"/>
              <w:right w:val="single" w:sz="4" w:space="0" w:color="auto"/>
            </w:tcBorders>
            <w:vAlign w:val="center"/>
          </w:tcPr>
          <w:p w14:paraId="6284C476" w14:textId="77777777" w:rsidR="00CD06B6" w:rsidRPr="006D7C0E" w:rsidRDefault="00CD06B6" w:rsidP="007B67B1">
            <w:pPr>
              <w:spacing w:after="0" w:line="240" w:lineRule="auto"/>
              <w:jc w:val="center"/>
              <w:rPr>
                <w:rFonts w:ascii="Arial" w:hAnsi="Arial" w:cs="Arial"/>
                <w:bCs/>
                <w:sz w:val="16"/>
                <w:szCs w:val="16"/>
                <w:lang w:val="es-ES" w:eastAsia="es-MX"/>
              </w:rPr>
            </w:pPr>
            <w:r w:rsidRPr="006D7C0E">
              <w:rPr>
                <w:rFonts w:ascii="Arial" w:hAnsi="Arial" w:cs="Arial"/>
                <w:bCs/>
                <w:sz w:val="16"/>
                <w:szCs w:val="16"/>
                <w:lang w:val="es-ES" w:eastAsia="es-MX"/>
              </w:rPr>
              <w:t>$268,884.67</w:t>
            </w:r>
          </w:p>
        </w:tc>
        <w:tc>
          <w:tcPr>
            <w:tcW w:w="814" w:type="pct"/>
            <w:tcBorders>
              <w:top w:val="single" w:sz="4" w:space="0" w:color="auto"/>
              <w:left w:val="single" w:sz="4" w:space="0" w:color="auto"/>
              <w:bottom w:val="single" w:sz="4" w:space="0" w:color="auto"/>
              <w:right w:val="single" w:sz="4" w:space="0" w:color="auto"/>
            </w:tcBorders>
            <w:vAlign w:val="center"/>
          </w:tcPr>
          <w:p w14:paraId="1A71CBEB" w14:textId="77777777" w:rsidR="00CD06B6" w:rsidRPr="006D7C0E" w:rsidRDefault="00CD06B6" w:rsidP="007B67B1">
            <w:pPr>
              <w:spacing w:after="0" w:line="240" w:lineRule="auto"/>
              <w:jc w:val="center"/>
              <w:rPr>
                <w:rFonts w:ascii="Arial" w:hAnsi="Arial" w:cs="Arial"/>
                <w:bCs/>
                <w:sz w:val="16"/>
                <w:szCs w:val="16"/>
                <w:lang w:val="es-ES" w:eastAsia="es-MX"/>
              </w:rPr>
            </w:pPr>
            <w:r w:rsidRPr="006D7C0E">
              <w:rPr>
                <w:rFonts w:ascii="Arial" w:hAnsi="Arial" w:cs="Arial"/>
                <w:bCs/>
                <w:sz w:val="16"/>
                <w:szCs w:val="16"/>
                <w:lang w:val="es-ES" w:eastAsia="es-MX"/>
              </w:rPr>
              <w:t>$216,909.16</w:t>
            </w:r>
          </w:p>
        </w:tc>
        <w:tc>
          <w:tcPr>
            <w:tcW w:w="849" w:type="pct"/>
            <w:tcBorders>
              <w:top w:val="single" w:sz="4" w:space="0" w:color="auto"/>
              <w:left w:val="single" w:sz="4" w:space="0" w:color="auto"/>
              <w:bottom w:val="single" w:sz="4" w:space="0" w:color="auto"/>
              <w:right w:val="single" w:sz="4" w:space="0" w:color="auto"/>
            </w:tcBorders>
            <w:vAlign w:val="center"/>
          </w:tcPr>
          <w:p w14:paraId="1AA8C32D" w14:textId="77777777" w:rsidR="00CD06B6" w:rsidRPr="006D7C0E" w:rsidRDefault="00CD06B6" w:rsidP="007B67B1">
            <w:pPr>
              <w:spacing w:after="0" w:line="240" w:lineRule="auto"/>
              <w:jc w:val="center"/>
              <w:rPr>
                <w:rFonts w:ascii="Arial" w:hAnsi="Arial" w:cs="Arial"/>
                <w:bCs/>
                <w:sz w:val="16"/>
                <w:szCs w:val="16"/>
                <w:lang w:val="es-ES" w:eastAsia="es-MX"/>
              </w:rPr>
            </w:pPr>
            <w:r w:rsidRPr="006D7C0E">
              <w:rPr>
                <w:rFonts w:ascii="Arial" w:hAnsi="Arial" w:cs="Arial"/>
                <w:bCs/>
                <w:sz w:val="16"/>
                <w:szCs w:val="16"/>
                <w:lang w:val="es-ES" w:eastAsia="es-MX"/>
              </w:rPr>
              <w:t>$51,975.51</w:t>
            </w:r>
          </w:p>
        </w:tc>
        <w:tc>
          <w:tcPr>
            <w:tcW w:w="779" w:type="pct"/>
            <w:tcBorders>
              <w:top w:val="single" w:sz="4" w:space="0" w:color="auto"/>
              <w:left w:val="single" w:sz="4" w:space="0" w:color="auto"/>
              <w:bottom w:val="single" w:sz="4" w:space="0" w:color="auto"/>
              <w:right w:val="single" w:sz="4" w:space="0" w:color="auto"/>
            </w:tcBorders>
            <w:vAlign w:val="center"/>
          </w:tcPr>
          <w:p w14:paraId="57544FCA" w14:textId="77777777" w:rsidR="00CD06B6" w:rsidRPr="006D7C0E" w:rsidRDefault="00CD06B6" w:rsidP="007B67B1">
            <w:pPr>
              <w:spacing w:after="0" w:line="240" w:lineRule="auto"/>
              <w:jc w:val="center"/>
              <w:rPr>
                <w:rFonts w:ascii="Arial" w:hAnsi="Arial" w:cs="Arial"/>
                <w:bCs/>
                <w:sz w:val="16"/>
                <w:szCs w:val="16"/>
                <w:lang w:val="es-ES" w:eastAsia="es-MX"/>
              </w:rPr>
            </w:pPr>
            <w:r w:rsidRPr="006D7C0E">
              <w:rPr>
                <w:rFonts w:ascii="Arial" w:hAnsi="Arial" w:cs="Arial"/>
                <w:bCs/>
                <w:sz w:val="16"/>
                <w:szCs w:val="16"/>
                <w:lang w:val="es-ES" w:eastAsia="es-MX"/>
              </w:rPr>
              <w:t>$163,129.11</w:t>
            </w:r>
          </w:p>
        </w:tc>
      </w:tr>
    </w:tbl>
    <w:p w14:paraId="3BE4CAF4" w14:textId="77777777" w:rsidR="00CD06B6" w:rsidRPr="006D7C0E" w:rsidRDefault="00CD06B6" w:rsidP="00633D60">
      <w:pPr>
        <w:spacing w:after="0" w:line="240" w:lineRule="auto"/>
        <w:jc w:val="both"/>
        <w:rPr>
          <w:rFonts w:ascii="Arial" w:hAnsi="Arial" w:cs="Arial"/>
          <w:sz w:val="24"/>
          <w:szCs w:val="24"/>
        </w:rPr>
      </w:pPr>
    </w:p>
    <w:p w14:paraId="58B7390E" w14:textId="654F756D" w:rsidR="00024AE6" w:rsidRPr="006D7C0E" w:rsidRDefault="00CD06B6" w:rsidP="00F52C1C">
      <w:pPr>
        <w:spacing w:after="0" w:line="240" w:lineRule="auto"/>
        <w:jc w:val="both"/>
        <w:rPr>
          <w:rFonts w:ascii="Arial" w:hAnsi="Arial" w:cs="Arial"/>
          <w:sz w:val="24"/>
          <w:szCs w:val="24"/>
        </w:rPr>
      </w:pPr>
      <w:r w:rsidRPr="006D7C0E">
        <w:rPr>
          <w:rFonts w:ascii="Arial" w:hAnsi="Arial" w:cs="Arial"/>
          <w:sz w:val="24"/>
          <w:szCs w:val="24"/>
        </w:rPr>
        <w:t>En consecuencia, el PRI</w:t>
      </w:r>
      <w:r w:rsidR="00633D60" w:rsidRPr="006D7C0E">
        <w:rPr>
          <w:rFonts w:ascii="Arial" w:hAnsi="Arial" w:cs="Arial"/>
          <w:sz w:val="24"/>
          <w:szCs w:val="24"/>
        </w:rPr>
        <w:t xml:space="preserve"> no destinó el porcentaje mínimo del 3%</w:t>
      </w:r>
      <w:r w:rsidR="00024AE6" w:rsidRPr="006D7C0E">
        <w:rPr>
          <w:rFonts w:ascii="Arial" w:hAnsi="Arial" w:cs="Arial"/>
          <w:sz w:val="24"/>
          <w:szCs w:val="24"/>
        </w:rPr>
        <w:t xml:space="preserve"> del financiamiento público ordinario 2015, para la Capacitación, Promoción y Desarrollo del Liderazgo Político de las Mujeres</w:t>
      </w:r>
      <w:r w:rsidR="00E804A5" w:rsidRPr="006D7C0E">
        <w:rPr>
          <w:rFonts w:ascii="Arial" w:hAnsi="Arial" w:cs="Arial"/>
          <w:sz w:val="24"/>
          <w:szCs w:val="24"/>
        </w:rPr>
        <w:t>, por un importe de $163,129.09</w:t>
      </w:r>
      <w:r w:rsidR="00024AE6" w:rsidRPr="006D7C0E">
        <w:rPr>
          <w:rFonts w:ascii="Arial" w:hAnsi="Arial" w:cs="Arial"/>
          <w:sz w:val="24"/>
          <w:szCs w:val="24"/>
        </w:rPr>
        <w:t xml:space="preserve">. </w:t>
      </w:r>
      <w:r w:rsidR="00651675" w:rsidRPr="006D7C0E">
        <w:rPr>
          <w:rFonts w:ascii="Arial" w:hAnsi="Arial" w:cs="Arial"/>
          <w:b/>
          <w:sz w:val="24"/>
          <w:szCs w:val="24"/>
        </w:rPr>
        <w:t xml:space="preserve">Conclusión </w:t>
      </w:r>
      <w:r w:rsidR="00D577F9" w:rsidRPr="006D7C0E">
        <w:rPr>
          <w:rFonts w:ascii="Arial" w:hAnsi="Arial" w:cs="Arial"/>
          <w:b/>
          <w:sz w:val="24"/>
          <w:szCs w:val="24"/>
        </w:rPr>
        <w:t>16</w:t>
      </w:r>
      <w:r w:rsidR="00024AE6" w:rsidRPr="006D7C0E">
        <w:rPr>
          <w:rFonts w:ascii="Arial" w:hAnsi="Arial" w:cs="Arial"/>
          <w:b/>
          <w:sz w:val="24"/>
          <w:szCs w:val="24"/>
        </w:rPr>
        <w:t>.PRI/CL.</w:t>
      </w:r>
    </w:p>
    <w:p w14:paraId="289232C1" w14:textId="77777777" w:rsidR="00647CAB" w:rsidRPr="006D7C0E" w:rsidRDefault="00647CAB" w:rsidP="00F52C1C">
      <w:pPr>
        <w:pStyle w:val="Textoindependiente"/>
        <w:numPr>
          <w:ilvl w:val="12"/>
          <w:numId w:val="0"/>
        </w:numPr>
        <w:rPr>
          <w:rFonts w:eastAsia="Calibri" w:cs="Arial"/>
          <w:sz w:val="24"/>
          <w:szCs w:val="24"/>
        </w:rPr>
      </w:pPr>
    </w:p>
    <w:p w14:paraId="49FC4ED6" w14:textId="77BD0451" w:rsidR="00F52C1C" w:rsidRPr="006D7C0E" w:rsidRDefault="00F52C1C" w:rsidP="00F52C1C">
      <w:pPr>
        <w:spacing w:after="0" w:line="240" w:lineRule="auto"/>
        <w:jc w:val="both"/>
        <w:rPr>
          <w:rFonts w:ascii="Arial" w:hAnsi="Arial" w:cs="Arial"/>
          <w:sz w:val="24"/>
          <w:szCs w:val="24"/>
        </w:rPr>
      </w:pPr>
      <w:r w:rsidRPr="006D7C0E">
        <w:rPr>
          <w:rFonts w:ascii="Arial" w:hAnsi="Arial" w:cs="Arial"/>
          <w:sz w:val="24"/>
          <w:szCs w:val="24"/>
        </w:rPr>
        <w:lastRenderedPageBreak/>
        <w:t xml:space="preserve">Con el objeto de garantizar el cumplimiento de la norma respecto de la obligación de destinar el porcentaje establecido para </w:t>
      </w:r>
      <w:r w:rsidR="00620366" w:rsidRPr="006D7C0E">
        <w:rPr>
          <w:rFonts w:ascii="Arial" w:hAnsi="Arial" w:cs="Arial"/>
          <w:sz w:val="24"/>
          <w:szCs w:val="24"/>
        </w:rPr>
        <w:t xml:space="preserve">la </w:t>
      </w:r>
      <w:r w:rsidRPr="006D7C0E">
        <w:rPr>
          <w:rFonts w:ascii="Arial" w:hAnsi="Arial" w:cs="Arial"/>
          <w:sz w:val="24"/>
          <w:szCs w:val="24"/>
        </w:rPr>
        <w:t>Capacitación, Promoción y el Desarrollo del Liderazgo Político de las Mujeres, el instituto político en el ejercicio 2017 deberá ejercer el monto determinado como no ejercido en 2015.</w:t>
      </w:r>
    </w:p>
    <w:p w14:paraId="6F694267" w14:textId="77777777" w:rsidR="00F52C1C" w:rsidRPr="006D7C0E" w:rsidRDefault="00F52C1C" w:rsidP="00F52C1C">
      <w:pPr>
        <w:spacing w:after="0" w:line="240" w:lineRule="auto"/>
        <w:jc w:val="both"/>
        <w:rPr>
          <w:rFonts w:ascii="Arial" w:hAnsi="Arial" w:cs="Arial"/>
          <w:sz w:val="24"/>
          <w:szCs w:val="24"/>
        </w:rPr>
      </w:pPr>
    </w:p>
    <w:p w14:paraId="34256161" w14:textId="77777777" w:rsidR="00F52C1C" w:rsidRPr="006D7C0E" w:rsidRDefault="00F52C1C" w:rsidP="00F52C1C">
      <w:pPr>
        <w:spacing w:after="0" w:line="240" w:lineRule="auto"/>
        <w:jc w:val="both"/>
        <w:rPr>
          <w:rFonts w:ascii="Arial" w:hAnsi="Arial" w:cs="Arial"/>
          <w:sz w:val="24"/>
          <w:szCs w:val="24"/>
        </w:rPr>
      </w:pPr>
      <w:r w:rsidRPr="006D7C0E">
        <w:rPr>
          <w:rFonts w:ascii="Arial" w:hAnsi="Arial" w:cs="Arial"/>
          <w:sz w:val="24"/>
          <w:szCs w:val="24"/>
        </w:rPr>
        <w:t>Al respecto en el marco de la revisión Informe Anual del ejercicio 2017, esta autoridad electoral dará seguimiento a efecto de verificar la aplicación de los recursos no ejercidos en el rubro de Capacitación, Promoción y el Desarrollo del Liderazgo Político de las Mujeres.</w:t>
      </w:r>
    </w:p>
    <w:p w14:paraId="191598BD" w14:textId="77777777" w:rsidR="00F52C1C" w:rsidRPr="006D7C0E" w:rsidRDefault="00F52C1C" w:rsidP="00F52C1C">
      <w:pPr>
        <w:spacing w:after="0" w:line="240" w:lineRule="auto"/>
        <w:jc w:val="both"/>
        <w:rPr>
          <w:rFonts w:ascii="Arial" w:hAnsi="Arial" w:cs="Arial"/>
          <w:sz w:val="24"/>
          <w:szCs w:val="24"/>
        </w:rPr>
      </w:pPr>
    </w:p>
    <w:p w14:paraId="6C913D9C" w14:textId="39AC8F0C" w:rsidR="00F52C1C" w:rsidRPr="006D7C0E" w:rsidRDefault="00F52C1C" w:rsidP="00F52C1C">
      <w:pPr>
        <w:spacing w:after="0" w:line="240" w:lineRule="auto"/>
        <w:jc w:val="both"/>
        <w:rPr>
          <w:rFonts w:ascii="Arial" w:hAnsi="Arial" w:cs="Arial"/>
          <w:sz w:val="24"/>
          <w:szCs w:val="24"/>
        </w:rPr>
      </w:pPr>
      <w:r w:rsidRPr="006D7C0E">
        <w:rPr>
          <w:rFonts w:ascii="Arial" w:hAnsi="Arial" w:cs="Arial"/>
          <w:sz w:val="24"/>
          <w:szCs w:val="24"/>
        </w:rPr>
        <w:t xml:space="preserve">Lo anterior, de conformidad con el acuerdo aprobado por la Comisión de Fiscalización en la </w:t>
      </w:r>
      <w:r w:rsidR="00620366" w:rsidRPr="006D7C0E">
        <w:rPr>
          <w:rFonts w:ascii="Arial" w:hAnsi="Arial" w:cs="Arial"/>
          <w:sz w:val="24"/>
          <w:szCs w:val="24"/>
        </w:rPr>
        <w:t xml:space="preserve">sexta </w:t>
      </w:r>
      <w:r w:rsidRPr="006D7C0E">
        <w:rPr>
          <w:rFonts w:ascii="Arial" w:hAnsi="Arial" w:cs="Arial"/>
          <w:sz w:val="24"/>
          <w:szCs w:val="24"/>
        </w:rPr>
        <w:t>sesión extraordinaria urgente celebrada el veintiocho de noviembre de dos mil dieciséis.</w:t>
      </w:r>
    </w:p>
    <w:p w14:paraId="5F474EFC" w14:textId="77777777" w:rsidR="007E5E40" w:rsidRPr="006D7C0E" w:rsidRDefault="007E5E40" w:rsidP="00F52C1C">
      <w:pPr>
        <w:spacing w:after="0" w:line="240" w:lineRule="auto"/>
        <w:jc w:val="both"/>
        <w:rPr>
          <w:rFonts w:ascii="Arial" w:hAnsi="Arial" w:cs="Arial"/>
          <w:b/>
          <w:sz w:val="24"/>
          <w:szCs w:val="24"/>
        </w:rPr>
      </w:pPr>
    </w:p>
    <w:p w14:paraId="19380335" w14:textId="0CECECFE" w:rsidR="00803097" w:rsidRPr="006D7C0E" w:rsidRDefault="00803097" w:rsidP="00F52C1C">
      <w:pPr>
        <w:spacing w:after="0" w:line="240" w:lineRule="auto"/>
        <w:jc w:val="both"/>
        <w:rPr>
          <w:rFonts w:ascii="Arial" w:hAnsi="Arial" w:cs="Arial"/>
          <w:b/>
          <w:sz w:val="24"/>
          <w:szCs w:val="24"/>
        </w:rPr>
      </w:pPr>
      <w:proofErr w:type="spellStart"/>
      <w:r w:rsidRPr="006D7C0E">
        <w:rPr>
          <w:rFonts w:ascii="Arial" w:hAnsi="Arial" w:cs="Arial"/>
          <w:b/>
          <w:sz w:val="24"/>
          <w:szCs w:val="24"/>
        </w:rPr>
        <w:t>Circularizaciones</w:t>
      </w:r>
      <w:proofErr w:type="spellEnd"/>
    </w:p>
    <w:p w14:paraId="14DFD43C" w14:textId="77777777" w:rsidR="00803097" w:rsidRPr="006D7C0E" w:rsidRDefault="00803097" w:rsidP="00F52C1C">
      <w:pPr>
        <w:spacing w:after="0" w:line="240" w:lineRule="auto"/>
        <w:jc w:val="both"/>
        <w:rPr>
          <w:rFonts w:ascii="Arial" w:hAnsi="Arial" w:cs="Arial"/>
          <w:b/>
          <w:sz w:val="24"/>
          <w:szCs w:val="24"/>
        </w:rPr>
      </w:pPr>
    </w:p>
    <w:p w14:paraId="2995524B" w14:textId="77777777" w:rsidR="008C53CA" w:rsidRPr="006D7C0E" w:rsidRDefault="008C53CA" w:rsidP="008C53CA">
      <w:pPr>
        <w:spacing w:after="0" w:line="240" w:lineRule="auto"/>
        <w:jc w:val="both"/>
        <w:rPr>
          <w:rFonts w:ascii="Arial" w:hAnsi="Arial" w:cs="Arial"/>
          <w:b/>
          <w:sz w:val="24"/>
          <w:szCs w:val="24"/>
        </w:rPr>
      </w:pPr>
      <w:r w:rsidRPr="006D7C0E">
        <w:rPr>
          <w:rFonts w:ascii="Arial" w:hAnsi="Arial" w:cs="Arial"/>
          <w:b/>
          <w:sz w:val="24"/>
          <w:szCs w:val="24"/>
        </w:rPr>
        <w:t>Confirmaciones con proveedores</w:t>
      </w:r>
    </w:p>
    <w:p w14:paraId="6082C4D6" w14:textId="77777777" w:rsidR="008C53CA" w:rsidRPr="006D7C0E" w:rsidRDefault="008C53CA" w:rsidP="008C53CA">
      <w:pPr>
        <w:spacing w:after="0" w:line="240" w:lineRule="auto"/>
        <w:jc w:val="both"/>
        <w:rPr>
          <w:rFonts w:ascii="Arial" w:hAnsi="Arial" w:cs="Arial"/>
          <w:sz w:val="24"/>
          <w:szCs w:val="24"/>
        </w:rPr>
      </w:pPr>
    </w:p>
    <w:p w14:paraId="13C62B6C" w14:textId="77777777" w:rsidR="008C53CA" w:rsidRPr="006D7C0E" w:rsidRDefault="008C53CA" w:rsidP="003E0CD4">
      <w:pPr>
        <w:pStyle w:val="Prrafodelista"/>
        <w:numPr>
          <w:ilvl w:val="0"/>
          <w:numId w:val="23"/>
        </w:numPr>
        <w:spacing w:after="0" w:line="240" w:lineRule="auto"/>
        <w:ind w:left="284"/>
        <w:jc w:val="both"/>
        <w:rPr>
          <w:rFonts w:ascii="Arial" w:hAnsi="Arial" w:cs="Arial"/>
          <w:i/>
          <w:color w:val="000000"/>
          <w:sz w:val="24"/>
          <w:szCs w:val="24"/>
        </w:rPr>
      </w:pPr>
      <w:r w:rsidRPr="006D7C0E">
        <w:rPr>
          <w:rFonts w:ascii="Arial" w:hAnsi="Arial" w:cs="Arial"/>
          <w:i/>
          <w:color w:val="000000"/>
          <w:sz w:val="24"/>
          <w:szCs w:val="24"/>
        </w:rPr>
        <w:t xml:space="preserve">Derivado de la revisión a la información presentada por el sujeto obligado, la UTF llevó a cabo la solicitud de confirmación a los proveedores y prestadores de servicios sobre las operaciones efectuadas, como se muestra en el cuadro: </w:t>
      </w:r>
    </w:p>
    <w:p w14:paraId="347C945E" w14:textId="77777777" w:rsidR="008C53CA" w:rsidRPr="006D7C0E" w:rsidRDefault="008C53CA" w:rsidP="008C53CA">
      <w:pPr>
        <w:autoSpaceDE w:val="0"/>
        <w:autoSpaceDN w:val="0"/>
        <w:adjustRightInd w:val="0"/>
        <w:spacing w:after="0" w:line="240" w:lineRule="auto"/>
        <w:jc w:val="both"/>
        <w:rPr>
          <w:rFonts w:ascii="Arial" w:hAnsi="Arial" w:cs="Arial"/>
          <w:i/>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850"/>
        <w:gridCol w:w="1985"/>
        <w:gridCol w:w="2126"/>
        <w:gridCol w:w="1248"/>
        <w:gridCol w:w="1411"/>
      </w:tblGrid>
      <w:tr w:rsidR="008C53CA" w:rsidRPr="006D7C0E" w14:paraId="176D2D31" w14:textId="77777777" w:rsidTr="006328A1">
        <w:trPr>
          <w:trHeight w:val="157"/>
          <w:jc w:val="center"/>
        </w:trPr>
        <w:tc>
          <w:tcPr>
            <w:tcW w:w="846" w:type="dxa"/>
            <w:vAlign w:val="center"/>
          </w:tcPr>
          <w:p w14:paraId="2A54B497" w14:textId="77777777" w:rsidR="008C53CA" w:rsidRPr="006D7C0E" w:rsidRDefault="008C53CA" w:rsidP="006328A1">
            <w:pPr>
              <w:autoSpaceDE w:val="0"/>
              <w:autoSpaceDN w:val="0"/>
              <w:adjustRightInd w:val="0"/>
              <w:spacing w:after="0" w:line="240" w:lineRule="auto"/>
              <w:jc w:val="center"/>
              <w:rPr>
                <w:rFonts w:ascii="Arial" w:hAnsi="Arial" w:cs="Arial"/>
                <w:b/>
                <w:i/>
                <w:color w:val="000000"/>
                <w:sz w:val="16"/>
                <w:szCs w:val="24"/>
              </w:rPr>
            </w:pPr>
            <w:proofErr w:type="spellStart"/>
            <w:r w:rsidRPr="006D7C0E">
              <w:rPr>
                <w:rFonts w:ascii="Arial" w:hAnsi="Arial" w:cs="Arial"/>
                <w:b/>
                <w:bCs/>
                <w:i/>
                <w:color w:val="000000"/>
                <w:sz w:val="16"/>
                <w:szCs w:val="24"/>
              </w:rPr>
              <w:t>Consec</w:t>
            </w:r>
            <w:proofErr w:type="spellEnd"/>
            <w:r w:rsidRPr="006D7C0E">
              <w:rPr>
                <w:rFonts w:ascii="Arial" w:hAnsi="Arial" w:cs="Arial"/>
                <w:b/>
                <w:bCs/>
                <w:i/>
                <w:color w:val="000000"/>
                <w:sz w:val="16"/>
                <w:szCs w:val="24"/>
              </w:rPr>
              <w:t>.</w:t>
            </w:r>
          </w:p>
        </w:tc>
        <w:tc>
          <w:tcPr>
            <w:tcW w:w="850" w:type="dxa"/>
            <w:vAlign w:val="center"/>
          </w:tcPr>
          <w:p w14:paraId="0EA0C18D" w14:textId="77777777" w:rsidR="008C53CA" w:rsidRPr="006D7C0E" w:rsidRDefault="008C53CA" w:rsidP="006328A1">
            <w:pPr>
              <w:autoSpaceDE w:val="0"/>
              <w:autoSpaceDN w:val="0"/>
              <w:adjustRightInd w:val="0"/>
              <w:spacing w:after="0" w:line="240" w:lineRule="auto"/>
              <w:jc w:val="center"/>
              <w:rPr>
                <w:rFonts w:ascii="Arial" w:hAnsi="Arial" w:cs="Arial"/>
                <w:b/>
                <w:i/>
                <w:color w:val="000000"/>
                <w:sz w:val="16"/>
                <w:szCs w:val="24"/>
              </w:rPr>
            </w:pPr>
            <w:r w:rsidRPr="006D7C0E">
              <w:rPr>
                <w:rFonts w:ascii="Arial" w:hAnsi="Arial" w:cs="Arial"/>
                <w:b/>
                <w:bCs/>
                <w:i/>
                <w:color w:val="000000"/>
                <w:sz w:val="16"/>
                <w:szCs w:val="24"/>
              </w:rPr>
              <w:t>Entidad</w:t>
            </w:r>
          </w:p>
        </w:tc>
        <w:tc>
          <w:tcPr>
            <w:tcW w:w="1985" w:type="dxa"/>
            <w:vAlign w:val="center"/>
          </w:tcPr>
          <w:p w14:paraId="482DF6A5" w14:textId="77777777" w:rsidR="008C53CA" w:rsidRPr="006D7C0E" w:rsidRDefault="008C53CA" w:rsidP="006328A1">
            <w:pPr>
              <w:autoSpaceDE w:val="0"/>
              <w:autoSpaceDN w:val="0"/>
              <w:adjustRightInd w:val="0"/>
              <w:spacing w:after="0" w:line="240" w:lineRule="auto"/>
              <w:jc w:val="center"/>
              <w:rPr>
                <w:rFonts w:ascii="Arial" w:hAnsi="Arial" w:cs="Arial"/>
                <w:b/>
                <w:i/>
                <w:color w:val="000000"/>
                <w:sz w:val="16"/>
                <w:szCs w:val="24"/>
              </w:rPr>
            </w:pPr>
            <w:r w:rsidRPr="006D7C0E">
              <w:rPr>
                <w:rFonts w:ascii="Arial" w:hAnsi="Arial" w:cs="Arial"/>
                <w:b/>
                <w:bCs/>
                <w:i/>
                <w:color w:val="000000"/>
                <w:sz w:val="16"/>
                <w:szCs w:val="24"/>
              </w:rPr>
              <w:t>No. de oficio</w:t>
            </w:r>
          </w:p>
        </w:tc>
        <w:tc>
          <w:tcPr>
            <w:tcW w:w="2126" w:type="dxa"/>
            <w:vAlign w:val="center"/>
          </w:tcPr>
          <w:p w14:paraId="265BE92A" w14:textId="77777777" w:rsidR="008C53CA" w:rsidRPr="006D7C0E" w:rsidRDefault="008C53CA" w:rsidP="006328A1">
            <w:pPr>
              <w:autoSpaceDE w:val="0"/>
              <w:autoSpaceDN w:val="0"/>
              <w:adjustRightInd w:val="0"/>
              <w:spacing w:after="0" w:line="240" w:lineRule="auto"/>
              <w:jc w:val="center"/>
              <w:rPr>
                <w:rFonts w:ascii="Arial" w:hAnsi="Arial" w:cs="Arial"/>
                <w:b/>
                <w:i/>
                <w:color w:val="000000"/>
                <w:sz w:val="16"/>
                <w:szCs w:val="24"/>
              </w:rPr>
            </w:pPr>
            <w:r w:rsidRPr="006D7C0E">
              <w:rPr>
                <w:rFonts w:ascii="Arial" w:hAnsi="Arial" w:cs="Arial"/>
                <w:b/>
                <w:bCs/>
                <w:i/>
                <w:color w:val="000000"/>
                <w:sz w:val="16"/>
                <w:szCs w:val="24"/>
              </w:rPr>
              <w:t>Proveedor y/o Prestador de Servicios</w:t>
            </w:r>
          </w:p>
        </w:tc>
        <w:tc>
          <w:tcPr>
            <w:tcW w:w="1248" w:type="dxa"/>
            <w:vAlign w:val="center"/>
          </w:tcPr>
          <w:p w14:paraId="2F0CC634" w14:textId="77777777" w:rsidR="008C53CA" w:rsidRPr="006D7C0E" w:rsidRDefault="008C53CA" w:rsidP="006328A1">
            <w:pPr>
              <w:autoSpaceDE w:val="0"/>
              <w:autoSpaceDN w:val="0"/>
              <w:adjustRightInd w:val="0"/>
              <w:spacing w:after="0" w:line="240" w:lineRule="auto"/>
              <w:jc w:val="center"/>
              <w:rPr>
                <w:rFonts w:ascii="Arial" w:hAnsi="Arial" w:cs="Arial"/>
                <w:b/>
                <w:i/>
                <w:color w:val="000000"/>
                <w:sz w:val="16"/>
                <w:szCs w:val="24"/>
              </w:rPr>
            </w:pPr>
            <w:r w:rsidRPr="006D7C0E">
              <w:rPr>
                <w:rFonts w:ascii="Arial" w:hAnsi="Arial" w:cs="Arial"/>
                <w:b/>
                <w:bCs/>
                <w:i/>
                <w:color w:val="000000"/>
                <w:sz w:val="16"/>
                <w:szCs w:val="24"/>
              </w:rPr>
              <w:t>Fecha de confirmación</w:t>
            </w:r>
          </w:p>
        </w:tc>
        <w:tc>
          <w:tcPr>
            <w:tcW w:w="1411" w:type="dxa"/>
            <w:vAlign w:val="center"/>
          </w:tcPr>
          <w:p w14:paraId="181C797B" w14:textId="77777777" w:rsidR="008C53CA" w:rsidRPr="006D7C0E" w:rsidRDefault="008C53CA" w:rsidP="006328A1">
            <w:pPr>
              <w:autoSpaceDE w:val="0"/>
              <w:autoSpaceDN w:val="0"/>
              <w:adjustRightInd w:val="0"/>
              <w:spacing w:after="0" w:line="240" w:lineRule="auto"/>
              <w:jc w:val="center"/>
              <w:rPr>
                <w:rFonts w:ascii="Arial" w:hAnsi="Arial" w:cs="Arial"/>
                <w:b/>
                <w:i/>
                <w:color w:val="000000"/>
                <w:sz w:val="16"/>
                <w:szCs w:val="24"/>
              </w:rPr>
            </w:pPr>
            <w:r w:rsidRPr="006D7C0E">
              <w:rPr>
                <w:rFonts w:ascii="Arial" w:hAnsi="Arial" w:cs="Arial"/>
                <w:b/>
                <w:bCs/>
                <w:i/>
                <w:color w:val="000000"/>
                <w:sz w:val="16"/>
                <w:szCs w:val="24"/>
              </w:rPr>
              <w:t>Referencia</w:t>
            </w:r>
          </w:p>
        </w:tc>
      </w:tr>
      <w:tr w:rsidR="008C53CA" w:rsidRPr="006D7C0E" w14:paraId="5021F2A4" w14:textId="77777777" w:rsidTr="006328A1">
        <w:trPr>
          <w:trHeight w:val="157"/>
          <w:jc w:val="center"/>
        </w:trPr>
        <w:tc>
          <w:tcPr>
            <w:tcW w:w="846" w:type="dxa"/>
            <w:vAlign w:val="center"/>
          </w:tcPr>
          <w:p w14:paraId="526B6B8B" w14:textId="77777777" w:rsidR="008C53CA" w:rsidRPr="006D7C0E" w:rsidRDefault="008C53CA" w:rsidP="006328A1">
            <w:pPr>
              <w:autoSpaceDE w:val="0"/>
              <w:autoSpaceDN w:val="0"/>
              <w:adjustRightInd w:val="0"/>
              <w:spacing w:after="0" w:line="240" w:lineRule="auto"/>
              <w:jc w:val="center"/>
              <w:rPr>
                <w:rFonts w:ascii="Arial" w:hAnsi="Arial" w:cs="Arial"/>
                <w:bCs/>
                <w:i/>
                <w:color w:val="000000"/>
                <w:sz w:val="16"/>
                <w:szCs w:val="24"/>
              </w:rPr>
            </w:pPr>
            <w:r w:rsidRPr="006D7C0E">
              <w:rPr>
                <w:rFonts w:ascii="Arial" w:hAnsi="Arial" w:cs="Arial"/>
                <w:bCs/>
                <w:i/>
                <w:color w:val="000000"/>
                <w:sz w:val="16"/>
                <w:szCs w:val="24"/>
              </w:rPr>
              <w:t>1</w:t>
            </w:r>
          </w:p>
        </w:tc>
        <w:tc>
          <w:tcPr>
            <w:tcW w:w="850" w:type="dxa"/>
            <w:vAlign w:val="center"/>
          </w:tcPr>
          <w:p w14:paraId="7E099CEB" w14:textId="77777777" w:rsidR="008C53CA" w:rsidRPr="006D7C0E" w:rsidRDefault="008C53CA" w:rsidP="006328A1">
            <w:pPr>
              <w:autoSpaceDE w:val="0"/>
              <w:autoSpaceDN w:val="0"/>
              <w:adjustRightInd w:val="0"/>
              <w:spacing w:after="0" w:line="240" w:lineRule="auto"/>
              <w:jc w:val="center"/>
              <w:rPr>
                <w:rFonts w:ascii="Arial" w:hAnsi="Arial" w:cs="Arial"/>
                <w:bCs/>
                <w:i/>
                <w:color w:val="000000"/>
                <w:sz w:val="16"/>
                <w:szCs w:val="24"/>
              </w:rPr>
            </w:pPr>
            <w:r w:rsidRPr="006D7C0E">
              <w:rPr>
                <w:rFonts w:ascii="Arial" w:hAnsi="Arial" w:cs="Arial"/>
                <w:bCs/>
                <w:i/>
                <w:color w:val="000000"/>
                <w:sz w:val="16"/>
                <w:szCs w:val="24"/>
              </w:rPr>
              <w:t>Colima</w:t>
            </w:r>
          </w:p>
        </w:tc>
        <w:tc>
          <w:tcPr>
            <w:tcW w:w="1985" w:type="dxa"/>
            <w:vAlign w:val="center"/>
          </w:tcPr>
          <w:p w14:paraId="51D5D303" w14:textId="77777777" w:rsidR="008C53CA" w:rsidRPr="006D7C0E" w:rsidRDefault="008C53CA" w:rsidP="006328A1">
            <w:pPr>
              <w:autoSpaceDE w:val="0"/>
              <w:autoSpaceDN w:val="0"/>
              <w:adjustRightInd w:val="0"/>
              <w:spacing w:after="0" w:line="240" w:lineRule="auto"/>
              <w:jc w:val="center"/>
              <w:rPr>
                <w:rFonts w:ascii="Arial" w:hAnsi="Arial" w:cs="Arial"/>
                <w:bCs/>
                <w:i/>
                <w:color w:val="000000"/>
                <w:sz w:val="16"/>
                <w:szCs w:val="24"/>
              </w:rPr>
            </w:pPr>
            <w:r w:rsidRPr="006D7C0E">
              <w:rPr>
                <w:rFonts w:ascii="Arial" w:hAnsi="Arial" w:cs="Arial"/>
                <w:bCs/>
                <w:i/>
                <w:color w:val="000000"/>
                <w:sz w:val="16"/>
                <w:szCs w:val="24"/>
              </w:rPr>
              <w:t>INE/UTF/DA-L/19009/16</w:t>
            </w:r>
          </w:p>
        </w:tc>
        <w:tc>
          <w:tcPr>
            <w:tcW w:w="2126" w:type="dxa"/>
            <w:vAlign w:val="center"/>
          </w:tcPr>
          <w:p w14:paraId="130D0CCF" w14:textId="77777777" w:rsidR="008C53CA" w:rsidRPr="006D7C0E" w:rsidRDefault="008C53CA" w:rsidP="006328A1">
            <w:pPr>
              <w:autoSpaceDE w:val="0"/>
              <w:autoSpaceDN w:val="0"/>
              <w:adjustRightInd w:val="0"/>
              <w:spacing w:after="0" w:line="240" w:lineRule="auto"/>
              <w:jc w:val="center"/>
              <w:rPr>
                <w:rFonts w:ascii="Arial" w:hAnsi="Arial" w:cs="Arial"/>
                <w:bCs/>
                <w:i/>
                <w:color w:val="000000"/>
                <w:sz w:val="16"/>
                <w:szCs w:val="24"/>
              </w:rPr>
            </w:pPr>
            <w:r w:rsidRPr="006D7C0E">
              <w:rPr>
                <w:rFonts w:ascii="Arial" w:hAnsi="Arial" w:cs="Arial"/>
                <w:bCs/>
                <w:i/>
                <w:color w:val="000000"/>
                <w:sz w:val="16"/>
                <w:szCs w:val="24"/>
              </w:rPr>
              <w:t>Georgina Damaris Vázquez Pelayo</w:t>
            </w:r>
          </w:p>
        </w:tc>
        <w:tc>
          <w:tcPr>
            <w:tcW w:w="1248" w:type="dxa"/>
            <w:vAlign w:val="center"/>
          </w:tcPr>
          <w:p w14:paraId="76B11832" w14:textId="77777777" w:rsidR="008C53CA" w:rsidRPr="006D7C0E" w:rsidRDefault="008C53CA" w:rsidP="006328A1">
            <w:pPr>
              <w:autoSpaceDE w:val="0"/>
              <w:autoSpaceDN w:val="0"/>
              <w:adjustRightInd w:val="0"/>
              <w:spacing w:after="0" w:line="240" w:lineRule="auto"/>
              <w:jc w:val="center"/>
              <w:rPr>
                <w:rFonts w:ascii="Arial" w:hAnsi="Arial" w:cs="Arial"/>
                <w:bCs/>
                <w:i/>
                <w:color w:val="000000"/>
                <w:sz w:val="16"/>
                <w:szCs w:val="24"/>
              </w:rPr>
            </w:pPr>
            <w:r w:rsidRPr="006D7C0E">
              <w:rPr>
                <w:rFonts w:ascii="Arial" w:hAnsi="Arial" w:cs="Arial"/>
                <w:bCs/>
                <w:i/>
                <w:color w:val="000000"/>
                <w:sz w:val="16"/>
                <w:szCs w:val="24"/>
              </w:rPr>
              <w:t>19 de agosto de 2016</w:t>
            </w:r>
          </w:p>
        </w:tc>
        <w:tc>
          <w:tcPr>
            <w:tcW w:w="1411" w:type="dxa"/>
            <w:vAlign w:val="center"/>
          </w:tcPr>
          <w:p w14:paraId="02FA1C72" w14:textId="77777777" w:rsidR="008C53CA" w:rsidRPr="006D7C0E" w:rsidRDefault="008C53CA" w:rsidP="006328A1">
            <w:pPr>
              <w:autoSpaceDE w:val="0"/>
              <w:autoSpaceDN w:val="0"/>
              <w:adjustRightInd w:val="0"/>
              <w:spacing w:after="0" w:line="240" w:lineRule="auto"/>
              <w:jc w:val="center"/>
              <w:rPr>
                <w:rFonts w:ascii="Arial" w:hAnsi="Arial" w:cs="Arial"/>
                <w:bCs/>
                <w:i/>
                <w:color w:val="000000"/>
                <w:sz w:val="16"/>
                <w:szCs w:val="24"/>
              </w:rPr>
            </w:pPr>
            <w:r w:rsidRPr="006D7C0E">
              <w:rPr>
                <w:rFonts w:ascii="Arial" w:hAnsi="Arial" w:cs="Arial"/>
                <w:bCs/>
                <w:i/>
                <w:color w:val="000000"/>
                <w:sz w:val="16"/>
                <w:szCs w:val="24"/>
              </w:rPr>
              <w:t>1</w:t>
            </w:r>
          </w:p>
        </w:tc>
      </w:tr>
      <w:tr w:rsidR="008C53CA" w:rsidRPr="006D7C0E" w14:paraId="641798B1" w14:textId="77777777" w:rsidTr="006328A1">
        <w:trPr>
          <w:trHeight w:val="157"/>
          <w:jc w:val="center"/>
        </w:trPr>
        <w:tc>
          <w:tcPr>
            <w:tcW w:w="846" w:type="dxa"/>
            <w:vAlign w:val="center"/>
          </w:tcPr>
          <w:p w14:paraId="41666462" w14:textId="77777777" w:rsidR="008C53CA" w:rsidRPr="006D7C0E" w:rsidRDefault="008C53CA" w:rsidP="006328A1">
            <w:pPr>
              <w:autoSpaceDE w:val="0"/>
              <w:autoSpaceDN w:val="0"/>
              <w:adjustRightInd w:val="0"/>
              <w:spacing w:after="0" w:line="240" w:lineRule="auto"/>
              <w:jc w:val="center"/>
              <w:rPr>
                <w:rFonts w:ascii="Arial" w:hAnsi="Arial" w:cs="Arial"/>
                <w:bCs/>
                <w:i/>
                <w:color w:val="000000"/>
                <w:sz w:val="16"/>
                <w:szCs w:val="24"/>
              </w:rPr>
            </w:pPr>
            <w:r w:rsidRPr="006D7C0E">
              <w:rPr>
                <w:rFonts w:ascii="Arial" w:hAnsi="Arial" w:cs="Arial"/>
                <w:bCs/>
                <w:i/>
                <w:color w:val="000000"/>
                <w:sz w:val="16"/>
                <w:szCs w:val="24"/>
              </w:rPr>
              <w:t>2</w:t>
            </w:r>
          </w:p>
        </w:tc>
        <w:tc>
          <w:tcPr>
            <w:tcW w:w="850" w:type="dxa"/>
            <w:vAlign w:val="center"/>
          </w:tcPr>
          <w:p w14:paraId="1025D62D" w14:textId="77777777" w:rsidR="008C53CA" w:rsidRPr="006D7C0E" w:rsidRDefault="008C53CA" w:rsidP="006328A1">
            <w:pPr>
              <w:autoSpaceDE w:val="0"/>
              <w:autoSpaceDN w:val="0"/>
              <w:adjustRightInd w:val="0"/>
              <w:spacing w:after="0" w:line="240" w:lineRule="auto"/>
              <w:jc w:val="center"/>
              <w:rPr>
                <w:rFonts w:ascii="Arial" w:hAnsi="Arial" w:cs="Arial"/>
                <w:bCs/>
                <w:i/>
                <w:color w:val="000000"/>
                <w:sz w:val="16"/>
                <w:szCs w:val="24"/>
              </w:rPr>
            </w:pPr>
            <w:r w:rsidRPr="006D7C0E">
              <w:rPr>
                <w:rFonts w:ascii="Arial" w:hAnsi="Arial" w:cs="Arial"/>
                <w:bCs/>
                <w:i/>
                <w:color w:val="000000"/>
                <w:sz w:val="16"/>
                <w:szCs w:val="24"/>
              </w:rPr>
              <w:t>Colima</w:t>
            </w:r>
          </w:p>
        </w:tc>
        <w:tc>
          <w:tcPr>
            <w:tcW w:w="1985" w:type="dxa"/>
            <w:vAlign w:val="center"/>
          </w:tcPr>
          <w:p w14:paraId="16963645" w14:textId="77777777" w:rsidR="008C53CA" w:rsidRPr="006D7C0E" w:rsidRDefault="008C53CA" w:rsidP="006328A1">
            <w:pPr>
              <w:autoSpaceDE w:val="0"/>
              <w:autoSpaceDN w:val="0"/>
              <w:adjustRightInd w:val="0"/>
              <w:spacing w:after="0" w:line="240" w:lineRule="auto"/>
              <w:jc w:val="center"/>
              <w:rPr>
                <w:rFonts w:ascii="Arial" w:hAnsi="Arial" w:cs="Arial"/>
                <w:bCs/>
                <w:i/>
                <w:color w:val="000000"/>
                <w:sz w:val="16"/>
                <w:szCs w:val="24"/>
              </w:rPr>
            </w:pPr>
            <w:r w:rsidRPr="006D7C0E">
              <w:rPr>
                <w:rFonts w:ascii="Arial" w:hAnsi="Arial" w:cs="Arial"/>
                <w:bCs/>
                <w:i/>
                <w:color w:val="000000"/>
                <w:sz w:val="16"/>
                <w:szCs w:val="24"/>
              </w:rPr>
              <w:t>INE/UTF/DA-F/19010/16</w:t>
            </w:r>
          </w:p>
        </w:tc>
        <w:tc>
          <w:tcPr>
            <w:tcW w:w="2126" w:type="dxa"/>
            <w:vAlign w:val="center"/>
          </w:tcPr>
          <w:p w14:paraId="1BACB834" w14:textId="77777777" w:rsidR="008C53CA" w:rsidRPr="006D7C0E" w:rsidRDefault="008C53CA" w:rsidP="006328A1">
            <w:pPr>
              <w:autoSpaceDE w:val="0"/>
              <w:autoSpaceDN w:val="0"/>
              <w:adjustRightInd w:val="0"/>
              <w:spacing w:after="0" w:line="240" w:lineRule="auto"/>
              <w:jc w:val="center"/>
              <w:rPr>
                <w:rFonts w:ascii="Arial" w:hAnsi="Arial" w:cs="Arial"/>
                <w:bCs/>
                <w:i/>
                <w:color w:val="000000"/>
                <w:sz w:val="16"/>
                <w:szCs w:val="24"/>
              </w:rPr>
            </w:pPr>
            <w:r w:rsidRPr="006D7C0E">
              <w:rPr>
                <w:rFonts w:ascii="Arial" w:hAnsi="Arial" w:cs="Arial"/>
                <w:bCs/>
                <w:i/>
                <w:color w:val="000000"/>
                <w:sz w:val="16"/>
                <w:szCs w:val="24"/>
              </w:rPr>
              <w:t>Representante Legal de HADAZA Servicios SC</w:t>
            </w:r>
          </w:p>
        </w:tc>
        <w:tc>
          <w:tcPr>
            <w:tcW w:w="1248" w:type="dxa"/>
            <w:vAlign w:val="center"/>
          </w:tcPr>
          <w:p w14:paraId="4C237323" w14:textId="77777777" w:rsidR="008C53CA" w:rsidRPr="006D7C0E" w:rsidRDefault="008C53CA" w:rsidP="006328A1">
            <w:pPr>
              <w:autoSpaceDE w:val="0"/>
              <w:autoSpaceDN w:val="0"/>
              <w:adjustRightInd w:val="0"/>
              <w:spacing w:after="0" w:line="240" w:lineRule="auto"/>
              <w:jc w:val="center"/>
              <w:rPr>
                <w:rFonts w:ascii="Arial" w:hAnsi="Arial" w:cs="Arial"/>
                <w:bCs/>
                <w:i/>
                <w:color w:val="000000"/>
                <w:sz w:val="16"/>
                <w:szCs w:val="24"/>
              </w:rPr>
            </w:pPr>
            <w:r w:rsidRPr="006D7C0E">
              <w:rPr>
                <w:rFonts w:ascii="Arial" w:hAnsi="Arial" w:cs="Arial"/>
                <w:bCs/>
                <w:i/>
                <w:color w:val="000000"/>
                <w:sz w:val="16"/>
                <w:szCs w:val="24"/>
              </w:rPr>
              <w:t>19 de agosto de 2016</w:t>
            </w:r>
          </w:p>
        </w:tc>
        <w:tc>
          <w:tcPr>
            <w:tcW w:w="1411" w:type="dxa"/>
            <w:vAlign w:val="center"/>
          </w:tcPr>
          <w:p w14:paraId="0704F42A" w14:textId="77777777" w:rsidR="008C53CA" w:rsidRPr="006D7C0E" w:rsidRDefault="008C53CA" w:rsidP="006328A1">
            <w:pPr>
              <w:autoSpaceDE w:val="0"/>
              <w:autoSpaceDN w:val="0"/>
              <w:adjustRightInd w:val="0"/>
              <w:spacing w:after="0" w:line="240" w:lineRule="auto"/>
              <w:jc w:val="center"/>
              <w:rPr>
                <w:rFonts w:ascii="Arial" w:hAnsi="Arial" w:cs="Arial"/>
                <w:bCs/>
                <w:i/>
                <w:color w:val="000000"/>
                <w:sz w:val="16"/>
                <w:szCs w:val="24"/>
              </w:rPr>
            </w:pPr>
            <w:r w:rsidRPr="006D7C0E">
              <w:rPr>
                <w:rFonts w:ascii="Arial" w:hAnsi="Arial" w:cs="Arial"/>
                <w:bCs/>
                <w:i/>
                <w:color w:val="000000"/>
                <w:sz w:val="16"/>
                <w:szCs w:val="24"/>
              </w:rPr>
              <w:t>1</w:t>
            </w:r>
          </w:p>
        </w:tc>
      </w:tr>
    </w:tbl>
    <w:p w14:paraId="7849A94C" w14:textId="77777777" w:rsidR="008C53CA" w:rsidRPr="006D7C0E" w:rsidRDefault="008C53CA" w:rsidP="008C53CA">
      <w:pPr>
        <w:autoSpaceDE w:val="0"/>
        <w:autoSpaceDN w:val="0"/>
        <w:adjustRightInd w:val="0"/>
        <w:spacing w:after="0" w:line="240" w:lineRule="auto"/>
        <w:jc w:val="both"/>
        <w:rPr>
          <w:rFonts w:ascii="Arial" w:hAnsi="Arial" w:cs="Arial"/>
          <w:i/>
          <w:color w:val="000000"/>
          <w:sz w:val="24"/>
          <w:szCs w:val="24"/>
        </w:rPr>
      </w:pPr>
    </w:p>
    <w:p w14:paraId="3CF0B123" w14:textId="77777777" w:rsidR="008C53CA" w:rsidRPr="006D7C0E" w:rsidRDefault="008C53CA" w:rsidP="008C53CA">
      <w:pPr>
        <w:autoSpaceDE w:val="0"/>
        <w:autoSpaceDN w:val="0"/>
        <w:adjustRightInd w:val="0"/>
        <w:spacing w:after="0" w:line="240" w:lineRule="auto"/>
        <w:jc w:val="both"/>
        <w:rPr>
          <w:rFonts w:ascii="Arial" w:hAnsi="Arial" w:cs="Arial"/>
          <w:i/>
          <w:color w:val="000000"/>
          <w:sz w:val="24"/>
          <w:szCs w:val="24"/>
        </w:rPr>
      </w:pPr>
      <w:r w:rsidRPr="006D7C0E">
        <w:rPr>
          <w:rFonts w:ascii="Arial" w:hAnsi="Arial" w:cs="Arial"/>
          <w:i/>
          <w:color w:val="000000"/>
          <w:sz w:val="24"/>
          <w:szCs w:val="24"/>
        </w:rPr>
        <w:t xml:space="preserve">Respecto a los 2 proveedores marcados con </w:t>
      </w:r>
      <w:r w:rsidRPr="006D7C0E">
        <w:rPr>
          <w:rFonts w:ascii="Arial" w:hAnsi="Arial" w:cs="Arial"/>
          <w:bCs/>
          <w:i/>
          <w:color w:val="000000"/>
          <w:sz w:val="24"/>
          <w:szCs w:val="24"/>
        </w:rPr>
        <w:t xml:space="preserve">(1) </w:t>
      </w:r>
      <w:r w:rsidRPr="006D7C0E">
        <w:rPr>
          <w:rFonts w:ascii="Arial" w:hAnsi="Arial" w:cs="Arial"/>
          <w:i/>
          <w:color w:val="000000"/>
          <w:sz w:val="24"/>
          <w:szCs w:val="24"/>
        </w:rPr>
        <w:t xml:space="preserve">en la columna “Referencia” del cuadro que antecede, a la fecha de elaboración del presente oficio, en la UTF no se ha recibido respuesta alguna. </w:t>
      </w:r>
    </w:p>
    <w:p w14:paraId="78C84E2C" w14:textId="77777777" w:rsidR="008C53CA" w:rsidRPr="006D7C0E" w:rsidRDefault="008C53CA" w:rsidP="008C53CA">
      <w:pPr>
        <w:autoSpaceDE w:val="0"/>
        <w:autoSpaceDN w:val="0"/>
        <w:adjustRightInd w:val="0"/>
        <w:spacing w:after="0" w:line="240" w:lineRule="auto"/>
        <w:jc w:val="both"/>
        <w:rPr>
          <w:rFonts w:ascii="Arial" w:hAnsi="Arial" w:cs="Arial"/>
          <w:i/>
          <w:color w:val="000000"/>
          <w:sz w:val="24"/>
          <w:szCs w:val="24"/>
        </w:rPr>
      </w:pPr>
    </w:p>
    <w:p w14:paraId="376BF29C" w14:textId="77777777" w:rsidR="008C53CA" w:rsidRPr="006D7C0E" w:rsidRDefault="008C53CA" w:rsidP="008C53CA">
      <w:pPr>
        <w:autoSpaceDE w:val="0"/>
        <w:autoSpaceDN w:val="0"/>
        <w:adjustRightInd w:val="0"/>
        <w:spacing w:after="0" w:line="240" w:lineRule="auto"/>
        <w:jc w:val="both"/>
        <w:rPr>
          <w:rFonts w:ascii="Arial" w:hAnsi="Arial" w:cs="Arial"/>
          <w:i/>
          <w:color w:val="000000"/>
          <w:sz w:val="24"/>
          <w:szCs w:val="24"/>
        </w:rPr>
      </w:pPr>
      <w:r w:rsidRPr="006D7C0E">
        <w:rPr>
          <w:rFonts w:ascii="Arial" w:hAnsi="Arial" w:cs="Arial"/>
          <w:i/>
          <w:color w:val="000000"/>
          <w:sz w:val="24"/>
          <w:szCs w:val="24"/>
        </w:rPr>
        <w:t xml:space="preserve">Es preciso señalar que esta autoridad se encuentra en espera de la respuesta de los proveedores marcados con </w:t>
      </w:r>
      <w:r w:rsidRPr="006D7C0E">
        <w:rPr>
          <w:rFonts w:ascii="Arial" w:hAnsi="Arial" w:cs="Arial"/>
          <w:bCs/>
          <w:i/>
          <w:color w:val="000000"/>
          <w:sz w:val="24"/>
          <w:szCs w:val="24"/>
        </w:rPr>
        <w:t xml:space="preserve">(1) </w:t>
      </w:r>
      <w:r w:rsidRPr="006D7C0E">
        <w:rPr>
          <w:rFonts w:ascii="Arial" w:hAnsi="Arial" w:cs="Arial"/>
          <w:i/>
          <w:color w:val="000000"/>
          <w:sz w:val="24"/>
          <w:szCs w:val="24"/>
        </w:rPr>
        <w:t xml:space="preserve">en la columna “Referencia”, o en su caso, del acuse del oficio que proporcionen la Junta Local Ejecutiva de Colima; una vez que se cuente con dicha información, se analizará y se informará al sujeto obligado del resultado obtenido en el momento procesal oportuno. </w:t>
      </w:r>
    </w:p>
    <w:p w14:paraId="434711A1" w14:textId="77777777" w:rsidR="008C53CA" w:rsidRPr="006D7C0E" w:rsidRDefault="008C53CA" w:rsidP="008C53CA">
      <w:pPr>
        <w:autoSpaceDE w:val="0"/>
        <w:autoSpaceDN w:val="0"/>
        <w:adjustRightInd w:val="0"/>
        <w:spacing w:after="0" w:line="240" w:lineRule="auto"/>
        <w:jc w:val="both"/>
        <w:rPr>
          <w:rFonts w:ascii="Arial" w:hAnsi="Arial" w:cs="Arial"/>
          <w:color w:val="000000"/>
          <w:sz w:val="24"/>
          <w:szCs w:val="24"/>
        </w:rPr>
      </w:pPr>
    </w:p>
    <w:p w14:paraId="187C27DB" w14:textId="77777777" w:rsidR="008C53CA" w:rsidRPr="006D7C0E" w:rsidRDefault="008C53CA" w:rsidP="008C53CA">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INE/UTF/DA-L/19851/16, de fecha 31 de agosto de 2016, recibido por su partido el mismo día.</w:t>
      </w:r>
    </w:p>
    <w:p w14:paraId="6E11B248" w14:textId="77777777" w:rsidR="008C53CA" w:rsidRPr="006D7C0E" w:rsidRDefault="008C53CA" w:rsidP="008C53CA">
      <w:pPr>
        <w:pStyle w:val="Textoindependiente"/>
        <w:numPr>
          <w:ilvl w:val="12"/>
          <w:numId w:val="0"/>
        </w:numPr>
        <w:rPr>
          <w:rFonts w:cs="Arial"/>
          <w:sz w:val="24"/>
          <w:szCs w:val="24"/>
        </w:rPr>
      </w:pPr>
    </w:p>
    <w:p w14:paraId="37F15710" w14:textId="77777777" w:rsidR="008C53CA" w:rsidRPr="006D7C0E" w:rsidRDefault="008C53CA" w:rsidP="008C53CA">
      <w:pPr>
        <w:pStyle w:val="Textoindependiente"/>
        <w:numPr>
          <w:ilvl w:val="12"/>
          <w:numId w:val="0"/>
        </w:numPr>
        <w:rPr>
          <w:rFonts w:cs="Arial"/>
          <w:sz w:val="24"/>
          <w:szCs w:val="24"/>
        </w:rPr>
      </w:pPr>
      <w:r w:rsidRPr="006D7C0E">
        <w:rPr>
          <w:rFonts w:cs="Arial"/>
          <w:sz w:val="24"/>
          <w:szCs w:val="24"/>
        </w:rPr>
        <w:t>Con escrito de respuesta núm. SFA/022/2016, de fecha 14 de septiembre de 2016, recibido el mismo día, el PRI manifestó lo que a la letra se transcribe:</w:t>
      </w:r>
    </w:p>
    <w:p w14:paraId="32C89D6B" w14:textId="77777777" w:rsidR="005C0BAB" w:rsidRPr="006D7C0E" w:rsidRDefault="005C0BAB" w:rsidP="008C53CA">
      <w:pPr>
        <w:pStyle w:val="Textoindependiente"/>
        <w:numPr>
          <w:ilvl w:val="12"/>
          <w:numId w:val="0"/>
        </w:numPr>
        <w:rPr>
          <w:rFonts w:cs="Arial"/>
          <w:sz w:val="24"/>
          <w:szCs w:val="24"/>
        </w:rPr>
      </w:pPr>
    </w:p>
    <w:p w14:paraId="554BD71B" w14:textId="7D653542" w:rsidR="005C0BAB" w:rsidRPr="006D7C0E" w:rsidRDefault="005C0BAB" w:rsidP="005C0BAB">
      <w:pPr>
        <w:pStyle w:val="Textoindependiente"/>
        <w:numPr>
          <w:ilvl w:val="12"/>
          <w:numId w:val="0"/>
        </w:numPr>
        <w:ind w:left="567" w:right="333"/>
        <w:rPr>
          <w:rFonts w:cs="Arial"/>
          <w:i/>
          <w:sz w:val="28"/>
          <w:szCs w:val="24"/>
        </w:rPr>
      </w:pPr>
      <w:r w:rsidRPr="006D7C0E">
        <w:rPr>
          <w:rFonts w:eastAsiaTheme="minorHAnsi" w:cs="Arial"/>
          <w:i/>
          <w:sz w:val="24"/>
          <w:lang w:eastAsia="en-US"/>
        </w:rPr>
        <w:t>“Respecto al numeral 17, me permito informar que nos comunicamos con el proveedor Georgina Damaris Vázquez Pelayo para conocer el motivo por el cual no ha dado respuesta al oficio del INE/UTF/DA-L/19009/16, informándonos que el día 26 de agosto del año en curso, presentó el oficio correspondiente ante ese instituto, por otro lado, nuestro proveedor HADAZA Servicios SC nos informó que con fecha 19 de agosto del año en curso, dio respuesta mediante oficio presentado ante ese instituto.”</w:t>
      </w:r>
    </w:p>
    <w:p w14:paraId="583E07F8" w14:textId="77777777" w:rsidR="000B73E1" w:rsidRPr="006D7C0E" w:rsidRDefault="000B73E1" w:rsidP="008C53CA">
      <w:pPr>
        <w:pStyle w:val="Textoindependiente"/>
        <w:numPr>
          <w:ilvl w:val="12"/>
          <w:numId w:val="0"/>
        </w:numPr>
        <w:rPr>
          <w:rFonts w:cs="Arial"/>
          <w:sz w:val="24"/>
          <w:szCs w:val="24"/>
        </w:rPr>
      </w:pPr>
    </w:p>
    <w:p w14:paraId="346919DC" w14:textId="77777777" w:rsidR="008C53CA" w:rsidRPr="006D7C0E" w:rsidRDefault="008C53CA" w:rsidP="008C53CA">
      <w:pPr>
        <w:autoSpaceDE w:val="0"/>
        <w:autoSpaceDN w:val="0"/>
        <w:adjustRightInd w:val="0"/>
        <w:spacing w:after="0" w:line="240" w:lineRule="auto"/>
        <w:jc w:val="both"/>
        <w:rPr>
          <w:rFonts w:ascii="Arial" w:hAnsi="Arial" w:cs="Arial"/>
          <w:color w:val="000000"/>
          <w:sz w:val="24"/>
          <w:szCs w:val="24"/>
        </w:rPr>
      </w:pPr>
      <w:r w:rsidRPr="006D7C0E">
        <w:rPr>
          <w:rFonts w:ascii="Arial" w:hAnsi="Arial" w:cs="Arial"/>
          <w:color w:val="000000"/>
          <w:sz w:val="24"/>
          <w:szCs w:val="24"/>
        </w:rPr>
        <w:t xml:space="preserve">Derivado de la revisión a la información presentada por el sujeto obligado, la UTF llevó a cabo la solicitud de confirmación a los proveedores y prestadores de servicios sobre las operaciones efectuadas, como se muestra en el cuadro: </w:t>
      </w:r>
    </w:p>
    <w:p w14:paraId="3F11E21E" w14:textId="77777777" w:rsidR="008C53CA" w:rsidRPr="006D7C0E" w:rsidRDefault="008C53CA" w:rsidP="008C53CA">
      <w:pPr>
        <w:autoSpaceDE w:val="0"/>
        <w:autoSpaceDN w:val="0"/>
        <w:adjustRightInd w:val="0"/>
        <w:spacing w:after="0" w:line="240" w:lineRule="auto"/>
        <w:jc w:val="both"/>
        <w:rPr>
          <w:rFonts w:ascii="Arial" w:hAnsi="Arial" w:cs="Arial"/>
          <w:color w:val="000000"/>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935"/>
        <w:gridCol w:w="1913"/>
        <w:gridCol w:w="2049"/>
        <w:gridCol w:w="1747"/>
        <w:gridCol w:w="1441"/>
      </w:tblGrid>
      <w:tr w:rsidR="008C53CA" w:rsidRPr="006D7C0E" w14:paraId="7B52672B" w14:textId="77777777" w:rsidTr="00AE421D">
        <w:trPr>
          <w:trHeight w:val="156"/>
          <w:tblHeader/>
          <w:jc w:val="center"/>
        </w:trPr>
        <w:tc>
          <w:tcPr>
            <w:tcW w:w="846" w:type="dxa"/>
            <w:vAlign w:val="center"/>
          </w:tcPr>
          <w:p w14:paraId="2C1C6088" w14:textId="77777777" w:rsidR="008C53CA" w:rsidRPr="006D7C0E" w:rsidRDefault="008C53CA" w:rsidP="006328A1">
            <w:pPr>
              <w:autoSpaceDE w:val="0"/>
              <w:autoSpaceDN w:val="0"/>
              <w:adjustRightInd w:val="0"/>
              <w:spacing w:after="0" w:line="240" w:lineRule="auto"/>
              <w:jc w:val="center"/>
              <w:rPr>
                <w:rFonts w:ascii="Arial" w:hAnsi="Arial" w:cs="Arial"/>
                <w:b/>
                <w:color w:val="000000"/>
                <w:sz w:val="16"/>
                <w:szCs w:val="24"/>
              </w:rPr>
            </w:pPr>
            <w:proofErr w:type="spellStart"/>
            <w:r w:rsidRPr="006D7C0E">
              <w:rPr>
                <w:rFonts w:ascii="Arial" w:hAnsi="Arial" w:cs="Arial"/>
                <w:b/>
                <w:bCs/>
                <w:color w:val="000000"/>
                <w:sz w:val="16"/>
                <w:szCs w:val="24"/>
              </w:rPr>
              <w:t>Consec</w:t>
            </w:r>
            <w:proofErr w:type="spellEnd"/>
            <w:r w:rsidRPr="006D7C0E">
              <w:rPr>
                <w:rFonts w:ascii="Arial" w:hAnsi="Arial" w:cs="Arial"/>
                <w:b/>
                <w:bCs/>
                <w:color w:val="000000"/>
                <w:sz w:val="16"/>
                <w:szCs w:val="24"/>
              </w:rPr>
              <w:t>.</w:t>
            </w:r>
          </w:p>
        </w:tc>
        <w:tc>
          <w:tcPr>
            <w:tcW w:w="935" w:type="dxa"/>
            <w:vAlign w:val="center"/>
          </w:tcPr>
          <w:p w14:paraId="57B00DC2" w14:textId="77777777" w:rsidR="008C53CA" w:rsidRPr="006D7C0E" w:rsidRDefault="008C53CA" w:rsidP="006328A1">
            <w:pPr>
              <w:autoSpaceDE w:val="0"/>
              <w:autoSpaceDN w:val="0"/>
              <w:adjustRightInd w:val="0"/>
              <w:spacing w:after="0" w:line="240" w:lineRule="auto"/>
              <w:jc w:val="center"/>
              <w:rPr>
                <w:rFonts w:ascii="Arial" w:hAnsi="Arial" w:cs="Arial"/>
                <w:b/>
                <w:color w:val="000000"/>
                <w:sz w:val="16"/>
                <w:szCs w:val="24"/>
              </w:rPr>
            </w:pPr>
            <w:r w:rsidRPr="006D7C0E">
              <w:rPr>
                <w:rFonts w:ascii="Arial" w:hAnsi="Arial" w:cs="Arial"/>
                <w:b/>
                <w:bCs/>
                <w:color w:val="000000"/>
                <w:sz w:val="16"/>
                <w:szCs w:val="24"/>
              </w:rPr>
              <w:t>Entidad</w:t>
            </w:r>
          </w:p>
        </w:tc>
        <w:tc>
          <w:tcPr>
            <w:tcW w:w="1913" w:type="dxa"/>
            <w:vAlign w:val="center"/>
          </w:tcPr>
          <w:p w14:paraId="180CA8D7" w14:textId="77777777" w:rsidR="008C53CA" w:rsidRPr="006D7C0E" w:rsidRDefault="008C53CA" w:rsidP="006328A1">
            <w:pPr>
              <w:autoSpaceDE w:val="0"/>
              <w:autoSpaceDN w:val="0"/>
              <w:adjustRightInd w:val="0"/>
              <w:spacing w:after="0" w:line="240" w:lineRule="auto"/>
              <w:jc w:val="center"/>
              <w:rPr>
                <w:rFonts w:ascii="Arial" w:hAnsi="Arial" w:cs="Arial"/>
                <w:b/>
                <w:color w:val="000000"/>
                <w:sz w:val="16"/>
                <w:szCs w:val="24"/>
              </w:rPr>
            </w:pPr>
            <w:r w:rsidRPr="006D7C0E">
              <w:rPr>
                <w:rFonts w:ascii="Arial" w:hAnsi="Arial" w:cs="Arial"/>
                <w:b/>
                <w:bCs/>
                <w:color w:val="000000"/>
                <w:sz w:val="16"/>
                <w:szCs w:val="24"/>
              </w:rPr>
              <w:t>No. de oficio</w:t>
            </w:r>
          </w:p>
        </w:tc>
        <w:tc>
          <w:tcPr>
            <w:tcW w:w="2049" w:type="dxa"/>
            <w:vAlign w:val="center"/>
          </w:tcPr>
          <w:p w14:paraId="38B60005" w14:textId="77777777" w:rsidR="008C53CA" w:rsidRPr="006D7C0E" w:rsidRDefault="008C53CA" w:rsidP="006328A1">
            <w:pPr>
              <w:autoSpaceDE w:val="0"/>
              <w:autoSpaceDN w:val="0"/>
              <w:adjustRightInd w:val="0"/>
              <w:spacing w:after="0" w:line="240" w:lineRule="auto"/>
              <w:jc w:val="center"/>
              <w:rPr>
                <w:rFonts w:ascii="Arial" w:hAnsi="Arial" w:cs="Arial"/>
                <w:b/>
                <w:color w:val="000000"/>
                <w:sz w:val="16"/>
                <w:szCs w:val="24"/>
              </w:rPr>
            </w:pPr>
            <w:r w:rsidRPr="006D7C0E">
              <w:rPr>
                <w:rFonts w:ascii="Arial" w:hAnsi="Arial" w:cs="Arial"/>
                <w:b/>
                <w:bCs/>
                <w:color w:val="000000"/>
                <w:sz w:val="16"/>
                <w:szCs w:val="24"/>
              </w:rPr>
              <w:t>Proveedor y/o Prestador de Servicios</w:t>
            </w:r>
          </w:p>
        </w:tc>
        <w:tc>
          <w:tcPr>
            <w:tcW w:w="1747" w:type="dxa"/>
            <w:vAlign w:val="center"/>
          </w:tcPr>
          <w:p w14:paraId="392B9755" w14:textId="77777777" w:rsidR="008C53CA" w:rsidRPr="006D7C0E" w:rsidRDefault="008C53CA" w:rsidP="006328A1">
            <w:pPr>
              <w:autoSpaceDE w:val="0"/>
              <w:autoSpaceDN w:val="0"/>
              <w:adjustRightInd w:val="0"/>
              <w:spacing w:after="0" w:line="240" w:lineRule="auto"/>
              <w:jc w:val="center"/>
              <w:rPr>
                <w:rFonts w:ascii="Arial" w:hAnsi="Arial" w:cs="Arial"/>
                <w:b/>
                <w:color w:val="000000"/>
                <w:sz w:val="16"/>
                <w:szCs w:val="24"/>
              </w:rPr>
            </w:pPr>
            <w:r w:rsidRPr="006D7C0E">
              <w:rPr>
                <w:rFonts w:ascii="Arial" w:hAnsi="Arial" w:cs="Arial"/>
                <w:b/>
                <w:bCs/>
                <w:color w:val="000000"/>
                <w:sz w:val="16"/>
                <w:szCs w:val="24"/>
              </w:rPr>
              <w:t>Fecha de confirmación</w:t>
            </w:r>
          </w:p>
        </w:tc>
        <w:tc>
          <w:tcPr>
            <w:tcW w:w="1441" w:type="dxa"/>
          </w:tcPr>
          <w:p w14:paraId="585977B6" w14:textId="77777777" w:rsidR="008C53CA" w:rsidRPr="006D7C0E" w:rsidRDefault="008C53CA" w:rsidP="006328A1">
            <w:pPr>
              <w:autoSpaceDE w:val="0"/>
              <w:autoSpaceDN w:val="0"/>
              <w:adjustRightInd w:val="0"/>
              <w:spacing w:after="0" w:line="240" w:lineRule="auto"/>
              <w:jc w:val="center"/>
              <w:rPr>
                <w:rFonts w:ascii="Arial" w:hAnsi="Arial" w:cs="Arial"/>
                <w:b/>
                <w:bCs/>
                <w:color w:val="000000"/>
                <w:sz w:val="16"/>
                <w:szCs w:val="24"/>
              </w:rPr>
            </w:pPr>
            <w:r w:rsidRPr="006D7C0E">
              <w:rPr>
                <w:rFonts w:ascii="Arial" w:hAnsi="Arial" w:cs="Arial"/>
                <w:b/>
                <w:bCs/>
                <w:color w:val="000000"/>
                <w:sz w:val="16"/>
                <w:szCs w:val="24"/>
              </w:rPr>
              <w:t>Referencia</w:t>
            </w:r>
          </w:p>
        </w:tc>
      </w:tr>
      <w:tr w:rsidR="008C53CA" w:rsidRPr="006D7C0E" w14:paraId="2CA49BE1" w14:textId="77777777" w:rsidTr="00AE421D">
        <w:trPr>
          <w:trHeight w:val="156"/>
          <w:jc w:val="center"/>
        </w:trPr>
        <w:tc>
          <w:tcPr>
            <w:tcW w:w="846" w:type="dxa"/>
            <w:vAlign w:val="center"/>
          </w:tcPr>
          <w:p w14:paraId="234CC599" w14:textId="77777777" w:rsidR="008C53CA" w:rsidRPr="006D7C0E" w:rsidRDefault="008C53CA" w:rsidP="006328A1">
            <w:pPr>
              <w:autoSpaceDE w:val="0"/>
              <w:autoSpaceDN w:val="0"/>
              <w:adjustRightInd w:val="0"/>
              <w:spacing w:after="0" w:line="240" w:lineRule="auto"/>
              <w:jc w:val="center"/>
              <w:rPr>
                <w:rFonts w:ascii="Arial" w:hAnsi="Arial" w:cs="Arial"/>
                <w:bCs/>
                <w:color w:val="000000"/>
                <w:sz w:val="16"/>
                <w:szCs w:val="24"/>
              </w:rPr>
            </w:pPr>
            <w:r w:rsidRPr="006D7C0E">
              <w:rPr>
                <w:rFonts w:ascii="Arial" w:hAnsi="Arial" w:cs="Arial"/>
                <w:bCs/>
                <w:color w:val="000000"/>
                <w:sz w:val="16"/>
                <w:szCs w:val="24"/>
              </w:rPr>
              <w:t>1</w:t>
            </w:r>
          </w:p>
        </w:tc>
        <w:tc>
          <w:tcPr>
            <w:tcW w:w="935" w:type="dxa"/>
            <w:vAlign w:val="center"/>
          </w:tcPr>
          <w:p w14:paraId="5345447D" w14:textId="77777777" w:rsidR="008C53CA" w:rsidRPr="006D7C0E" w:rsidRDefault="008C53CA" w:rsidP="006328A1">
            <w:pPr>
              <w:autoSpaceDE w:val="0"/>
              <w:autoSpaceDN w:val="0"/>
              <w:adjustRightInd w:val="0"/>
              <w:spacing w:after="0" w:line="240" w:lineRule="auto"/>
              <w:jc w:val="center"/>
              <w:rPr>
                <w:rFonts w:ascii="Arial" w:hAnsi="Arial" w:cs="Arial"/>
                <w:bCs/>
                <w:color w:val="000000"/>
                <w:sz w:val="16"/>
                <w:szCs w:val="24"/>
              </w:rPr>
            </w:pPr>
            <w:r w:rsidRPr="006D7C0E">
              <w:rPr>
                <w:rFonts w:ascii="Arial" w:hAnsi="Arial" w:cs="Arial"/>
                <w:bCs/>
                <w:color w:val="000000"/>
                <w:sz w:val="16"/>
                <w:szCs w:val="24"/>
              </w:rPr>
              <w:t>Colima</w:t>
            </w:r>
          </w:p>
        </w:tc>
        <w:tc>
          <w:tcPr>
            <w:tcW w:w="1913" w:type="dxa"/>
            <w:vAlign w:val="center"/>
          </w:tcPr>
          <w:p w14:paraId="23615B4F" w14:textId="77777777" w:rsidR="008C53CA" w:rsidRPr="006D7C0E" w:rsidRDefault="008C53CA" w:rsidP="006328A1">
            <w:pPr>
              <w:autoSpaceDE w:val="0"/>
              <w:autoSpaceDN w:val="0"/>
              <w:adjustRightInd w:val="0"/>
              <w:spacing w:after="0" w:line="240" w:lineRule="auto"/>
              <w:jc w:val="center"/>
              <w:rPr>
                <w:rFonts w:ascii="Arial" w:hAnsi="Arial" w:cs="Arial"/>
                <w:bCs/>
                <w:color w:val="000000"/>
                <w:sz w:val="16"/>
                <w:szCs w:val="24"/>
              </w:rPr>
            </w:pPr>
            <w:r w:rsidRPr="006D7C0E">
              <w:rPr>
                <w:rFonts w:ascii="Arial" w:hAnsi="Arial" w:cs="Arial"/>
                <w:bCs/>
                <w:color w:val="000000"/>
                <w:sz w:val="16"/>
                <w:szCs w:val="24"/>
              </w:rPr>
              <w:t>INE/UTF/DA-L/19009/16</w:t>
            </w:r>
          </w:p>
        </w:tc>
        <w:tc>
          <w:tcPr>
            <w:tcW w:w="2049" w:type="dxa"/>
            <w:vAlign w:val="center"/>
          </w:tcPr>
          <w:p w14:paraId="68F8AEC1" w14:textId="77777777" w:rsidR="008C53CA" w:rsidRPr="006D7C0E" w:rsidRDefault="008C53CA" w:rsidP="006328A1">
            <w:pPr>
              <w:autoSpaceDE w:val="0"/>
              <w:autoSpaceDN w:val="0"/>
              <w:adjustRightInd w:val="0"/>
              <w:spacing w:after="0" w:line="240" w:lineRule="auto"/>
              <w:jc w:val="center"/>
              <w:rPr>
                <w:rFonts w:ascii="Arial" w:hAnsi="Arial" w:cs="Arial"/>
                <w:bCs/>
                <w:color w:val="000000"/>
                <w:sz w:val="16"/>
                <w:szCs w:val="24"/>
              </w:rPr>
            </w:pPr>
            <w:r w:rsidRPr="006D7C0E">
              <w:rPr>
                <w:rFonts w:ascii="Arial" w:hAnsi="Arial" w:cs="Arial"/>
                <w:bCs/>
                <w:color w:val="000000"/>
                <w:sz w:val="16"/>
                <w:szCs w:val="24"/>
              </w:rPr>
              <w:t>Georgina Damaris Vázquez Pelayo</w:t>
            </w:r>
          </w:p>
        </w:tc>
        <w:tc>
          <w:tcPr>
            <w:tcW w:w="1747" w:type="dxa"/>
            <w:vAlign w:val="center"/>
          </w:tcPr>
          <w:p w14:paraId="2754FFC7" w14:textId="77777777" w:rsidR="008C53CA" w:rsidRPr="006D7C0E" w:rsidRDefault="008C53CA" w:rsidP="006328A1">
            <w:pPr>
              <w:autoSpaceDE w:val="0"/>
              <w:autoSpaceDN w:val="0"/>
              <w:adjustRightInd w:val="0"/>
              <w:spacing w:after="0" w:line="240" w:lineRule="auto"/>
              <w:jc w:val="center"/>
              <w:rPr>
                <w:rFonts w:ascii="Arial" w:hAnsi="Arial" w:cs="Arial"/>
                <w:bCs/>
                <w:color w:val="000000"/>
                <w:sz w:val="16"/>
                <w:szCs w:val="24"/>
              </w:rPr>
            </w:pPr>
            <w:r w:rsidRPr="006D7C0E">
              <w:rPr>
                <w:rFonts w:ascii="Arial" w:hAnsi="Arial" w:cs="Arial"/>
                <w:bCs/>
                <w:color w:val="000000"/>
                <w:sz w:val="16"/>
                <w:szCs w:val="24"/>
              </w:rPr>
              <w:t>19 de agosto de 2016</w:t>
            </w:r>
          </w:p>
        </w:tc>
        <w:tc>
          <w:tcPr>
            <w:tcW w:w="1441" w:type="dxa"/>
          </w:tcPr>
          <w:p w14:paraId="02E52AB9" w14:textId="77777777" w:rsidR="008C53CA" w:rsidRPr="006D7C0E" w:rsidRDefault="008C53CA" w:rsidP="006328A1">
            <w:pPr>
              <w:autoSpaceDE w:val="0"/>
              <w:autoSpaceDN w:val="0"/>
              <w:adjustRightInd w:val="0"/>
              <w:spacing w:after="0" w:line="240" w:lineRule="auto"/>
              <w:jc w:val="center"/>
              <w:rPr>
                <w:rFonts w:ascii="Arial" w:hAnsi="Arial" w:cs="Arial"/>
                <w:bCs/>
                <w:color w:val="000000"/>
                <w:sz w:val="16"/>
                <w:szCs w:val="24"/>
              </w:rPr>
            </w:pPr>
            <w:r w:rsidRPr="006D7C0E">
              <w:rPr>
                <w:rFonts w:ascii="Arial" w:hAnsi="Arial" w:cs="Arial"/>
                <w:bCs/>
                <w:color w:val="000000"/>
                <w:sz w:val="16"/>
                <w:szCs w:val="24"/>
              </w:rPr>
              <w:t>1</w:t>
            </w:r>
          </w:p>
        </w:tc>
      </w:tr>
      <w:tr w:rsidR="008C53CA" w:rsidRPr="006D7C0E" w14:paraId="6E1E3356" w14:textId="77777777" w:rsidTr="00AE421D">
        <w:trPr>
          <w:trHeight w:val="156"/>
          <w:jc w:val="center"/>
        </w:trPr>
        <w:tc>
          <w:tcPr>
            <w:tcW w:w="846" w:type="dxa"/>
            <w:vAlign w:val="center"/>
          </w:tcPr>
          <w:p w14:paraId="41FCC1B6" w14:textId="77777777" w:rsidR="008C53CA" w:rsidRPr="006D7C0E" w:rsidRDefault="008C53CA" w:rsidP="006328A1">
            <w:pPr>
              <w:autoSpaceDE w:val="0"/>
              <w:autoSpaceDN w:val="0"/>
              <w:adjustRightInd w:val="0"/>
              <w:spacing w:after="0" w:line="240" w:lineRule="auto"/>
              <w:jc w:val="center"/>
              <w:rPr>
                <w:rFonts w:ascii="Arial" w:hAnsi="Arial" w:cs="Arial"/>
                <w:bCs/>
                <w:color w:val="000000"/>
                <w:sz w:val="16"/>
                <w:szCs w:val="24"/>
              </w:rPr>
            </w:pPr>
            <w:r w:rsidRPr="006D7C0E">
              <w:rPr>
                <w:rFonts w:ascii="Arial" w:hAnsi="Arial" w:cs="Arial"/>
                <w:bCs/>
                <w:color w:val="000000"/>
                <w:sz w:val="16"/>
                <w:szCs w:val="24"/>
              </w:rPr>
              <w:t>2</w:t>
            </w:r>
          </w:p>
        </w:tc>
        <w:tc>
          <w:tcPr>
            <w:tcW w:w="935" w:type="dxa"/>
            <w:vAlign w:val="center"/>
          </w:tcPr>
          <w:p w14:paraId="18A02BBA" w14:textId="77777777" w:rsidR="008C53CA" w:rsidRPr="006D7C0E" w:rsidRDefault="008C53CA" w:rsidP="006328A1">
            <w:pPr>
              <w:autoSpaceDE w:val="0"/>
              <w:autoSpaceDN w:val="0"/>
              <w:adjustRightInd w:val="0"/>
              <w:spacing w:after="0" w:line="240" w:lineRule="auto"/>
              <w:jc w:val="center"/>
              <w:rPr>
                <w:rFonts w:ascii="Arial" w:hAnsi="Arial" w:cs="Arial"/>
                <w:bCs/>
                <w:color w:val="000000"/>
                <w:sz w:val="16"/>
                <w:szCs w:val="24"/>
              </w:rPr>
            </w:pPr>
            <w:r w:rsidRPr="006D7C0E">
              <w:rPr>
                <w:rFonts w:ascii="Arial" w:hAnsi="Arial" w:cs="Arial"/>
                <w:bCs/>
                <w:color w:val="000000"/>
                <w:sz w:val="16"/>
                <w:szCs w:val="24"/>
              </w:rPr>
              <w:t>Colima</w:t>
            </w:r>
          </w:p>
        </w:tc>
        <w:tc>
          <w:tcPr>
            <w:tcW w:w="1913" w:type="dxa"/>
            <w:vAlign w:val="center"/>
          </w:tcPr>
          <w:p w14:paraId="53BA326B" w14:textId="77777777" w:rsidR="008C53CA" w:rsidRPr="006D7C0E" w:rsidRDefault="008C53CA" w:rsidP="006328A1">
            <w:pPr>
              <w:autoSpaceDE w:val="0"/>
              <w:autoSpaceDN w:val="0"/>
              <w:adjustRightInd w:val="0"/>
              <w:spacing w:after="0" w:line="240" w:lineRule="auto"/>
              <w:jc w:val="center"/>
              <w:rPr>
                <w:rFonts w:ascii="Arial" w:hAnsi="Arial" w:cs="Arial"/>
                <w:bCs/>
                <w:color w:val="000000"/>
                <w:sz w:val="16"/>
                <w:szCs w:val="24"/>
              </w:rPr>
            </w:pPr>
            <w:r w:rsidRPr="006D7C0E">
              <w:rPr>
                <w:rFonts w:ascii="Arial" w:hAnsi="Arial" w:cs="Arial"/>
                <w:bCs/>
                <w:color w:val="000000"/>
                <w:sz w:val="16"/>
                <w:szCs w:val="24"/>
              </w:rPr>
              <w:t>INE/UTF/DA-L/19010/16</w:t>
            </w:r>
          </w:p>
        </w:tc>
        <w:tc>
          <w:tcPr>
            <w:tcW w:w="2049" w:type="dxa"/>
            <w:vAlign w:val="center"/>
          </w:tcPr>
          <w:p w14:paraId="292D2763" w14:textId="77777777" w:rsidR="008C53CA" w:rsidRPr="006D7C0E" w:rsidRDefault="008C53CA" w:rsidP="006328A1">
            <w:pPr>
              <w:autoSpaceDE w:val="0"/>
              <w:autoSpaceDN w:val="0"/>
              <w:adjustRightInd w:val="0"/>
              <w:spacing w:after="0" w:line="240" w:lineRule="auto"/>
              <w:jc w:val="center"/>
              <w:rPr>
                <w:rFonts w:ascii="Arial" w:hAnsi="Arial" w:cs="Arial"/>
                <w:bCs/>
                <w:color w:val="000000"/>
                <w:sz w:val="16"/>
                <w:szCs w:val="24"/>
              </w:rPr>
            </w:pPr>
            <w:r w:rsidRPr="006D7C0E">
              <w:rPr>
                <w:rFonts w:ascii="Arial" w:hAnsi="Arial" w:cs="Arial"/>
                <w:bCs/>
                <w:color w:val="000000"/>
                <w:sz w:val="16"/>
                <w:szCs w:val="24"/>
              </w:rPr>
              <w:t>Representante Legal de HADAZA SERVICIOS S.C.</w:t>
            </w:r>
          </w:p>
        </w:tc>
        <w:tc>
          <w:tcPr>
            <w:tcW w:w="1747" w:type="dxa"/>
            <w:vAlign w:val="center"/>
          </w:tcPr>
          <w:p w14:paraId="444CC5C0" w14:textId="77777777" w:rsidR="008C53CA" w:rsidRPr="006D7C0E" w:rsidRDefault="008C53CA" w:rsidP="006328A1">
            <w:pPr>
              <w:autoSpaceDE w:val="0"/>
              <w:autoSpaceDN w:val="0"/>
              <w:adjustRightInd w:val="0"/>
              <w:spacing w:after="0" w:line="240" w:lineRule="auto"/>
              <w:jc w:val="center"/>
              <w:rPr>
                <w:rFonts w:ascii="Arial" w:hAnsi="Arial" w:cs="Arial"/>
                <w:bCs/>
                <w:color w:val="000000"/>
                <w:sz w:val="16"/>
                <w:szCs w:val="24"/>
              </w:rPr>
            </w:pPr>
            <w:r w:rsidRPr="006D7C0E">
              <w:rPr>
                <w:rFonts w:ascii="Arial" w:hAnsi="Arial" w:cs="Arial"/>
                <w:bCs/>
                <w:color w:val="000000"/>
                <w:sz w:val="16"/>
                <w:szCs w:val="24"/>
              </w:rPr>
              <w:t>19 de agosto de 2016</w:t>
            </w:r>
          </w:p>
        </w:tc>
        <w:tc>
          <w:tcPr>
            <w:tcW w:w="1441" w:type="dxa"/>
          </w:tcPr>
          <w:p w14:paraId="504B26D9" w14:textId="77777777" w:rsidR="008C53CA" w:rsidRPr="006D7C0E" w:rsidRDefault="008C53CA" w:rsidP="006328A1">
            <w:pPr>
              <w:autoSpaceDE w:val="0"/>
              <w:autoSpaceDN w:val="0"/>
              <w:adjustRightInd w:val="0"/>
              <w:spacing w:after="0" w:line="240" w:lineRule="auto"/>
              <w:jc w:val="center"/>
              <w:rPr>
                <w:rFonts w:ascii="Arial" w:hAnsi="Arial" w:cs="Arial"/>
                <w:bCs/>
                <w:color w:val="000000"/>
                <w:sz w:val="16"/>
                <w:szCs w:val="24"/>
              </w:rPr>
            </w:pPr>
            <w:r w:rsidRPr="006D7C0E">
              <w:rPr>
                <w:rFonts w:ascii="Arial" w:hAnsi="Arial" w:cs="Arial"/>
                <w:bCs/>
                <w:color w:val="000000"/>
                <w:sz w:val="16"/>
                <w:szCs w:val="24"/>
              </w:rPr>
              <w:t>1</w:t>
            </w:r>
          </w:p>
        </w:tc>
      </w:tr>
    </w:tbl>
    <w:p w14:paraId="17A468A6" w14:textId="77777777" w:rsidR="008C53CA" w:rsidRPr="006D7C0E" w:rsidRDefault="008C53CA" w:rsidP="008C53CA">
      <w:pPr>
        <w:pStyle w:val="Prrafodelista"/>
        <w:spacing w:after="0" w:line="240" w:lineRule="auto"/>
        <w:ind w:left="0"/>
        <w:jc w:val="both"/>
        <w:rPr>
          <w:rStyle w:val="Textoennegrita"/>
          <w:rFonts w:ascii="Arial" w:hAnsi="Arial" w:cs="Arial"/>
          <w:b w:val="0"/>
          <w:sz w:val="24"/>
          <w:szCs w:val="24"/>
        </w:rPr>
      </w:pPr>
    </w:p>
    <w:p w14:paraId="194F6C44" w14:textId="77777777" w:rsidR="008C53CA" w:rsidRPr="006D7C0E" w:rsidRDefault="008C53CA" w:rsidP="008C53CA">
      <w:pPr>
        <w:pStyle w:val="Prrafodelista"/>
        <w:spacing w:after="0" w:line="240" w:lineRule="auto"/>
        <w:ind w:left="0"/>
        <w:jc w:val="both"/>
        <w:rPr>
          <w:rStyle w:val="Textoennegrita"/>
          <w:rFonts w:ascii="Arial" w:hAnsi="Arial" w:cs="Arial"/>
          <w:b w:val="0"/>
          <w:sz w:val="24"/>
          <w:szCs w:val="24"/>
        </w:rPr>
      </w:pPr>
      <w:r w:rsidRPr="006D7C0E">
        <w:rPr>
          <w:rStyle w:val="Textoennegrita"/>
          <w:rFonts w:ascii="Arial" w:hAnsi="Arial" w:cs="Arial"/>
          <w:b w:val="0"/>
          <w:sz w:val="24"/>
          <w:szCs w:val="24"/>
        </w:rPr>
        <w:t xml:space="preserve">De la información proporcionada por los proveedores señalados con (1) en la columna de “Referencia” se constató que existen diferencias con las operaciones y evidencias que presentó el partido en su contabilidad, como se muestra en el Anexo 7 del presente oficio. </w:t>
      </w:r>
    </w:p>
    <w:p w14:paraId="16F93CE1" w14:textId="77777777" w:rsidR="008C53CA" w:rsidRPr="006D7C0E" w:rsidRDefault="008C53CA" w:rsidP="008C53CA">
      <w:pPr>
        <w:pStyle w:val="Prrafodelista"/>
        <w:spacing w:after="0" w:line="240" w:lineRule="auto"/>
        <w:ind w:left="0"/>
        <w:jc w:val="both"/>
        <w:rPr>
          <w:rStyle w:val="Textoennegrita"/>
          <w:rFonts w:ascii="Arial" w:hAnsi="Arial" w:cs="Arial"/>
          <w:sz w:val="24"/>
          <w:szCs w:val="24"/>
        </w:rPr>
      </w:pPr>
    </w:p>
    <w:p w14:paraId="6DE4EF23" w14:textId="77777777" w:rsidR="005C0BAB" w:rsidRPr="006D7C0E" w:rsidRDefault="005C0BAB" w:rsidP="005C0BAB">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INE/UTF/DA-L/21297/16, de fecha 06 de octubre de 2016, recibido por su partido el mismo día.</w:t>
      </w:r>
    </w:p>
    <w:p w14:paraId="02B707EB" w14:textId="77777777" w:rsidR="005C0BAB" w:rsidRPr="006D7C0E" w:rsidRDefault="005C0BAB" w:rsidP="005C0BAB">
      <w:pPr>
        <w:pStyle w:val="Textoindependiente"/>
        <w:numPr>
          <w:ilvl w:val="12"/>
          <w:numId w:val="0"/>
        </w:numPr>
        <w:rPr>
          <w:rFonts w:cs="Arial"/>
          <w:sz w:val="24"/>
          <w:szCs w:val="24"/>
        </w:rPr>
      </w:pPr>
    </w:p>
    <w:p w14:paraId="42B77758" w14:textId="77777777" w:rsidR="005C0BAB" w:rsidRPr="006D7C0E" w:rsidRDefault="005C0BAB" w:rsidP="005C0BAB">
      <w:pPr>
        <w:pStyle w:val="Textoindependiente"/>
        <w:numPr>
          <w:ilvl w:val="12"/>
          <w:numId w:val="0"/>
        </w:numPr>
        <w:rPr>
          <w:rFonts w:cs="Arial"/>
          <w:sz w:val="24"/>
          <w:szCs w:val="24"/>
        </w:rPr>
      </w:pPr>
      <w:r w:rsidRPr="006D7C0E">
        <w:rPr>
          <w:rFonts w:cs="Arial"/>
          <w:sz w:val="24"/>
          <w:szCs w:val="24"/>
        </w:rPr>
        <w:t>Con escrito de respuesta sin número, de fecha 13 de octubre de 2016, recibido el mismo día, el PRI manifestó lo que a la letra se transcribe:</w:t>
      </w:r>
    </w:p>
    <w:p w14:paraId="25594CD3" w14:textId="77777777" w:rsidR="005C0BAB" w:rsidRPr="006D7C0E" w:rsidRDefault="005C0BAB" w:rsidP="008C53CA">
      <w:pPr>
        <w:pStyle w:val="Prrafodelista"/>
        <w:spacing w:after="0" w:line="240" w:lineRule="auto"/>
        <w:ind w:left="0"/>
        <w:jc w:val="both"/>
        <w:rPr>
          <w:rStyle w:val="Textoennegrita"/>
          <w:rFonts w:ascii="Arial" w:hAnsi="Arial" w:cs="Arial"/>
          <w:sz w:val="24"/>
          <w:szCs w:val="24"/>
        </w:rPr>
      </w:pPr>
    </w:p>
    <w:p w14:paraId="6C0A35DF" w14:textId="24946DB2" w:rsidR="005C0BAB" w:rsidRPr="006D7C0E" w:rsidRDefault="005C0BAB" w:rsidP="005C0BAB">
      <w:pPr>
        <w:autoSpaceDE w:val="0"/>
        <w:autoSpaceDN w:val="0"/>
        <w:adjustRightInd w:val="0"/>
        <w:spacing w:after="0" w:line="240" w:lineRule="auto"/>
        <w:ind w:left="567" w:right="333"/>
        <w:jc w:val="both"/>
        <w:rPr>
          <w:rFonts w:ascii="Arial" w:hAnsi="Arial" w:cs="Arial"/>
          <w:i/>
          <w:sz w:val="24"/>
          <w:szCs w:val="24"/>
        </w:rPr>
      </w:pPr>
      <w:r w:rsidRPr="006D7C0E">
        <w:rPr>
          <w:rFonts w:ascii="Arial" w:hAnsi="Arial" w:cs="Arial"/>
          <w:i/>
          <w:sz w:val="24"/>
          <w:szCs w:val="24"/>
        </w:rPr>
        <w:t xml:space="preserve">“Con respecto a este punto, anexamos el cheque No. 0001934 de fecha 13 de octubre del 2015 a favor de Georgina Damaris Vázquez Pelayo, mismo que ampara, entre otras, las facturas No. 6512 y No. 6584 con un importe de $ 949.60 y $ 2,584.48 respectivamente, así como el cheque No. 0001818 de fecha 18 de noviembre de 2015, que ampara las facturas No. 6750 y No. 6828 con un importe de $1,160.00 cada una de ellas. Por </w:t>
      </w:r>
      <w:r w:rsidRPr="006D7C0E">
        <w:rPr>
          <w:rFonts w:ascii="Arial" w:hAnsi="Arial" w:cs="Arial"/>
          <w:i/>
          <w:sz w:val="24"/>
          <w:szCs w:val="24"/>
        </w:rPr>
        <w:lastRenderedPageBreak/>
        <w:t xml:space="preserve">otro lado, anexamos los cheques No.0001660 de fecha 14 de abril de 2015, por un importe de $116,000.00 a nombre de </w:t>
      </w:r>
      <w:proofErr w:type="spellStart"/>
      <w:r w:rsidRPr="006D7C0E">
        <w:rPr>
          <w:rFonts w:ascii="Arial" w:hAnsi="Arial" w:cs="Arial"/>
          <w:i/>
          <w:sz w:val="24"/>
          <w:szCs w:val="24"/>
        </w:rPr>
        <w:t>Hadaza</w:t>
      </w:r>
      <w:proofErr w:type="spellEnd"/>
      <w:r w:rsidRPr="006D7C0E">
        <w:rPr>
          <w:rFonts w:ascii="Arial" w:hAnsi="Arial" w:cs="Arial"/>
          <w:i/>
          <w:sz w:val="24"/>
          <w:szCs w:val="24"/>
        </w:rPr>
        <w:t xml:space="preserve"> Servicios S.C. que corresponde a la factura No. 206; el cheque No. 0001845 a favor de </w:t>
      </w:r>
      <w:proofErr w:type="spellStart"/>
      <w:r w:rsidRPr="006D7C0E">
        <w:rPr>
          <w:rFonts w:ascii="Arial" w:hAnsi="Arial" w:cs="Arial"/>
          <w:i/>
          <w:sz w:val="24"/>
          <w:szCs w:val="24"/>
        </w:rPr>
        <w:t>Hadaza</w:t>
      </w:r>
      <w:proofErr w:type="spellEnd"/>
      <w:r w:rsidRPr="006D7C0E">
        <w:rPr>
          <w:rFonts w:ascii="Arial" w:hAnsi="Arial" w:cs="Arial"/>
          <w:i/>
          <w:sz w:val="24"/>
          <w:szCs w:val="24"/>
        </w:rPr>
        <w:t xml:space="preserve"> Servicios S.C. con un importe de $ 116,000.00 correspondiente a la factura No. 229 y el cheque No. 0001761 por la cantidad de $ 174,000.00 correspondiente a la factura No. 259. Dichas pólizas se encuentran registradas en la contabilidad de este partido político, anexamos las pólizas correspondientes como evidencia de lo antes expuesto.”</w:t>
      </w:r>
    </w:p>
    <w:p w14:paraId="108AC2DA" w14:textId="77777777" w:rsidR="00D45BD0" w:rsidRPr="006D7C0E" w:rsidRDefault="00D45BD0" w:rsidP="005C0BAB">
      <w:pPr>
        <w:autoSpaceDE w:val="0"/>
        <w:autoSpaceDN w:val="0"/>
        <w:adjustRightInd w:val="0"/>
        <w:spacing w:after="0" w:line="240" w:lineRule="auto"/>
        <w:ind w:left="567" w:right="333"/>
        <w:jc w:val="both"/>
        <w:rPr>
          <w:rFonts w:ascii="Arial" w:hAnsi="Arial" w:cs="Arial"/>
          <w:i/>
          <w:sz w:val="24"/>
          <w:szCs w:val="24"/>
        </w:rPr>
      </w:pPr>
    </w:p>
    <w:p w14:paraId="3ADBA02A" w14:textId="77242166" w:rsidR="007B794D" w:rsidRPr="006D7C0E" w:rsidRDefault="007B794D" w:rsidP="007B794D">
      <w:pPr>
        <w:autoSpaceDE w:val="0"/>
        <w:autoSpaceDN w:val="0"/>
        <w:adjustRightInd w:val="0"/>
        <w:spacing w:after="0" w:line="240" w:lineRule="auto"/>
        <w:ind w:right="49"/>
        <w:jc w:val="both"/>
        <w:rPr>
          <w:rFonts w:ascii="Arial" w:hAnsi="Arial" w:cs="Arial"/>
          <w:sz w:val="24"/>
          <w:szCs w:val="24"/>
        </w:rPr>
      </w:pPr>
      <w:r w:rsidRPr="006D7C0E">
        <w:rPr>
          <w:rFonts w:ascii="Arial" w:hAnsi="Arial" w:cs="Arial"/>
          <w:sz w:val="24"/>
          <w:szCs w:val="24"/>
        </w:rPr>
        <w:t xml:space="preserve">Del análisis a la respuesta, así como de la documentación presentada por el PRI, se considera satisfactoria, toda vez que el partido presentó las pólizas contables con soporte documental que </w:t>
      </w:r>
      <w:r w:rsidR="003059EA" w:rsidRPr="006D7C0E">
        <w:rPr>
          <w:rFonts w:ascii="Arial" w:hAnsi="Arial" w:cs="Arial"/>
          <w:sz w:val="24"/>
          <w:szCs w:val="24"/>
        </w:rPr>
        <w:t xml:space="preserve">coinciden con </w:t>
      </w:r>
      <w:r w:rsidRPr="006D7C0E">
        <w:rPr>
          <w:rFonts w:ascii="Arial" w:hAnsi="Arial" w:cs="Arial"/>
          <w:sz w:val="24"/>
          <w:szCs w:val="24"/>
        </w:rPr>
        <w:t>el registro de las operaciones reportadas por el proveedor</w:t>
      </w:r>
      <w:r w:rsidR="008431AC" w:rsidRPr="006D7C0E">
        <w:rPr>
          <w:rFonts w:ascii="Arial" w:hAnsi="Arial" w:cs="Arial"/>
          <w:sz w:val="24"/>
          <w:szCs w:val="24"/>
        </w:rPr>
        <w:t>;</w:t>
      </w:r>
      <w:r w:rsidRPr="006D7C0E">
        <w:rPr>
          <w:rFonts w:ascii="Arial" w:hAnsi="Arial" w:cs="Arial"/>
          <w:sz w:val="24"/>
          <w:szCs w:val="24"/>
        </w:rPr>
        <w:t xml:space="preserve"> por tal razón</w:t>
      </w:r>
      <w:r w:rsidR="008431AC" w:rsidRPr="006D7C0E">
        <w:rPr>
          <w:rFonts w:ascii="Arial" w:hAnsi="Arial" w:cs="Arial"/>
          <w:sz w:val="24"/>
          <w:szCs w:val="24"/>
        </w:rPr>
        <w:t>,</w:t>
      </w:r>
      <w:r w:rsidRPr="006D7C0E">
        <w:rPr>
          <w:rFonts w:ascii="Arial" w:hAnsi="Arial" w:cs="Arial"/>
          <w:sz w:val="24"/>
          <w:szCs w:val="24"/>
        </w:rPr>
        <w:t xml:space="preserve"> la observación </w:t>
      </w:r>
      <w:r w:rsidRPr="006D7C0E">
        <w:rPr>
          <w:rFonts w:ascii="Arial" w:hAnsi="Arial" w:cs="Arial"/>
          <w:b/>
          <w:sz w:val="24"/>
          <w:szCs w:val="24"/>
        </w:rPr>
        <w:t xml:space="preserve">quedó </w:t>
      </w:r>
      <w:proofErr w:type="gramStart"/>
      <w:r w:rsidRPr="006D7C0E">
        <w:rPr>
          <w:rFonts w:ascii="Arial" w:hAnsi="Arial" w:cs="Arial"/>
          <w:b/>
          <w:sz w:val="24"/>
          <w:szCs w:val="24"/>
        </w:rPr>
        <w:t>atendida</w:t>
      </w:r>
      <w:proofErr w:type="gramEnd"/>
      <w:r w:rsidRPr="006D7C0E">
        <w:rPr>
          <w:rFonts w:ascii="Arial" w:hAnsi="Arial" w:cs="Arial"/>
          <w:b/>
          <w:sz w:val="24"/>
          <w:szCs w:val="24"/>
        </w:rPr>
        <w:t>.</w:t>
      </w:r>
    </w:p>
    <w:p w14:paraId="39467885" w14:textId="77777777" w:rsidR="00756641" w:rsidRPr="006D7C0E" w:rsidRDefault="00756641" w:rsidP="007B794D">
      <w:pPr>
        <w:autoSpaceDE w:val="0"/>
        <w:autoSpaceDN w:val="0"/>
        <w:adjustRightInd w:val="0"/>
        <w:spacing w:after="0" w:line="240" w:lineRule="auto"/>
        <w:ind w:right="49"/>
        <w:jc w:val="both"/>
        <w:rPr>
          <w:rFonts w:ascii="Arial" w:hAnsi="Arial" w:cs="Arial"/>
          <w:sz w:val="24"/>
          <w:szCs w:val="24"/>
        </w:rPr>
      </w:pPr>
    </w:p>
    <w:p w14:paraId="5AA32FAF" w14:textId="77777777" w:rsidR="00756641" w:rsidRPr="006D7C0E" w:rsidRDefault="00756641" w:rsidP="00756641">
      <w:pPr>
        <w:rPr>
          <w:rFonts w:ascii="Arial" w:hAnsi="Arial" w:cs="Arial"/>
          <w:b/>
          <w:sz w:val="24"/>
          <w:szCs w:val="24"/>
        </w:rPr>
      </w:pPr>
      <w:r w:rsidRPr="006D7C0E">
        <w:rPr>
          <w:rFonts w:ascii="Arial" w:hAnsi="Arial" w:cs="Arial"/>
          <w:b/>
          <w:sz w:val="24"/>
          <w:szCs w:val="24"/>
        </w:rPr>
        <w:t xml:space="preserve">Cuentas de Balance </w:t>
      </w:r>
    </w:p>
    <w:p w14:paraId="7D299D30" w14:textId="02BF4064" w:rsidR="00756641" w:rsidRPr="006D7C0E" w:rsidRDefault="00756641" w:rsidP="00756641">
      <w:pPr>
        <w:autoSpaceDE w:val="0"/>
        <w:autoSpaceDN w:val="0"/>
        <w:adjustRightInd w:val="0"/>
        <w:rPr>
          <w:rFonts w:ascii="Arial" w:hAnsi="Arial" w:cs="Arial"/>
          <w:sz w:val="24"/>
          <w:szCs w:val="24"/>
        </w:rPr>
      </w:pPr>
      <w:r w:rsidRPr="006D7C0E">
        <w:rPr>
          <w:rFonts w:ascii="Arial" w:hAnsi="Arial" w:cs="Arial"/>
          <w:sz w:val="24"/>
          <w:szCs w:val="24"/>
        </w:rPr>
        <w:t xml:space="preserve">Los saldos de las cuentas de balance al 31 de diciembre de 2015, </w:t>
      </w:r>
      <w:r w:rsidR="007E5E40" w:rsidRPr="006D7C0E">
        <w:rPr>
          <w:rFonts w:ascii="Arial" w:eastAsia="Calibri" w:hAnsi="Arial" w:cs="Arial"/>
          <w:b/>
          <w:sz w:val="24"/>
          <w:szCs w:val="24"/>
        </w:rPr>
        <w:t xml:space="preserve">Conclusión 17. </w:t>
      </w:r>
      <w:r w:rsidR="000D3BBA" w:rsidRPr="006D7C0E">
        <w:rPr>
          <w:rFonts w:ascii="Arial" w:eastAsia="Calibri" w:hAnsi="Arial" w:cs="Arial"/>
          <w:b/>
          <w:sz w:val="24"/>
          <w:szCs w:val="24"/>
        </w:rPr>
        <w:t>PRI</w:t>
      </w:r>
      <w:r w:rsidR="007E5E40" w:rsidRPr="006D7C0E">
        <w:rPr>
          <w:rFonts w:ascii="Arial" w:hAnsi="Arial" w:cs="Arial"/>
          <w:b/>
          <w:sz w:val="24"/>
          <w:szCs w:val="24"/>
        </w:rPr>
        <w:t>.CL</w:t>
      </w:r>
      <w:r w:rsidR="007E5E40" w:rsidRPr="006D7C0E">
        <w:rPr>
          <w:rFonts w:ascii="Arial" w:hAnsi="Arial" w:cs="Arial"/>
          <w:sz w:val="24"/>
          <w:szCs w:val="24"/>
        </w:rPr>
        <w:t>,</w:t>
      </w:r>
      <w:r w:rsidR="000D3BBA" w:rsidRPr="006D7C0E">
        <w:rPr>
          <w:rFonts w:ascii="Arial" w:hAnsi="Arial" w:cs="Arial"/>
          <w:sz w:val="24"/>
          <w:szCs w:val="24"/>
        </w:rPr>
        <w:t xml:space="preserve"> </w:t>
      </w:r>
      <w:r w:rsidRPr="006D7C0E">
        <w:rPr>
          <w:rFonts w:ascii="Arial" w:hAnsi="Arial" w:cs="Arial"/>
          <w:sz w:val="24"/>
          <w:szCs w:val="24"/>
        </w:rPr>
        <w:t xml:space="preserve">se integran de la forma siguiente: </w:t>
      </w:r>
    </w:p>
    <w:p w14:paraId="408044D5" w14:textId="77777777" w:rsidR="00756641" w:rsidRPr="006D7C0E" w:rsidRDefault="00756641" w:rsidP="00756641">
      <w:pPr>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2150"/>
      </w:tblGrid>
      <w:tr w:rsidR="00756641" w:rsidRPr="006D7C0E" w14:paraId="7A7B8644" w14:textId="77777777" w:rsidTr="0013260C">
        <w:trPr>
          <w:jc w:val="center"/>
        </w:trPr>
        <w:tc>
          <w:tcPr>
            <w:tcW w:w="2150" w:type="dxa"/>
            <w:tcBorders>
              <w:top w:val="single" w:sz="4" w:space="0" w:color="auto"/>
              <w:left w:val="single" w:sz="4" w:space="0" w:color="auto"/>
              <w:bottom w:val="single" w:sz="4" w:space="0" w:color="auto"/>
              <w:right w:val="single" w:sz="4" w:space="0" w:color="auto"/>
            </w:tcBorders>
            <w:shd w:val="clear" w:color="auto" w:fill="auto"/>
          </w:tcPr>
          <w:p w14:paraId="13DD65BD" w14:textId="77777777" w:rsidR="00756641" w:rsidRPr="006D7C0E" w:rsidRDefault="00756641" w:rsidP="0013260C">
            <w:pPr>
              <w:jc w:val="center"/>
              <w:rPr>
                <w:rFonts w:ascii="Arial" w:hAnsi="Arial" w:cs="Arial"/>
                <w:b/>
                <w:sz w:val="16"/>
                <w:szCs w:val="16"/>
              </w:rPr>
            </w:pPr>
            <w:r w:rsidRPr="006D7C0E">
              <w:rPr>
                <w:rFonts w:ascii="Arial" w:hAnsi="Arial" w:cs="Arial"/>
                <w:b/>
                <w:sz w:val="16"/>
                <w:szCs w:val="16"/>
              </w:rPr>
              <w:t>CUENTAS DE BALANCE</w:t>
            </w:r>
          </w:p>
        </w:tc>
        <w:tc>
          <w:tcPr>
            <w:tcW w:w="2150" w:type="dxa"/>
            <w:tcBorders>
              <w:top w:val="single" w:sz="4" w:space="0" w:color="000000"/>
              <w:left w:val="single" w:sz="4" w:space="0" w:color="auto"/>
              <w:bottom w:val="single" w:sz="4" w:space="0" w:color="000000"/>
              <w:right w:val="single" w:sz="4" w:space="0" w:color="000000"/>
            </w:tcBorders>
            <w:shd w:val="clear" w:color="auto" w:fill="auto"/>
          </w:tcPr>
          <w:p w14:paraId="2F94CCA4" w14:textId="77777777" w:rsidR="00756641" w:rsidRPr="006D7C0E" w:rsidRDefault="00756641" w:rsidP="0013260C">
            <w:pPr>
              <w:jc w:val="center"/>
              <w:rPr>
                <w:rFonts w:ascii="Arial" w:hAnsi="Arial" w:cs="Arial"/>
                <w:b/>
                <w:sz w:val="16"/>
                <w:szCs w:val="16"/>
              </w:rPr>
            </w:pPr>
            <w:r w:rsidRPr="006D7C0E">
              <w:rPr>
                <w:rFonts w:ascii="Arial" w:hAnsi="Arial" w:cs="Arial"/>
                <w:b/>
                <w:sz w:val="16"/>
                <w:szCs w:val="16"/>
              </w:rPr>
              <w:t xml:space="preserve">SALDO AL </w:t>
            </w:r>
            <w:r w:rsidRPr="006D7C0E">
              <w:rPr>
                <w:rFonts w:ascii="Arial" w:eastAsia="Times New Roman" w:hAnsi="Arial" w:cs="Arial"/>
                <w:b/>
                <w:bCs/>
                <w:sz w:val="16"/>
                <w:szCs w:val="16"/>
                <w:lang w:eastAsia="es-MX"/>
              </w:rPr>
              <w:t>31/12/2015</w:t>
            </w:r>
          </w:p>
        </w:tc>
      </w:tr>
      <w:tr w:rsidR="00756641" w:rsidRPr="006D7C0E" w14:paraId="7A9E5A3F" w14:textId="77777777" w:rsidTr="00132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DAE4F9" w14:textId="77777777" w:rsidR="00756641" w:rsidRPr="006D7C0E" w:rsidRDefault="00756641" w:rsidP="0013260C">
            <w:pPr>
              <w:rPr>
                <w:rFonts w:ascii="Arial" w:eastAsia="Times New Roman" w:hAnsi="Arial" w:cs="Arial"/>
                <w:sz w:val="16"/>
                <w:szCs w:val="16"/>
                <w:lang w:eastAsia="es-MX"/>
              </w:rPr>
            </w:pPr>
            <w:r w:rsidRPr="006D7C0E">
              <w:rPr>
                <w:rFonts w:ascii="Arial" w:eastAsia="Times New Roman" w:hAnsi="Arial" w:cs="Arial"/>
                <w:sz w:val="16"/>
                <w:szCs w:val="16"/>
                <w:lang w:eastAsia="es-MX"/>
              </w:rPr>
              <w:t>Caja</w:t>
            </w:r>
          </w:p>
        </w:tc>
        <w:tc>
          <w:tcPr>
            <w:tcW w:w="0" w:type="auto"/>
            <w:tcBorders>
              <w:top w:val="single" w:sz="4" w:space="0" w:color="auto"/>
              <w:left w:val="nil"/>
              <w:bottom w:val="single" w:sz="4" w:space="0" w:color="auto"/>
              <w:right w:val="single" w:sz="4" w:space="0" w:color="auto"/>
            </w:tcBorders>
            <w:shd w:val="clear" w:color="auto" w:fill="auto"/>
            <w:vAlign w:val="center"/>
          </w:tcPr>
          <w:p w14:paraId="3B8F117A" w14:textId="77777777" w:rsidR="00756641" w:rsidRPr="006D7C0E" w:rsidRDefault="00756641" w:rsidP="0013260C">
            <w:pPr>
              <w:jc w:val="right"/>
              <w:rPr>
                <w:rFonts w:ascii="Arial" w:eastAsia="Times New Roman" w:hAnsi="Arial" w:cs="Arial"/>
                <w:sz w:val="16"/>
                <w:szCs w:val="16"/>
                <w:lang w:eastAsia="es-MX"/>
              </w:rPr>
            </w:pPr>
            <w:r w:rsidRPr="006D7C0E">
              <w:rPr>
                <w:rFonts w:ascii="Arial" w:eastAsia="Times New Roman" w:hAnsi="Arial" w:cs="Arial"/>
                <w:sz w:val="16"/>
                <w:szCs w:val="16"/>
                <w:lang w:eastAsia="es-MX"/>
              </w:rPr>
              <w:t>$0.00</w:t>
            </w:r>
          </w:p>
        </w:tc>
      </w:tr>
      <w:tr w:rsidR="00756641" w:rsidRPr="006D7C0E" w14:paraId="7C0BED26" w14:textId="77777777" w:rsidTr="00132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F9166E" w14:textId="77777777" w:rsidR="00756641" w:rsidRPr="006D7C0E" w:rsidRDefault="00756641" w:rsidP="0013260C">
            <w:pPr>
              <w:rPr>
                <w:rFonts w:ascii="Arial" w:eastAsia="Times New Roman" w:hAnsi="Arial" w:cs="Arial"/>
                <w:sz w:val="16"/>
                <w:szCs w:val="16"/>
                <w:lang w:eastAsia="es-MX"/>
              </w:rPr>
            </w:pPr>
            <w:r w:rsidRPr="006D7C0E">
              <w:rPr>
                <w:rFonts w:ascii="Arial" w:eastAsia="Times New Roman" w:hAnsi="Arial" w:cs="Arial"/>
                <w:sz w:val="16"/>
                <w:szCs w:val="16"/>
                <w:lang w:eastAsia="es-MX"/>
              </w:rPr>
              <w:t>Bancos</w:t>
            </w:r>
          </w:p>
        </w:tc>
        <w:tc>
          <w:tcPr>
            <w:tcW w:w="0" w:type="auto"/>
            <w:tcBorders>
              <w:top w:val="single" w:sz="4" w:space="0" w:color="auto"/>
              <w:left w:val="nil"/>
              <w:bottom w:val="single" w:sz="4" w:space="0" w:color="auto"/>
              <w:right w:val="single" w:sz="4" w:space="0" w:color="auto"/>
            </w:tcBorders>
            <w:shd w:val="clear" w:color="auto" w:fill="auto"/>
            <w:vAlign w:val="center"/>
          </w:tcPr>
          <w:p w14:paraId="19DE3109" w14:textId="37A0A83B" w:rsidR="00756641" w:rsidRPr="006D7C0E" w:rsidRDefault="00024243" w:rsidP="0013260C">
            <w:pPr>
              <w:jc w:val="right"/>
              <w:rPr>
                <w:rFonts w:ascii="Arial" w:eastAsia="Times New Roman" w:hAnsi="Arial" w:cs="Arial"/>
                <w:sz w:val="16"/>
                <w:szCs w:val="16"/>
                <w:lang w:eastAsia="es-MX"/>
              </w:rPr>
            </w:pPr>
            <w:r w:rsidRPr="006D7C0E">
              <w:rPr>
                <w:rFonts w:ascii="Arial" w:eastAsia="Times New Roman" w:hAnsi="Arial" w:cs="Arial"/>
                <w:sz w:val="16"/>
                <w:szCs w:val="16"/>
                <w:lang w:eastAsia="es-MX"/>
              </w:rPr>
              <w:t>137,058.67</w:t>
            </w:r>
          </w:p>
        </w:tc>
      </w:tr>
      <w:tr w:rsidR="00756641" w:rsidRPr="006D7C0E" w14:paraId="472AB8CB" w14:textId="77777777" w:rsidTr="00132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95C48F" w14:textId="77777777" w:rsidR="00756641" w:rsidRPr="006D7C0E" w:rsidRDefault="00756641" w:rsidP="0013260C">
            <w:pPr>
              <w:rPr>
                <w:rFonts w:ascii="Arial" w:eastAsia="Times New Roman" w:hAnsi="Arial" w:cs="Arial"/>
                <w:sz w:val="16"/>
                <w:szCs w:val="16"/>
                <w:lang w:eastAsia="es-MX"/>
              </w:rPr>
            </w:pPr>
            <w:r w:rsidRPr="006D7C0E">
              <w:rPr>
                <w:rFonts w:ascii="Arial" w:eastAsia="Times New Roman" w:hAnsi="Arial" w:cs="Arial"/>
                <w:sz w:val="16"/>
                <w:szCs w:val="16"/>
                <w:lang w:eastAsia="es-MX"/>
              </w:rPr>
              <w:t xml:space="preserve">Inversiones </w:t>
            </w:r>
          </w:p>
        </w:tc>
        <w:tc>
          <w:tcPr>
            <w:tcW w:w="0" w:type="auto"/>
            <w:tcBorders>
              <w:top w:val="single" w:sz="4" w:space="0" w:color="auto"/>
              <w:left w:val="nil"/>
              <w:bottom w:val="single" w:sz="4" w:space="0" w:color="auto"/>
              <w:right w:val="single" w:sz="4" w:space="0" w:color="auto"/>
            </w:tcBorders>
            <w:shd w:val="clear" w:color="auto" w:fill="auto"/>
            <w:vAlign w:val="center"/>
          </w:tcPr>
          <w:p w14:paraId="3CA2A899" w14:textId="77777777" w:rsidR="00756641" w:rsidRPr="006D7C0E" w:rsidRDefault="00756641" w:rsidP="0013260C">
            <w:pPr>
              <w:jc w:val="right"/>
              <w:rPr>
                <w:rFonts w:ascii="Arial" w:eastAsia="Times New Roman" w:hAnsi="Arial" w:cs="Arial"/>
                <w:sz w:val="16"/>
                <w:szCs w:val="16"/>
                <w:lang w:eastAsia="es-MX"/>
              </w:rPr>
            </w:pPr>
            <w:r w:rsidRPr="006D7C0E">
              <w:rPr>
                <w:rFonts w:ascii="Arial" w:eastAsia="Times New Roman" w:hAnsi="Arial" w:cs="Arial"/>
                <w:sz w:val="16"/>
                <w:szCs w:val="16"/>
                <w:lang w:eastAsia="es-MX"/>
              </w:rPr>
              <w:t>0.00</w:t>
            </w:r>
          </w:p>
        </w:tc>
      </w:tr>
      <w:tr w:rsidR="00756641" w:rsidRPr="006D7C0E" w14:paraId="4E0D0B79" w14:textId="77777777" w:rsidTr="00132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001AF6" w14:textId="77777777" w:rsidR="00756641" w:rsidRPr="006D7C0E" w:rsidRDefault="00756641" w:rsidP="0013260C">
            <w:pPr>
              <w:rPr>
                <w:rFonts w:ascii="Arial" w:eastAsia="Times New Roman" w:hAnsi="Arial" w:cs="Arial"/>
                <w:sz w:val="16"/>
                <w:szCs w:val="16"/>
                <w:lang w:eastAsia="es-MX"/>
              </w:rPr>
            </w:pPr>
            <w:r w:rsidRPr="006D7C0E">
              <w:rPr>
                <w:rFonts w:ascii="Arial" w:eastAsia="Times New Roman" w:hAnsi="Arial" w:cs="Arial"/>
                <w:sz w:val="16"/>
                <w:szCs w:val="16"/>
                <w:lang w:eastAsia="es-MX"/>
              </w:rPr>
              <w:t>Cuentas por Cobrar</w:t>
            </w:r>
          </w:p>
        </w:tc>
        <w:tc>
          <w:tcPr>
            <w:tcW w:w="0" w:type="auto"/>
            <w:tcBorders>
              <w:top w:val="single" w:sz="4" w:space="0" w:color="auto"/>
              <w:left w:val="nil"/>
              <w:bottom w:val="single" w:sz="4" w:space="0" w:color="auto"/>
              <w:right w:val="single" w:sz="4" w:space="0" w:color="auto"/>
            </w:tcBorders>
            <w:shd w:val="clear" w:color="auto" w:fill="auto"/>
            <w:vAlign w:val="center"/>
          </w:tcPr>
          <w:p w14:paraId="181739B1" w14:textId="498A79B3" w:rsidR="00756641" w:rsidRPr="006D7C0E" w:rsidRDefault="00024243" w:rsidP="0013260C">
            <w:pPr>
              <w:jc w:val="right"/>
              <w:rPr>
                <w:rFonts w:ascii="Arial" w:eastAsia="Times New Roman" w:hAnsi="Arial" w:cs="Arial"/>
                <w:sz w:val="16"/>
                <w:szCs w:val="16"/>
                <w:lang w:eastAsia="es-MX"/>
              </w:rPr>
            </w:pPr>
            <w:r w:rsidRPr="006D7C0E">
              <w:rPr>
                <w:rFonts w:ascii="Arial" w:eastAsia="Times New Roman" w:hAnsi="Arial" w:cs="Arial"/>
                <w:sz w:val="16"/>
                <w:szCs w:val="16"/>
                <w:lang w:eastAsia="es-MX"/>
              </w:rPr>
              <w:t>241,440.62</w:t>
            </w:r>
          </w:p>
        </w:tc>
      </w:tr>
      <w:tr w:rsidR="00756641" w:rsidRPr="006D7C0E" w14:paraId="082A5B26" w14:textId="77777777" w:rsidTr="00132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7E086E" w14:textId="77777777" w:rsidR="00756641" w:rsidRPr="006D7C0E" w:rsidRDefault="00756641" w:rsidP="0013260C">
            <w:pPr>
              <w:rPr>
                <w:rFonts w:ascii="Arial" w:eastAsia="Times New Roman" w:hAnsi="Arial" w:cs="Arial"/>
                <w:sz w:val="16"/>
                <w:szCs w:val="16"/>
                <w:lang w:eastAsia="es-MX"/>
              </w:rPr>
            </w:pPr>
            <w:r w:rsidRPr="006D7C0E">
              <w:rPr>
                <w:rFonts w:ascii="Arial" w:eastAsia="Times New Roman" w:hAnsi="Arial" w:cs="Arial"/>
                <w:sz w:val="16"/>
                <w:szCs w:val="16"/>
                <w:lang w:eastAsia="es-MX"/>
              </w:rPr>
              <w:t>Cuentas por Pagar</w:t>
            </w:r>
          </w:p>
        </w:tc>
        <w:tc>
          <w:tcPr>
            <w:tcW w:w="0" w:type="auto"/>
            <w:tcBorders>
              <w:top w:val="single" w:sz="4" w:space="0" w:color="auto"/>
              <w:left w:val="nil"/>
              <w:bottom w:val="single" w:sz="4" w:space="0" w:color="auto"/>
              <w:right w:val="single" w:sz="4" w:space="0" w:color="auto"/>
            </w:tcBorders>
            <w:shd w:val="clear" w:color="auto" w:fill="auto"/>
            <w:vAlign w:val="center"/>
          </w:tcPr>
          <w:p w14:paraId="2F165E3F" w14:textId="77D27B8D" w:rsidR="00756641" w:rsidRPr="006D7C0E" w:rsidRDefault="00AE325D" w:rsidP="0013260C">
            <w:pPr>
              <w:jc w:val="right"/>
              <w:rPr>
                <w:rFonts w:ascii="Arial" w:eastAsia="Times New Roman" w:hAnsi="Arial" w:cs="Arial"/>
                <w:sz w:val="16"/>
                <w:szCs w:val="16"/>
                <w:lang w:eastAsia="es-MX"/>
              </w:rPr>
            </w:pPr>
            <w:r w:rsidRPr="006D7C0E">
              <w:rPr>
                <w:rFonts w:ascii="Arial" w:eastAsia="Times New Roman" w:hAnsi="Arial" w:cs="Arial"/>
                <w:sz w:val="16"/>
                <w:szCs w:val="16"/>
                <w:lang w:eastAsia="es-MX"/>
              </w:rPr>
              <w:t>649,873.92</w:t>
            </w:r>
          </w:p>
        </w:tc>
      </w:tr>
      <w:tr w:rsidR="00756641" w:rsidRPr="006D7C0E" w14:paraId="128684D7" w14:textId="77777777" w:rsidTr="00132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BF7867D" w14:textId="77777777" w:rsidR="00756641" w:rsidRPr="006D7C0E" w:rsidRDefault="00756641" w:rsidP="0013260C">
            <w:pPr>
              <w:rPr>
                <w:rFonts w:ascii="Arial" w:eastAsia="Times New Roman" w:hAnsi="Arial" w:cs="Arial"/>
                <w:sz w:val="16"/>
                <w:szCs w:val="16"/>
                <w:lang w:eastAsia="es-MX"/>
              </w:rPr>
            </w:pPr>
            <w:r w:rsidRPr="006D7C0E">
              <w:rPr>
                <w:rFonts w:ascii="Arial" w:eastAsia="Times New Roman" w:hAnsi="Arial" w:cs="Arial"/>
                <w:sz w:val="16"/>
                <w:szCs w:val="16"/>
                <w:lang w:eastAsia="es-MX"/>
              </w:rPr>
              <w:t>Impuestos</w:t>
            </w:r>
          </w:p>
        </w:tc>
        <w:tc>
          <w:tcPr>
            <w:tcW w:w="0" w:type="auto"/>
            <w:tcBorders>
              <w:top w:val="single" w:sz="4" w:space="0" w:color="auto"/>
              <w:left w:val="nil"/>
              <w:bottom w:val="single" w:sz="4" w:space="0" w:color="auto"/>
              <w:right w:val="single" w:sz="4" w:space="0" w:color="auto"/>
            </w:tcBorders>
            <w:shd w:val="clear" w:color="auto" w:fill="auto"/>
            <w:vAlign w:val="center"/>
          </w:tcPr>
          <w:p w14:paraId="41EF4067" w14:textId="26AF3D70" w:rsidR="00756641" w:rsidRPr="006D7C0E" w:rsidRDefault="00024243" w:rsidP="0013260C">
            <w:pPr>
              <w:jc w:val="right"/>
              <w:rPr>
                <w:rFonts w:ascii="Arial" w:eastAsia="Times New Roman" w:hAnsi="Arial" w:cs="Arial"/>
                <w:sz w:val="16"/>
                <w:szCs w:val="16"/>
                <w:lang w:eastAsia="es-MX"/>
              </w:rPr>
            </w:pPr>
            <w:r w:rsidRPr="006D7C0E">
              <w:rPr>
                <w:rFonts w:ascii="Arial" w:eastAsia="Times New Roman" w:hAnsi="Arial" w:cs="Arial"/>
                <w:sz w:val="16"/>
                <w:szCs w:val="16"/>
                <w:lang w:eastAsia="es-MX"/>
              </w:rPr>
              <w:t>408,521.13</w:t>
            </w:r>
          </w:p>
        </w:tc>
      </w:tr>
    </w:tbl>
    <w:p w14:paraId="64D57B59" w14:textId="77777777" w:rsidR="009E380F" w:rsidRPr="006D7C0E" w:rsidRDefault="009E380F" w:rsidP="00921464">
      <w:pPr>
        <w:pStyle w:val="Prrafodelista"/>
        <w:spacing w:after="0" w:line="240" w:lineRule="auto"/>
        <w:ind w:left="0"/>
        <w:rPr>
          <w:rFonts w:ascii="Arial" w:hAnsi="Arial" w:cs="Arial"/>
          <w:b/>
          <w:sz w:val="24"/>
          <w:szCs w:val="24"/>
        </w:rPr>
      </w:pPr>
    </w:p>
    <w:p w14:paraId="7F84B890" w14:textId="40222F8E" w:rsidR="00DE2D3C" w:rsidRPr="006D7C0E" w:rsidRDefault="00DE2D3C" w:rsidP="00921464">
      <w:pPr>
        <w:pStyle w:val="Prrafodelista"/>
        <w:spacing w:after="0" w:line="240" w:lineRule="auto"/>
        <w:ind w:left="0"/>
        <w:rPr>
          <w:rFonts w:ascii="Arial" w:hAnsi="Arial" w:cs="Arial"/>
          <w:b/>
          <w:sz w:val="24"/>
          <w:szCs w:val="24"/>
        </w:rPr>
      </w:pPr>
      <w:r w:rsidRPr="006D7C0E">
        <w:rPr>
          <w:rFonts w:ascii="Arial" w:hAnsi="Arial" w:cs="Arial"/>
          <w:b/>
          <w:sz w:val="24"/>
          <w:szCs w:val="24"/>
        </w:rPr>
        <w:t>5.</w:t>
      </w:r>
      <w:r w:rsidR="00254304" w:rsidRPr="006D7C0E">
        <w:rPr>
          <w:rFonts w:ascii="Arial" w:hAnsi="Arial" w:cs="Arial"/>
          <w:b/>
          <w:sz w:val="24"/>
          <w:szCs w:val="24"/>
        </w:rPr>
        <w:t>2.9.</w:t>
      </w:r>
      <w:r w:rsidRPr="006D7C0E">
        <w:rPr>
          <w:rFonts w:ascii="Arial" w:hAnsi="Arial" w:cs="Arial"/>
          <w:b/>
          <w:sz w:val="24"/>
          <w:szCs w:val="24"/>
        </w:rPr>
        <w:t>4 Observaciones Cuentas de Balance</w:t>
      </w:r>
    </w:p>
    <w:p w14:paraId="2801A13E" w14:textId="77777777" w:rsidR="00D94EFB" w:rsidRPr="006D7C0E" w:rsidRDefault="00D94EFB" w:rsidP="00921464">
      <w:pPr>
        <w:pStyle w:val="Prrafodelista"/>
        <w:spacing w:after="0" w:line="240" w:lineRule="auto"/>
        <w:ind w:left="0"/>
        <w:rPr>
          <w:rFonts w:ascii="Arial" w:hAnsi="Arial" w:cs="Arial"/>
          <w:b/>
          <w:sz w:val="24"/>
          <w:szCs w:val="24"/>
        </w:rPr>
      </w:pPr>
    </w:p>
    <w:p w14:paraId="4EA454A2" w14:textId="77777777" w:rsidR="00D94EFB" w:rsidRPr="006D7C0E" w:rsidRDefault="00D94EFB" w:rsidP="00D94EFB">
      <w:pPr>
        <w:jc w:val="both"/>
        <w:rPr>
          <w:rFonts w:ascii="Arial" w:hAnsi="Arial" w:cs="Arial"/>
          <w:b/>
          <w:sz w:val="24"/>
          <w:szCs w:val="24"/>
        </w:rPr>
      </w:pPr>
      <w:r w:rsidRPr="006D7C0E">
        <w:rPr>
          <w:rFonts w:ascii="Arial" w:hAnsi="Arial" w:cs="Arial"/>
          <w:b/>
          <w:sz w:val="24"/>
          <w:szCs w:val="24"/>
        </w:rPr>
        <w:t xml:space="preserve">Activo Fijo </w:t>
      </w:r>
    </w:p>
    <w:p w14:paraId="114FB015" w14:textId="77777777" w:rsidR="00D94EFB" w:rsidRPr="006D7C0E" w:rsidRDefault="00D94EFB" w:rsidP="00D94EFB">
      <w:pPr>
        <w:numPr>
          <w:ilvl w:val="0"/>
          <w:numId w:val="2"/>
        </w:numPr>
        <w:spacing w:after="0" w:line="240" w:lineRule="auto"/>
        <w:ind w:left="284"/>
        <w:jc w:val="both"/>
        <w:rPr>
          <w:rFonts w:ascii="Arial" w:hAnsi="Arial" w:cs="Arial"/>
          <w:i/>
          <w:sz w:val="24"/>
          <w:szCs w:val="24"/>
        </w:rPr>
      </w:pPr>
      <w:r w:rsidRPr="006D7C0E">
        <w:rPr>
          <w:rFonts w:ascii="Arial" w:hAnsi="Arial" w:cs="Arial"/>
          <w:i/>
          <w:sz w:val="24"/>
          <w:szCs w:val="24"/>
        </w:rPr>
        <w:t>De la verificación al listado del inventario de bienes muebles e inmuebles presentado, se observó que no cumple con la totalidad de requisitos establecidos en el Reglamento de Fiscalización.</w:t>
      </w:r>
    </w:p>
    <w:p w14:paraId="3922D851" w14:textId="77777777" w:rsidR="00D94EFB" w:rsidRPr="006D7C0E" w:rsidRDefault="00D94EFB" w:rsidP="00D94EFB">
      <w:pPr>
        <w:spacing w:after="0" w:line="240" w:lineRule="auto"/>
        <w:ind w:left="284"/>
        <w:jc w:val="both"/>
        <w:rPr>
          <w:rFonts w:ascii="Arial" w:hAnsi="Arial" w:cs="Arial"/>
          <w:i/>
          <w:sz w:val="24"/>
          <w:szCs w:val="24"/>
        </w:rPr>
      </w:pPr>
    </w:p>
    <w:p w14:paraId="08D1683B" w14:textId="77777777" w:rsidR="00D94EFB" w:rsidRPr="006D7C0E" w:rsidRDefault="00D94EFB" w:rsidP="00D94EFB">
      <w:pPr>
        <w:autoSpaceDE w:val="0"/>
        <w:autoSpaceDN w:val="0"/>
        <w:adjustRightInd w:val="0"/>
        <w:spacing w:after="0" w:line="240" w:lineRule="auto"/>
        <w:jc w:val="both"/>
        <w:rPr>
          <w:rFonts w:ascii="Arial" w:eastAsia="Times New Roman" w:hAnsi="Arial" w:cs="Arial"/>
          <w:sz w:val="24"/>
          <w:szCs w:val="24"/>
          <w:lang w:val="es-ES" w:eastAsia="es-ES"/>
        </w:rPr>
      </w:pPr>
      <w:r w:rsidRPr="006D7C0E">
        <w:rPr>
          <w:rFonts w:ascii="Arial" w:eastAsia="Times New Roman" w:hAnsi="Arial" w:cs="Arial"/>
          <w:sz w:val="24"/>
          <w:szCs w:val="24"/>
          <w:lang w:val="es-ES" w:eastAsia="es-ES"/>
        </w:rPr>
        <w:lastRenderedPageBreak/>
        <w:t>Con la finalidad de salvaguardar la garantía de audiencia del sujeto obligado, la observación antes citada fue notificada mediante oficio núm. INE/UTF/DA-F/12721/16 de fecha 07 de julio de 2016, recibido por su partido el 12 del mismo mes y año.</w:t>
      </w:r>
    </w:p>
    <w:p w14:paraId="649859E0" w14:textId="77777777" w:rsidR="00D94EFB" w:rsidRPr="006D7C0E" w:rsidRDefault="00D94EFB" w:rsidP="00D94EFB">
      <w:pPr>
        <w:autoSpaceDE w:val="0"/>
        <w:autoSpaceDN w:val="0"/>
        <w:adjustRightInd w:val="0"/>
        <w:spacing w:after="0" w:line="240" w:lineRule="auto"/>
        <w:jc w:val="both"/>
        <w:rPr>
          <w:rFonts w:ascii="Arial" w:eastAsia="Times New Roman" w:hAnsi="Arial" w:cs="Arial"/>
          <w:sz w:val="24"/>
          <w:szCs w:val="24"/>
          <w:lang w:val="es-ES" w:eastAsia="es-ES"/>
        </w:rPr>
      </w:pPr>
    </w:p>
    <w:p w14:paraId="43BCDA4A" w14:textId="77777777" w:rsidR="00D94EFB" w:rsidRPr="006D7C0E" w:rsidRDefault="00D94EFB" w:rsidP="00D94EFB">
      <w:pPr>
        <w:autoSpaceDE w:val="0"/>
        <w:autoSpaceDN w:val="0"/>
        <w:adjustRightInd w:val="0"/>
        <w:spacing w:after="0" w:line="240" w:lineRule="auto"/>
        <w:jc w:val="both"/>
        <w:rPr>
          <w:rFonts w:ascii="Arial" w:eastAsia="Times New Roman" w:hAnsi="Arial" w:cs="Arial"/>
          <w:sz w:val="24"/>
          <w:szCs w:val="24"/>
          <w:lang w:val="es-ES" w:eastAsia="es-ES"/>
        </w:rPr>
      </w:pPr>
      <w:r w:rsidRPr="006D7C0E">
        <w:rPr>
          <w:rFonts w:ascii="Arial" w:eastAsia="Times New Roman" w:hAnsi="Arial" w:cs="Arial"/>
          <w:sz w:val="24"/>
          <w:szCs w:val="24"/>
          <w:lang w:val="es-ES" w:eastAsia="es-ES"/>
        </w:rPr>
        <w:t>Con escrito de respuesta núm. SFA/018/2016, recibido el 26 de julio de 2016, el PRI manifestó lo que a la letra se transcribe:</w:t>
      </w:r>
    </w:p>
    <w:p w14:paraId="3F0F22A6" w14:textId="77777777" w:rsidR="00D94EFB" w:rsidRPr="006D7C0E" w:rsidRDefault="00D94EFB" w:rsidP="00D94EFB">
      <w:pPr>
        <w:autoSpaceDE w:val="0"/>
        <w:autoSpaceDN w:val="0"/>
        <w:adjustRightInd w:val="0"/>
        <w:spacing w:after="0" w:line="240" w:lineRule="auto"/>
        <w:jc w:val="both"/>
        <w:rPr>
          <w:rFonts w:ascii="Arial" w:eastAsia="Times New Roman" w:hAnsi="Arial" w:cs="Arial"/>
          <w:sz w:val="24"/>
          <w:szCs w:val="24"/>
          <w:lang w:val="es-ES" w:eastAsia="es-ES"/>
        </w:rPr>
      </w:pPr>
    </w:p>
    <w:p w14:paraId="42B10502" w14:textId="77777777" w:rsidR="00D94EFB" w:rsidRPr="006D7C0E" w:rsidRDefault="00D94EFB" w:rsidP="00D94EFB">
      <w:pPr>
        <w:autoSpaceDE w:val="0"/>
        <w:autoSpaceDN w:val="0"/>
        <w:adjustRightInd w:val="0"/>
        <w:spacing w:after="0" w:line="240" w:lineRule="auto"/>
        <w:ind w:left="567" w:right="333"/>
        <w:jc w:val="both"/>
        <w:rPr>
          <w:rFonts w:ascii="Arial" w:eastAsia="Times New Roman" w:hAnsi="Arial" w:cs="Arial"/>
          <w:sz w:val="24"/>
          <w:szCs w:val="24"/>
          <w:lang w:val="es-ES" w:eastAsia="es-ES"/>
        </w:rPr>
      </w:pPr>
      <w:r w:rsidRPr="006D7C0E">
        <w:rPr>
          <w:rFonts w:ascii="Arial" w:hAnsi="Arial" w:cs="Arial"/>
          <w:i/>
          <w:sz w:val="24"/>
          <w:szCs w:val="24"/>
        </w:rPr>
        <w:t xml:space="preserve">“Al respecto, adjuntamos en forma impresa, en medio magnético y en hoja de cálculo de Excel, nuestro inventario de bienes muebles e inmuebles con los requisitos establecidos en el artículo antes mencionado.”  </w:t>
      </w:r>
    </w:p>
    <w:p w14:paraId="1C19FB3D" w14:textId="77777777" w:rsidR="00D94EFB" w:rsidRPr="006D7C0E" w:rsidRDefault="00D94EFB" w:rsidP="00D94EFB">
      <w:pPr>
        <w:spacing w:after="0" w:line="240" w:lineRule="auto"/>
        <w:ind w:left="567" w:right="333"/>
        <w:jc w:val="both"/>
        <w:rPr>
          <w:rFonts w:ascii="Arial" w:hAnsi="Arial" w:cs="Arial"/>
          <w:sz w:val="24"/>
          <w:szCs w:val="24"/>
        </w:rPr>
      </w:pPr>
    </w:p>
    <w:p w14:paraId="2BC82103" w14:textId="099FB363" w:rsidR="00D94EFB" w:rsidRPr="006D7C0E" w:rsidRDefault="00D94EFB" w:rsidP="00D94EFB">
      <w:pPr>
        <w:autoSpaceDE w:val="0"/>
        <w:autoSpaceDN w:val="0"/>
        <w:adjustRightInd w:val="0"/>
        <w:spacing w:after="0" w:line="240" w:lineRule="auto"/>
        <w:jc w:val="both"/>
        <w:rPr>
          <w:rFonts w:ascii="Arial" w:hAnsi="Arial" w:cs="Arial"/>
          <w:b/>
          <w:sz w:val="24"/>
          <w:szCs w:val="24"/>
        </w:rPr>
      </w:pPr>
      <w:r w:rsidRPr="006D7C0E">
        <w:rPr>
          <w:rFonts w:ascii="Arial" w:hAnsi="Arial" w:cs="Arial"/>
          <w:sz w:val="24"/>
          <w:szCs w:val="24"/>
        </w:rPr>
        <w:t xml:space="preserve">Del análisis a la respuesta y de la documentación presentada por el PRI, se considera satisfactoria, toda vez que el inventario de bienes muebles e </w:t>
      </w:r>
      <w:r w:rsidR="006F4D1F" w:rsidRPr="006D7C0E">
        <w:rPr>
          <w:rFonts w:ascii="Arial" w:hAnsi="Arial" w:cs="Arial"/>
          <w:sz w:val="24"/>
          <w:szCs w:val="24"/>
        </w:rPr>
        <w:t>inmuebles presentados</w:t>
      </w:r>
      <w:r w:rsidRPr="006D7C0E">
        <w:rPr>
          <w:rFonts w:ascii="Arial" w:hAnsi="Arial" w:cs="Arial"/>
          <w:sz w:val="24"/>
          <w:szCs w:val="24"/>
        </w:rPr>
        <w:t xml:space="preserve"> por el partido cumple con los requisitos que establece la normativa</w:t>
      </w:r>
      <w:r w:rsidR="006F4D1F" w:rsidRPr="006D7C0E">
        <w:rPr>
          <w:rFonts w:ascii="Arial" w:hAnsi="Arial" w:cs="Arial"/>
          <w:sz w:val="24"/>
          <w:szCs w:val="24"/>
        </w:rPr>
        <w:t xml:space="preserve">; </w:t>
      </w:r>
      <w:r w:rsidRPr="006D7C0E">
        <w:rPr>
          <w:rFonts w:ascii="Arial" w:hAnsi="Arial" w:cs="Arial"/>
          <w:sz w:val="24"/>
          <w:szCs w:val="24"/>
        </w:rPr>
        <w:t xml:space="preserve">por tal razón, la observación </w:t>
      </w:r>
      <w:r w:rsidRPr="006D7C0E">
        <w:rPr>
          <w:rFonts w:ascii="Arial" w:hAnsi="Arial" w:cs="Arial"/>
          <w:b/>
          <w:sz w:val="24"/>
          <w:szCs w:val="24"/>
        </w:rPr>
        <w:t>quedó atendida.</w:t>
      </w:r>
    </w:p>
    <w:p w14:paraId="75D3850E" w14:textId="77777777" w:rsidR="00D94EFB" w:rsidRPr="006D7C0E" w:rsidRDefault="00D94EFB" w:rsidP="00921464">
      <w:pPr>
        <w:pStyle w:val="Prrafodelista"/>
        <w:spacing w:after="0" w:line="240" w:lineRule="auto"/>
        <w:ind w:left="0"/>
        <w:rPr>
          <w:rFonts w:ascii="Arial" w:hAnsi="Arial" w:cs="Arial"/>
          <w:b/>
          <w:sz w:val="24"/>
          <w:szCs w:val="24"/>
        </w:rPr>
      </w:pPr>
    </w:p>
    <w:p w14:paraId="73A2EC7F" w14:textId="77777777" w:rsidR="00D94EFB" w:rsidRPr="006D7C0E" w:rsidRDefault="00D94EFB" w:rsidP="00D94EFB">
      <w:pPr>
        <w:jc w:val="both"/>
        <w:rPr>
          <w:rFonts w:ascii="Arial" w:hAnsi="Arial" w:cs="Arial"/>
          <w:b/>
          <w:sz w:val="24"/>
        </w:rPr>
      </w:pPr>
      <w:r w:rsidRPr="006D7C0E">
        <w:rPr>
          <w:rFonts w:ascii="Arial" w:hAnsi="Arial" w:cs="Arial"/>
          <w:b/>
          <w:sz w:val="24"/>
        </w:rPr>
        <w:t>Integración de Cuentas</w:t>
      </w:r>
    </w:p>
    <w:p w14:paraId="4C57A6D1" w14:textId="77777777" w:rsidR="00D94EFB" w:rsidRPr="006D7C0E" w:rsidRDefault="00D94EFB" w:rsidP="00D94EFB">
      <w:pPr>
        <w:numPr>
          <w:ilvl w:val="0"/>
          <w:numId w:val="2"/>
        </w:numPr>
        <w:spacing w:after="0" w:line="240" w:lineRule="auto"/>
        <w:ind w:left="284"/>
        <w:jc w:val="both"/>
        <w:rPr>
          <w:rFonts w:ascii="Arial" w:hAnsi="Arial" w:cs="Arial"/>
          <w:i/>
          <w:sz w:val="24"/>
        </w:rPr>
      </w:pPr>
      <w:r w:rsidRPr="006D7C0E">
        <w:rPr>
          <w:rFonts w:ascii="Arial" w:hAnsi="Arial" w:cs="Arial"/>
          <w:i/>
          <w:sz w:val="24"/>
        </w:rPr>
        <w:t xml:space="preserve">De la verificación a la documentación presentada por su partido, se observó que omitió presentar la relación detallada de los movimientos que conforman los saldos de cuentas por pagar con antigüedad mayor a un año, así como la integración de pasivos al 31 de diciembre de 2015. </w:t>
      </w:r>
    </w:p>
    <w:p w14:paraId="59A7824E" w14:textId="77777777" w:rsidR="00D94EFB" w:rsidRPr="006D7C0E" w:rsidRDefault="00D94EFB" w:rsidP="00D94EFB">
      <w:pPr>
        <w:spacing w:after="0" w:line="240" w:lineRule="auto"/>
        <w:ind w:left="284"/>
        <w:jc w:val="both"/>
        <w:rPr>
          <w:rFonts w:ascii="Arial" w:hAnsi="Arial" w:cs="Arial"/>
          <w:sz w:val="24"/>
        </w:rPr>
      </w:pPr>
    </w:p>
    <w:p w14:paraId="0A3ED723" w14:textId="77777777" w:rsidR="00D94EFB" w:rsidRPr="006D7C0E" w:rsidRDefault="00D94EFB" w:rsidP="00D94EFB">
      <w:pPr>
        <w:autoSpaceDE w:val="0"/>
        <w:autoSpaceDN w:val="0"/>
        <w:adjustRightInd w:val="0"/>
        <w:spacing w:after="0" w:line="240" w:lineRule="auto"/>
        <w:jc w:val="both"/>
        <w:rPr>
          <w:rFonts w:ascii="Arial" w:eastAsia="Times New Roman" w:hAnsi="Arial" w:cs="Arial"/>
          <w:sz w:val="24"/>
          <w:szCs w:val="24"/>
          <w:lang w:val="es-ES" w:eastAsia="es-ES"/>
        </w:rPr>
      </w:pPr>
      <w:r w:rsidRPr="006D7C0E">
        <w:rPr>
          <w:rFonts w:ascii="Arial" w:eastAsia="Times New Roman" w:hAnsi="Arial" w:cs="Arial"/>
          <w:sz w:val="24"/>
          <w:szCs w:val="24"/>
          <w:lang w:val="es-ES" w:eastAsia="es-ES"/>
        </w:rPr>
        <w:t>Con la finalidad de salvaguardar la garantía de audiencia del sujeto obligado, la observación antes citada fue notificada mediante oficio núm. INE/UTF/DA-F/12721/16 de fecha 07 de julio de 2016, recibido por su partido el 12 del mismo mes y año.</w:t>
      </w:r>
    </w:p>
    <w:p w14:paraId="27D0034D" w14:textId="77777777" w:rsidR="00D94EFB" w:rsidRPr="006D7C0E" w:rsidRDefault="00D94EFB" w:rsidP="00D94EFB">
      <w:pPr>
        <w:autoSpaceDE w:val="0"/>
        <w:autoSpaceDN w:val="0"/>
        <w:adjustRightInd w:val="0"/>
        <w:spacing w:after="0" w:line="240" w:lineRule="auto"/>
        <w:jc w:val="both"/>
        <w:rPr>
          <w:rFonts w:ascii="Arial" w:eastAsia="Times New Roman" w:hAnsi="Arial" w:cs="Arial"/>
          <w:sz w:val="24"/>
          <w:szCs w:val="24"/>
          <w:lang w:val="es-ES" w:eastAsia="es-ES"/>
        </w:rPr>
      </w:pPr>
    </w:p>
    <w:p w14:paraId="721B738A" w14:textId="77777777" w:rsidR="00D94EFB" w:rsidRPr="006D7C0E" w:rsidRDefault="00D94EFB" w:rsidP="00D94EFB">
      <w:pPr>
        <w:autoSpaceDE w:val="0"/>
        <w:autoSpaceDN w:val="0"/>
        <w:adjustRightInd w:val="0"/>
        <w:spacing w:after="0" w:line="240" w:lineRule="auto"/>
        <w:jc w:val="both"/>
        <w:rPr>
          <w:rFonts w:ascii="Arial" w:eastAsia="Times New Roman" w:hAnsi="Arial" w:cs="Arial"/>
          <w:sz w:val="24"/>
          <w:szCs w:val="24"/>
          <w:lang w:val="es-ES" w:eastAsia="es-ES"/>
        </w:rPr>
      </w:pPr>
      <w:r w:rsidRPr="006D7C0E">
        <w:rPr>
          <w:rFonts w:ascii="Arial" w:eastAsia="Times New Roman" w:hAnsi="Arial" w:cs="Arial"/>
          <w:sz w:val="24"/>
          <w:szCs w:val="24"/>
          <w:lang w:val="es-ES" w:eastAsia="es-ES"/>
        </w:rPr>
        <w:t>Con escrito de respuesta núm. SFA/018/2016, recibido el 26 de julio de 2016, el PRI manifestó lo que a la letra se transcribe:</w:t>
      </w:r>
    </w:p>
    <w:p w14:paraId="222C7BC8" w14:textId="77777777" w:rsidR="00D94EFB" w:rsidRPr="006D7C0E" w:rsidRDefault="00D94EFB" w:rsidP="00D94EFB">
      <w:pPr>
        <w:spacing w:after="0" w:line="240" w:lineRule="auto"/>
        <w:ind w:left="284"/>
        <w:jc w:val="both"/>
        <w:rPr>
          <w:rFonts w:ascii="Arial" w:hAnsi="Arial" w:cs="Arial"/>
          <w:sz w:val="24"/>
        </w:rPr>
      </w:pPr>
    </w:p>
    <w:p w14:paraId="1F956ADF" w14:textId="77777777" w:rsidR="00D94EFB" w:rsidRPr="006D7C0E" w:rsidRDefault="00D94EFB" w:rsidP="00D94EFB">
      <w:pPr>
        <w:ind w:left="567" w:right="333"/>
        <w:jc w:val="both"/>
        <w:rPr>
          <w:rFonts w:ascii="Arial" w:hAnsi="Arial" w:cs="Arial"/>
          <w:sz w:val="24"/>
          <w:szCs w:val="24"/>
        </w:rPr>
      </w:pPr>
      <w:r w:rsidRPr="006D7C0E">
        <w:rPr>
          <w:rFonts w:ascii="Arial" w:hAnsi="Arial" w:cs="Arial"/>
          <w:i/>
          <w:sz w:val="24"/>
          <w:szCs w:val="24"/>
        </w:rPr>
        <w:t>“Respecto a lo anterior, se informa que no enviamos la relación detallada de las cuentas por pagar con antigüedad mayor a un año por no tener ninguna cuenta de este tipo, por lo que únicamente se envía la integración de pasivos de ambas cuentas en forma impresa y en medio magnético.”</w:t>
      </w:r>
    </w:p>
    <w:p w14:paraId="42319DDD" w14:textId="76CF3D99" w:rsidR="00D94EFB" w:rsidRPr="006D7C0E" w:rsidRDefault="007E2CA5" w:rsidP="00D94EFB">
      <w:pPr>
        <w:autoSpaceDE w:val="0"/>
        <w:autoSpaceDN w:val="0"/>
        <w:adjustRightInd w:val="0"/>
        <w:spacing w:after="0" w:line="240" w:lineRule="auto"/>
        <w:jc w:val="both"/>
        <w:rPr>
          <w:rFonts w:ascii="Arial" w:hAnsi="Arial" w:cs="Arial"/>
          <w:sz w:val="24"/>
        </w:rPr>
      </w:pPr>
      <w:r w:rsidRPr="006D7C0E">
        <w:rPr>
          <w:rFonts w:ascii="Arial" w:hAnsi="Arial" w:cs="Arial"/>
          <w:sz w:val="24"/>
        </w:rPr>
        <w:t>L</w:t>
      </w:r>
      <w:r w:rsidR="00D94EFB" w:rsidRPr="006D7C0E">
        <w:rPr>
          <w:rFonts w:ascii="Arial" w:hAnsi="Arial" w:cs="Arial"/>
          <w:sz w:val="24"/>
        </w:rPr>
        <w:t>a respuesta y la documentación presentada por el PRI se considera</w:t>
      </w:r>
      <w:r w:rsidRPr="006D7C0E">
        <w:rPr>
          <w:rFonts w:ascii="Arial" w:hAnsi="Arial" w:cs="Arial"/>
          <w:sz w:val="24"/>
        </w:rPr>
        <w:t>n</w:t>
      </w:r>
      <w:r w:rsidR="00D94EFB" w:rsidRPr="006D7C0E">
        <w:rPr>
          <w:rFonts w:ascii="Arial" w:hAnsi="Arial" w:cs="Arial"/>
          <w:sz w:val="24"/>
        </w:rPr>
        <w:t xml:space="preserve"> satisfactoria</w:t>
      </w:r>
      <w:r w:rsidRPr="006D7C0E">
        <w:rPr>
          <w:rFonts w:ascii="Arial" w:hAnsi="Arial" w:cs="Arial"/>
          <w:sz w:val="24"/>
        </w:rPr>
        <w:t>s</w:t>
      </w:r>
      <w:r w:rsidR="00D94EFB" w:rsidRPr="006D7C0E">
        <w:rPr>
          <w:rFonts w:ascii="Arial" w:hAnsi="Arial" w:cs="Arial"/>
          <w:sz w:val="24"/>
        </w:rPr>
        <w:t>, toda vez que el partido presentó la integración de pasivos al 31 de diciembre de 2015</w:t>
      </w:r>
      <w:r w:rsidR="006F4D1F" w:rsidRPr="006D7C0E">
        <w:rPr>
          <w:rFonts w:ascii="Arial" w:hAnsi="Arial" w:cs="Arial"/>
          <w:sz w:val="24"/>
        </w:rPr>
        <w:t>;</w:t>
      </w:r>
      <w:r w:rsidR="00D94EFB" w:rsidRPr="006D7C0E">
        <w:rPr>
          <w:rFonts w:ascii="Arial" w:hAnsi="Arial" w:cs="Arial"/>
          <w:sz w:val="24"/>
        </w:rPr>
        <w:t xml:space="preserve"> por tal razón</w:t>
      </w:r>
      <w:r w:rsidR="006F4D1F" w:rsidRPr="006D7C0E">
        <w:rPr>
          <w:rFonts w:ascii="Arial" w:hAnsi="Arial" w:cs="Arial"/>
          <w:sz w:val="24"/>
        </w:rPr>
        <w:t>,</w:t>
      </w:r>
      <w:r w:rsidR="00D94EFB" w:rsidRPr="006D7C0E">
        <w:rPr>
          <w:rFonts w:ascii="Arial" w:hAnsi="Arial" w:cs="Arial"/>
          <w:sz w:val="24"/>
        </w:rPr>
        <w:t xml:space="preserve"> la observación </w:t>
      </w:r>
      <w:r w:rsidR="00D94EFB" w:rsidRPr="006D7C0E">
        <w:rPr>
          <w:rFonts w:ascii="Arial" w:hAnsi="Arial" w:cs="Arial"/>
          <w:b/>
          <w:sz w:val="24"/>
        </w:rPr>
        <w:t>quedó atendida.</w:t>
      </w:r>
    </w:p>
    <w:p w14:paraId="619386B0" w14:textId="77777777" w:rsidR="00D94EFB" w:rsidRPr="006D7C0E" w:rsidRDefault="00D94EFB" w:rsidP="00921464">
      <w:pPr>
        <w:pStyle w:val="Prrafodelista"/>
        <w:spacing w:after="0" w:line="240" w:lineRule="auto"/>
        <w:ind w:left="0"/>
        <w:rPr>
          <w:rFonts w:ascii="Arial" w:hAnsi="Arial" w:cs="Arial"/>
          <w:b/>
          <w:sz w:val="24"/>
          <w:szCs w:val="24"/>
        </w:rPr>
      </w:pPr>
    </w:p>
    <w:p w14:paraId="7CE2A80B" w14:textId="77777777" w:rsidR="004227E5" w:rsidRPr="006D7C0E" w:rsidRDefault="004227E5" w:rsidP="004227E5">
      <w:pPr>
        <w:autoSpaceDE w:val="0"/>
        <w:autoSpaceDN w:val="0"/>
        <w:adjustRightInd w:val="0"/>
        <w:spacing w:after="0" w:line="240" w:lineRule="auto"/>
        <w:jc w:val="both"/>
        <w:rPr>
          <w:rFonts w:ascii="Arial" w:hAnsi="Arial" w:cs="Arial"/>
          <w:b/>
          <w:sz w:val="24"/>
          <w:szCs w:val="24"/>
          <w:lang w:eastAsia="es-MX"/>
        </w:rPr>
      </w:pPr>
      <w:r w:rsidRPr="006D7C0E">
        <w:rPr>
          <w:rFonts w:ascii="Arial" w:hAnsi="Arial" w:cs="Arial"/>
          <w:b/>
          <w:sz w:val="24"/>
          <w:szCs w:val="24"/>
          <w:lang w:eastAsia="es-MX"/>
        </w:rPr>
        <w:t>Cuentas por Cobrar</w:t>
      </w:r>
    </w:p>
    <w:p w14:paraId="1E55A309" w14:textId="77777777" w:rsidR="004227E5" w:rsidRPr="006D7C0E" w:rsidRDefault="004227E5" w:rsidP="004227E5">
      <w:pPr>
        <w:autoSpaceDE w:val="0"/>
        <w:autoSpaceDN w:val="0"/>
        <w:adjustRightInd w:val="0"/>
        <w:spacing w:after="0" w:line="240" w:lineRule="auto"/>
        <w:jc w:val="both"/>
        <w:rPr>
          <w:rFonts w:ascii="Arial" w:hAnsi="Arial" w:cs="Arial"/>
          <w:b/>
          <w:sz w:val="24"/>
          <w:szCs w:val="24"/>
          <w:lang w:eastAsia="es-MX"/>
        </w:rPr>
      </w:pPr>
    </w:p>
    <w:p w14:paraId="565C5F9E" w14:textId="77777777" w:rsidR="004227E5" w:rsidRPr="006D7C0E" w:rsidRDefault="004227E5" w:rsidP="004227E5">
      <w:pPr>
        <w:pStyle w:val="Prrafodelista"/>
        <w:spacing w:after="0" w:line="240" w:lineRule="auto"/>
        <w:ind w:left="0"/>
        <w:jc w:val="both"/>
        <w:rPr>
          <w:rFonts w:ascii="Arial" w:hAnsi="Arial" w:cs="Arial"/>
          <w:i/>
          <w:sz w:val="24"/>
          <w:szCs w:val="24"/>
        </w:rPr>
      </w:pPr>
      <w:r w:rsidRPr="006D7C0E">
        <w:rPr>
          <w:rFonts w:ascii="Arial" w:hAnsi="Arial" w:cs="Arial"/>
          <w:i/>
          <w:sz w:val="24"/>
          <w:szCs w:val="24"/>
        </w:rPr>
        <w:t>Derivado de la revisión a los saldos registrados en los auxiliares contables de las diversas subcuentas que integran el saldo de “Cuentas por Cobrar” y “Anticipo a Proveedores” reflejados en la balanza de comprobación, se realizaron las tareas siguientes:</w:t>
      </w:r>
    </w:p>
    <w:p w14:paraId="30CD17F3" w14:textId="77777777" w:rsidR="004227E5" w:rsidRPr="006D7C0E" w:rsidRDefault="004227E5" w:rsidP="004227E5">
      <w:pPr>
        <w:spacing w:after="0" w:line="240" w:lineRule="auto"/>
        <w:jc w:val="both"/>
        <w:rPr>
          <w:rFonts w:ascii="Arial" w:hAnsi="Arial" w:cs="Arial"/>
          <w:i/>
          <w:sz w:val="24"/>
          <w:szCs w:val="24"/>
        </w:rPr>
      </w:pPr>
    </w:p>
    <w:p w14:paraId="471CA02A" w14:textId="77777777" w:rsidR="004227E5" w:rsidRPr="006D7C0E" w:rsidRDefault="004227E5" w:rsidP="004227E5">
      <w:pPr>
        <w:pStyle w:val="Prrafodelista"/>
        <w:numPr>
          <w:ilvl w:val="0"/>
          <w:numId w:val="10"/>
        </w:numPr>
        <w:spacing w:after="0" w:line="240" w:lineRule="auto"/>
        <w:ind w:left="426"/>
        <w:jc w:val="both"/>
        <w:rPr>
          <w:rFonts w:ascii="Arial" w:hAnsi="Arial" w:cs="Arial"/>
          <w:i/>
          <w:sz w:val="24"/>
          <w:szCs w:val="24"/>
        </w:rPr>
      </w:pPr>
      <w:r w:rsidRPr="006D7C0E">
        <w:rPr>
          <w:rFonts w:ascii="Arial" w:hAnsi="Arial" w:cs="Arial"/>
          <w:i/>
          <w:sz w:val="24"/>
          <w:szCs w:val="24"/>
        </w:rPr>
        <w:t>Se llevó a cabo la integración del saldo reportado por el sujeto obligado al 31 de diciembre de 2015, identificando, además, todos aquellos registros de cargo y abono realizados en el citado ejercicio, observándose las cifras siguientes:</w:t>
      </w:r>
    </w:p>
    <w:p w14:paraId="303951C3" w14:textId="77777777" w:rsidR="004227E5" w:rsidRPr="006D7C0E" w:rsidRDefault="004227E5" w:rsidP="004227E5">
      <w:pPr>
        <w:spacing w:after="0" w:line="240" w:lineRule="auto"/>
        <w:jc w:val="both"/>
        <w:rPr>
          <w:rFonts w:ascii="Arial" w:hAnsi="Arial" w:cs="Arial"/>
          <w:i/>
          <w:sz w:val="24"/>
          <w:szCs w:val="24"/>
        </w:rPr>
      </w:pPr>
    </w:p>
    <w:tbl>
      <w:tblPr>
        <w:tblW w:w="8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5"/>
        <w:gridCol w:w="1999"/>
        <w:gridCol w:w="1505"/>
        <w:gridCol w:w="1381"/>
        <w:gridCol w:w="1316"/>
      </w:tblGrid>
      <w:tr w:rsidR="004227E5" w:rsidRPr="006D7C0E" w14:paraId="71B0F477" w14:textId="77777777" w:rsidTr="008345A2">
        <w:trPr>
          <w:trHeight w:val="371"/>
          <w:jc w:val="center"/>
        </w:trPr>
        <w:tc>
          <w:tcPr>
            <w:tcW w:w="1805" w:type="dxa"/>
            <w:vMerge w:val="restart"/>
            <w:shd w:val="clear" w:color="auto" w:fill="auto"/>
            <w:vAlign w:val="center"/>
            <w:hideMark/>
          </w:tcPr>
          <w:p w14:paraId="22026BE6" w14:textId="77777777" w:rsidR="004227E5" w:rsidRPr="006D7C0E" w:rsidRDefault="004227E5"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Cuenta</w:t>
            </w:r>
          </w:p>
        </w:tc>
        <w:tc>
          <w:tcPr>
            <w:tcW w:w="1999" w:type="dxa"/>
            <w:vMerge w:val="restart"/>
            <w:shd w:val="clear" w:color="auto" w:fill="auto"/>
            <w:vAlign w:val="center"/>
            <w:hideMark/>
          </w:tcPr>
          <w:p w14:paraId="51F22A06" w14:textId="77777777" w:rsidR="004227E5" w:rsidRPr="006D7C0E" w:rsidRDefault="004227E5"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Nombre</w:t>
            </w:r>
          </w:p>
        </w:tc>
        <w:tc>
          <w:tcPr>
            <w:tcW w:w="4202" w:type="dxa"/>
            <w:gridSpan w:val="3"/>
            <w:shd w:val="clear" w:color="auto" w:fill="auto"/>
            <w:vAlign w:val="center"/>
            <w:hideMark/>
          </w:tcPr>
          <w:p w14:paraId="52430F5B" w14:textId="77777777" w:rsidR="004227E5" w:rsidRPr="006D7C0E" w:rsidRDefault="004227E5"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Saldos pendientes de cobro al 31-12-15</w:t>
            </w:r>
          </w:p>
        </w:tc>
      </w:tr>
      <w:tr w:rsidR="004227E5" w:rsidRPr="006D7C0E" w14:paraId="2AA2CA48" w14:textId="77777777" w:rsidTr="008345A2">
        <w:trPr>
          <w:trHeight w:val="564"/>
          <w:jc w:val="center"/>
        </w:trPr>
        <w:tc>
          <w:tcPr>
            <w:tcW w:w="1805" w:type="dxa"/>
            <w:vMerge/>
            <w:vAlign w:val="center"/>
            <w:hideMark/>
          </w:tcPr>
          <w:p w14:paraId="2C9F7457" w14:textId="77777777" w:rsidR="004227E5" w:rsidRPr="006D7C0E" w:rsidRDefault="004227E5" w:rsidP="008345A2">
            <w:pPr>
              <w:spacing w:after="0" w:line="240" w:lineRule="auto"/>
              <w:rPr>
                <w:rFonts w:ascii="Arial" w:eastAsia="Times New Roman" w:hAnsi="Arial" w:cs="Arial"/>
                <w:b/>
                <w:bCs/>
                <w:i/>
                <w:color w:val="000000"/>
                <w:sz w:val="14"/>
                <w:szCs w:val="14"/>
                <w:lang w:eastAsia="es-MX"/>
              </w:rPr>
            </w:pPr>
          </w:p>
        </w:tc>
        <w:tc>
          <w:tcPr>
            <w:tcW w:w="1999" w:type="dxa"/>
            <w:vMerge/>
            <w:vAlign w:val="center"/>
            <w:hideMark/>
          </w:tcPr>
          <w:p w14:paraId="7C3EF1DD" w14:textId="77777777" w:rsidR="004227E5" w:rsidRPr="006D7C0E" w:rsidRDefault="004227E5" w:rsidP="008345A2">
            <w:pPr>
              <w:spacing w:after="0" w:line="240" w:lineRule="auto"/>
              <w:rPr>
                <w:rFonts w:ascii="Arial" w:eastAsia="Times New Roman" w:hAnsi="Arial" w:cs="Arial"/>
                <w:b/>
                <w:bCs/>
                <w:i/>
                <w:color w:val="000000"/>
                <w:sz w:val="14"/>
                <w:szCs w:val="14"/>
                <w:lang w:eastAsia="es-MX"/>
              </w:rPr>
            </w:pPr>
          </w:p>
        </w:tc>
        <w:tc>
          <w:tcPr>
            <w:tcW w:w="1505" w:type="dxa"/>
            <w:shd w:val="clear" w:color="auto" w:fill="auto"/>
            <w:vAlign w:val="center"/>
            <w:hideMark/>
          </w:tcPr>
          <w:p w14:paraId="15D19756" w14:textId="77777777" w:rsidR="004227E5" w:rsidRPr="006D7C0E" w:rsidRDefault="004227E5"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Saldos generados en 2014 y anteriores</w:t>
            </w:r>
          </w:p>
        </w:tc>
        <w:tc>
          <w:tcPr>
            <w:tcW w:w="1381" w:type="dxa"/>
            <w:shd w:val="clear" w:color="auto" w:fill="auto"/>
            <w:vAlign w:val="center"/>
            <w:hideMark/>
          </w:tcPr>
          <w:p w14:paraId="24A76F06" w14:textId="77777777" w:rsidR="004227E5" w:rsidRPr="006D7C0E" w:rsidRDefault="004227E5"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Saldos generados en 2015</w:t>
            </w:r>
          </w:p>
        </w:tc>
        <w:tc>
          <w:tcPr>
            <w:tcW w:w="1316" w:type="dxa"/>
            <w:shd w:val="clear" w:color="auto" w:fill="auto"/>
            <w:vAlign w:val="center"/>
            <w:hideMark/>
          </w:tcPr>
          <w:p w14:paraId="465AF62C" w14:textId="77777777" w:rsidR="004227E5" w:rsidRPr="006D7C0E" w:rsidRDefault="004227E5"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Saldos al 31-12-15</w:t>
            </w:r>
          </w:p>
        </w:tc>
      </w:tr>
      <w:tr w:rsidR="004227E5" w:rsidRPr="006D7C0E" w14:paraId="2734386C" w14:textId="77777777" w:rsidTr="008345A2">
        <w:trPr>
          <w:trHeight w:val="51"/>
          <w:jc w:val="center"/>
        </w:trPr>
        <w:tc>
          <w:tcPr>
            <w:tcW w:w="1805" w:type="dxa"/>
            <w:shd w:val="clear" w:color="auto" w:fill="auto"/>
            <w:vAlign w:val="center"/>
            <w:hideMark/>
          </w:tcPr>
          <w:p w14:paraId="4236ECE5" w14:textId="77777777" w:rsidR="004227E5" w:rsidRPr="006D7C0E" w:rsidRDefault="004227E5"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1</w:t>
            </w:r>
          </w:p>
        </w:tc>
        <w:tc>
          <w:tcPr>
            <w:tcW w:w="1999" w:type="dxa"/>
            <w:shd w:val="clear" w:color="auto" w:fill="auto"/>
            <w:vAlign w:val="center"/>
            <w:hideMark/>
          </w:tcPr>
          <w:p w14:paraId="502AE4A2" w14:textId="77777777" w:rsidR="004227E5" w:rsidRPr="006D7C0E" w:rsidRDefault="004227E5"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2</w:t>
            </w:r>
          </w:p>
        </w:tc>
        <w:tc>
          <w:tcPr>
            <w:tcW w:w="1505" w:type="dxa"/>
            <w:shd w:val="clear" w:color="auto" w:fill="auto"/>
            <w:vAlign w:val="center"/>
            <w:hideMark/>
          </w:tcPr>
          <w:p w14:paraId="1891F3B8" w14:textId="77777777" w:rsidR="004227E5" w:rsidRPr="006D7C0E" w:rsidRDefault="004227E5"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A</w:t>
            </w:r>
          </w:p>
        </w:tc>
        <w:tc>
          <w:tcPr>
            <w:tcW w:w="1381" w:type="dxa"/>
            <w:shd w:val="clear" w:color="auto" w:fill="auto"/>
            <w:vAlign w:val="center"/>
            <w:hideMark/>
          </w:tcPr>
          <w:p w14:paraId="323F9DA8" w14:textId="77777777" w:rsidR="004227E5" w:rsidRPr="006D7C0E" w:rsidRDefault="004227E5"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B</w:t>
            </w:r>
          </w:p>
        </w:tc>
        <w:tc>
          <w:tcPr>
            <w:tcW w:w="1316" w:type="dxa"/>
            <w:shd w:val="clear" w:color="auto" w:fill="auto"/>
            <w:vAlign w:val="center"/>
            <w:hideMark/>
          </w:tcPr>
          <w:p w14:paraId="4D8FF844" w14:textId="77777777" w:rsidR="004227E5" w:rsidRPr="006D7C0E" w:rsidRDefault="004227E5"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C=A+B</w:t>
            </w:r>
          </w:p>
        </w:tc>
      </w:tr>
      <w:tr w:rsidR="004227E5" w:rsidRPr="006D7C0E" w14:paraId="75DD84EB" w14:textId="77777777" w:rsidTr="008345A2">
        <w:trPr>
          <w:trHeight w:val="76"/>
          <w:jc w:val="center"/>
        </w:trPr>
        <w:tc>
          <w:tcPr>
            <w:tcW w:w="1805" w:type="dxa"/>
            <w:shd w:val="clear" w:color="auto" w:fill="auto"/>
            <w:noWrap/>
            <w:vAlign w:val="center"/>
            <w:hideMark/>
          </w:tcPr>
          <w:p w14:paraId="19655A68" w14:textId="77777777" w:rsidR="004227E5" w:rsidRPr="006D7C0E" w:rsidRDefault="004227E5" w:rsidP="008345A2">
            <w:pPr>
              <w:spacing w:after="0" w:line="240" w:lineRule="auto"/>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1-10-103-1030-00</w:t>
            </w:r>
          </w:p>
        </w:tc>
        <w:tc>
          <w:tcPr>
            <w:tcW w:w="1999" w:type="dxa"/>
            <w:shd w:val="clear" w:color="auto" w:fill="auto"/>
            <w:noWrap/>
            <w:vAlign w:val="center"/>
            <w:hideMark/>
          </w:tcPr>
          <w:p w14:paraId="604A1315" w14:textId="77777777" w:rsidR="004227E5" w:rsidRPr="006D7C0E" w:rsidRDefault="004227E5" w:rsidP="008345A2">
            <w:pPr>
              <w:spacing w:after="0" w:line="240" w:lineRule="auto"/>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Deudores Diversos</w:t>
            </w:r>
          </w:p>
        </w:tc>
        <w:tc>
          <w:tcPr>
            <w:tcW w:w="1505" w:type="dxa"/>
            <w:shd w:val="clear" w:color="auto" w:fill="auto"/>
            <w:vAlign w:val="center"/>
            <w:hideMark/>
          </w:tcPr>
          <w:p w14:paraId="14CAFB87" w14:textId="77777777" w:rsidR="004227E5" w:rsidRPr="006D7C0E" w:rsidRDefault="004227E5" w:rsidP="008345A2">
            <w:pPr>
              <w:spacing w:after="0" w:line="240" w:lineRule="auto"/>
              <w:jc w:val="right"/>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15,133.38</w:t>
            </w:r>
          </w:p>
        </w:tc>
        <w:tc>
          <w:tcPr>
            <w:tcW w:w="1381" w:type="dxa"/>
            <w:shd w:val="clear" w:color="auto" w:fill="auto"/>
            <w:vAlign w:val="center"/>
            <w:hideMark/>
          </w:tcPr>
          <w:p w14:paraId="4A2016ED" w14:textId="77777777" w:rsidR="004227E5" w:rsidRPr="006D7C0E" w:rsidRDefault="004227E5" w:rsidP="008345A2">
            <w:pPr>
              <w:spacing w:after="0" w:line="240" w:lineRule="auto"/>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 </w:t>
            </w:r>
          </w:p>
        </w:tc>
        <w:tc>
          <w:tcPr>
            <w:tcW w:w="1316" w:type="dxa"/>
            <w:shd w:val="clear" w:color="auto" w:fill="auto"/>
            <w:vAlign w:val="center"/>
            <w:hideMark/>
          </w:tcPr>
          <w:p w14:paraId="4C1C545E" w14:textId="77777777" w:rsidR="004227E5" w:rsidRPr="006D7C0E" w:rsidRDefault="004227E5" w:rsidP="008345A2">
            <w:pPr>
              <w:spacing w:after="0" w:line="240" w:lineRule="auto"/>
              <w:jc w:val="right"/>
              <w:rPr>
                <w:rFonts w:ascii="Arial" w:eastAsia="Times New Roman" w:hAnsi="Arial" w:cs="Arial"/>
                <w:i/>
                <w:color w:val="000000"/>
                <w:sz w:val="14"/>
                <w:szCs w:val="14"/>
                <w:lang w:eastAsia="es-MX"/>
              </w:rPr>
            </w:pPr>
            <w:r w:rsidRPr="006D7C0E">
              <w:rPr>
                <w:rFonts w:ascii="Arial" w:eastAsia="Times New Roman" w:hAnsi="Arial" w:cs="Arial"/>
                <w:i/>
                <w:noProof/>
                <w:color w:val="000000"/>
                <w:sz w:val="14"/>
                <w:szCs w:val="14"/>
                <w:lang w:eastAsia="es-MX"/>
              </w:rPr>
              <w:t>$15,133.38</w:t>
            </w:r>
          </w:p>
        </w:tc>
      </w:tr>
      <w:tr w:rsidR="004227E5" w:rsidRPr="006D7C0E" w14:paraId="23738EDD" w14:textId="77777777" w:rsidTr="008345A2">
        <w:trPr>
          <w:trHeight w:val="178"/>
          <w:jc w:val="center"/>
        </w:trPr>
        <w:tc>
          <w:tcPr>
            <w:tcW w:w="1805" w:type="dxa"/>
            <w:shd w:val="clear" w:color="auto" w:fill="auto"/>
            <w:noWrap/>
            <w:vAlign w:val="center"/>
            <w:hideMark/>
          </w:tcPr>
          <w:p w14:paraId="4E41255B" w14:textId="77777777" w:rsidR="004227E5" w:rsidRPr="006D7C0E" w:rsidRDefault="004227E5" w:rsidP="008345A2">
            <w:pPr>
              <w:spacing w:after="0" w:line="240" w:lineRule="auto"/>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1-10-103-1032-00</w:t>
            </w:r>
          </w:p>
        </w:tc>
        <w:tc>
          <w:tcPr>
            <w:tcW w:w="1999" w:type="dxa"/>
            <w:shd w:val="clear" w:color="auto" w:fill="auto"/>
            <w:noWrap/>
            <w:vAlign w:val="center"/>
            <w:hideMark/>
          </w:tcPr>
          <w:p w14:paraId="3442E2CF" w14:textId="77777777" w:rsidR="004227E5" w:rsidRPr="006D7C0E" w:rsidRDefault="004227E5" w:rsidP="008345A2">
            <w:pPr>
              <w:spacing w:after="0" w:line="240" w:lineRule="auto"/>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Préstamos al Personal</w:t>
            </w:r>
          </w:p>
        </w:tc>
        <w:tc>
          <w:tcPr>
            <w:tcW w:w="1505" w:type="dxa"/>
            <w:shd w:val="clear" w:color="auto" w:fill="auto"/>
            <w:vAlign w:val="center"/>
            <w:hideMark/>
          </w:tcPr>
          <w:p w14:paraId="0503F55F" w14:textId="77777777" w:rsidR="004227E5" w:rsidRPr="006D7C0E" w:rsidRDefault="004227E5" w:rsidP="008345A2">
            <w:pPr>
              <w:spacing w:after="0" w:line="240" w:lineRule="auto"/>
              <w:jc w:val="right"/>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8,500.00</w:t>
            </w:r>
          </w:p>
        </w:tc>
        <w:tc>
          <w:tcPr>
            <w:tcW w:w="1381" w:type="dxa"/>
            <w:shd w:val="clear" w:color="auto" w:fill="auto"/>
            <w:vAlign w:val="center"/>
            <w:hideMark/>
          </w:tcPr>
          <w:p w14:paraId="03E8ECA5" w14:textId="77777777" w:rsidR="004227E5" w:rsidRPr="006D7C0E" w:rsidRDefault="004227E5" w:rsidP="008345A2">
            <w:pPr>
              <w:spacing w:after="0" w:line="240" w:lineRule="auto"/>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 </w:t>
            </w:r>
          </w:p>
        </w:tc>
        <w:tc>
          <w:tcPr>
            <w:tcW w:w="1316" w:type="dxa"/>
            <w:shd w:val="clear" w:color="auto" w:fill="auto"/>
            <w:vAlign w:val="center"/>
            <w:hideMark/>
          </w:tcPr>
          <w:p w14:paraId="19CB3316" w14:textId="77777777" w:rsidR="004227E5" w:rsidRPr="006D7C0E" w:rsidRDefault="004227E5" w:rsidP="008345A2">
            <w:pPr>
              <w:spacing w:after="0" w:line="240" w:lineRule="auto"/>
              <w:jc w:val="right"/>
              <w:rPr>
                <w:rFonts w:ascii="Arial" w:eastAsia="Times New Roman" w:hAnsi="Arial" w:cs="Arial"/>
                <w:i/>
                <w:color w:val="000000"/>
                <w:sz w:val="14"/>
                <w:szCs w:val="14"/>
                <w:lang w:eastAsia="es-MX"/>
              </w:rPr>
            </w:pPr>
            <w:r w:rsidRPr="006D7C0E">
              <w:rPr>
                <w:rFonts w:ascii="Arial" w:eastAsia="Times New Roman" w:hAnsi="Arial" w:cs="Arial"/>
                <w:i/>
                <w:noProof/>
                <w:color w:val="000000"/>
                <w:sz w:val="14"/>
                <w:szCs w:val="14"/>
                <w:lang w:eastAsia="es-MX"/>
              </w:rPr>
              <w:t>8,500.00</w:t>
            </w:r>
          </w:p>
        </w:tc>
      </w:tr>
      <w:tr w:rsidR="004227E5" w:rsidRPr="006D7C0E" w14:paraId="54C8BB43" w14:textId="77777777" w:rsidTr="008345A2">
        <w:trPr>
          <w:trHeight w:val="118"/>
          <w:jc w:val="center"/>
        </w:trPr>
        <w:tc>
          <w:tcPr>
            <w:tcW w:w="1805" w:type="dxa"/>
            <w:shd w:val="clear" w:color="auto" w:fill="auto"/>
            <w:noWrap/>
            <w:vAlign w:val="center"/>
            <w:hideMark/>
          </w:tcPr>
          <w:p w14:paraId="233C6CC8" w14:textId="77777777" w:rsidR="004227E5" w:rsidRPr="006D7C0E" w:rsidRDefault="004227E5" w:rsidP="008345A2">
            <w:pPr>
              <w:spacing w:after="0" w:line="240" w:lineRule="auto"/>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1-10-103-1033-00</w:t>
            </w:r>
          </w:p>
        </w:tc>
        <w:tc>
          <w:tcPr>
            <w:tcW w:w="1999" w:type="dxa"/>
            <w:shd w:val="clear" w:color="auto" w:fill="auto"/>
            <w:noWrap/>
            <w:vAlign w:val="center"/>
            <w:hideMark/>
          </w:tcPr>
          <w:p w14:paraId="60260CD8" w14:textId="77777777" w:rsidR="004227E5" w:rsidRPr="006D7C0E" w:rsidRDefault="004227E5" w:rsidP="008345A2">
            <w:pPr>
              <w:spacing w:after="0" w:line="240" w:lineRule="auto"/>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Gastos por Comprobar</w:t>
            </w:r>
          </w:p>
        </w:tc>
        <w:tc>
          <w:tcPr>
            <w:tcW w:w="1505" w:type="dxa"/>
            <w:shd w:val="clear" w:color="auto" w:fill="auto"/>
            <w:vAlign w:val="center"/>
            <w:hideMark/>
          </w:tcPr>
          <w:p w14:paraId="2EC7B2A8" w14:textId="77777777" w:rsidR="004227E5" w:rsidRPr="006D7C0E" w:rsidRDefault="004227E5" w:rsidP="008345A2">
            <w:pPr>
              <w:spacing w:after="0" w:line="240" w:lineRule="auto"/>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 </w:t>
            </w:r>
          </w:p>
        </w:tc>
        <w:tc>
          <w:tcPr>
            <w:tcW w:w="1381" w:type="dxa"/>
            <w:shd w:val="clear" w:color="auto" w:fill="auto"/>
            <w:vAlign w:val="center"/>
            <w:hideMark/>
          </w:tcPr>
          <w:p w14:paraId="3E1D97FF" w14:textId="77777777" w:rsidR="004227E5" w:rsidRPr="006D7C0E" w:rsidRDefault="004227E5" w:rsidP="008345A2">
            <w:pPr>
              <w:spacing w:after="0" w:line="240" w:lineRule="auto"/>
              <w:jc w:val="right"/>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99,000.00</w:t>
            </w:r>
          </w:p>
        </w:tc>
        <w:tc>
          <w:tcPr>
            <w:tcW w:w="1316" w:type="dxa"/>
            <w:shd w:val="clear" w:color="auto" w:fill="auto"/>
            <w:vAlign w:val="center"/>
            <w:hideMark/>
          </w:tcPr>
          <w:p w14:paraId="105CD79F" w14:textId="77777777" w:rsidR="004227E5" w:rsidRPr="006D7C0E" w:rsidRDefault="004227E5" w:rsidP="008345A2">
            <w:pPr>
              <w:spacing w:after="0" w:line="240" w:lineRule="auto"/>
              <w:jc w:val="right"/>
              <w:rPr>
                <w:rFonts w:ascii="Arial" w:eastAsia="Times New Roman" w:hAnsi="Arial" w:cs="Arial"/>
                <w:i/>
                <w:color w:val="000000"/>
                <w:sz w:val="14"/>
                <w:szCs w:val="14"/>
                <w:lang w:eastAsia="es-MX"/>
              </w:rPr>
            </w:pPr>
            <w:r w:rsidRPr="006D7C0E">
              <w:rPr>
                <w:rFonts w:ascii="Arial" w:eastAsia="Times New Roman" w:hAnsi="Arial" w:cs="Arial"/>
                <w:i/>
                <w:noProof/>
                <w:color w:val="000000"/>
                <w:sz w:val="14"/>
                <w:szCs w:val="14"/>
                <w:lang w:eastAsia="es-MX"/>
              </w:rPr>
              <w:t>99,000.00</w:t>
            </w:r>
          </w:p>
        </w:tc>
      </w:tr>
      <w:tr w:rsidR="004227E5" w:rsidRPr="006D7C0E" w14:paraId="720023CA" w14:textId="77777777" w:rsidTr="008345A2">
        <w:trPr>
          <w:trHeight w:val="51"/>
          <w:jc w:val="center"/>
        </w:trPr>
        <w:tc>
          <w:tcPr>
            <w:tcW w:w="1805" w:type="dxa"/>
            <w:shd w:val="clear" w:color="auto" w:fill="auto"/>
            <w:noWrap/>
            <w:vAlign w:val="center"/>
            <w:hideMark/>
          </w:tcPr>
          <w:p w14:paraId="33C4E4A3" w14:textId="77777777" w:rsidR="004227E5" w:rsidRPr="006D7C0E" w:rsidRDefault="004227E5" w:rsidP="008345A2">
            <w:pPr>
              <w:spacing w:after="0" w:line="240" w:lineRule="auto"/>
              <w:jc w:val="both"/>
              <w:rPr>
                <w:rFonts w:ascii="Arial" w:eastAsia="Times New Roman" w:hAnsi="Arial" w:cs="Arial"/>
                <w:b/>
                <w:bCs/>
                <w:i/>
                <w:color w:val="000000"/>
                <w:sz w:val="14"/>
                <w:szCs w:val="14"/>
                <w:lang w:eastAsia="es-MX"/>
              </w:rPr>
            </w:pPr>
          </w:p>
        </w:tc>
        <w:tc>
          <w:tcPr>
            <w:tcW w:w="1999" w:type="dxa"/>
            <w:shd w:val="clear" w:color="auto" w:fill="auto"/>
            <w:vAlign w:val="center"/>
            <w:hideMark/>
          </w:tcPr>
          <w:p w14:paraId="23841F40" w14:textId="77777777" w:rsidR="004227E5" w:rsidRPr="006D7C0E" w:rsidRDefault="004227E5" w:rsidP="008345A2">
            <w:pPr>
              <w:spacing w:after="0" w:line="240" w:lineRule="auto"/>
              <w:jc w:val="right"/>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TOTAL</w:t>
            </w:r>
          </w:p>
        </w:tc>
        <w:tc>
          <w:tcPr>
            <w:tcW w:w="1505" w:type="dxa"/>
            <w:shd w:val="clear" w:color="auto" w:fill="auto"/>
            <w:noWrap/>
            <w:vAlign w:val="center"/>
            <w:hideMark/>
          </w:tcPr>
          <w:p w14:paraId="1EAFB285" w14:textId="77777777" w:rsidR="004227E5" w:rsidRPr="006D7C0E" w:rsidRDefault="004227E5" w:rsidP="008345A2">
            <w:pPr>
              <w:spacing w:after="0" w:line="240" w:lineRule="auto"/>
              <w:jc w:val="right"/>
              <w:rPr>
                <w:rFonts w:ascii="Arial" w:eastAsia="Times New Roman" w:hAnsi="Arial" w:cs="Arial"/>
                <w:b/>
                <w:bCs/>
                <w:i/>
                <w:color w:val="000000"/>
                <w:sz w:val="14"/>
                <w:szCs w:val="14"/>
                <w:lang w:eastAsia="es-MX"/>
              </w:rPr>
            </w:pPr>
            <w:r w:rsidRPr="006D7C0E">
              <w:rPr>
                <w:rFonts w:ascii="Arial" w:eastAsia="Times New Roman" w:hAnsi="Arial" w:cs="Arial"/>
                <w:b/>
                <w:bCs/>
                <w:i/>
                <w:noProof/>
                <w:color w:val="000000"/>
                <w:sz w:val="14"/>
                <w:szCs w:val="14"/>
                <w:lang w:eastAsia="es-MX"/>
              </w:rPr>
              <w:t>$23,633.38</w:t>
            </w:r>
          </w:p>
        </w:tc>
        <w:tc>
          <w:tcPr>
            <w:tcW w:w="1381" w:type="dxa"/>
            <w:shd w:val="clear" w:color="auto" w:fill="auto"/>
            <w:noWrap/>
            <w:vAlign w:val="center"/>
            <w:hideMark/>
          </w:tcPr>
          <w:p w14:paraId="55604ABE" w14:textId="77777777" w:rsidR="004227E5" w:rsidRPr="006D7C0E" w:rsidRDefault="004227E5" w:rsidP="008345A2">
            <w:pPr>
              <w:spacing w:after="0" w:line="240" w:lineRule="auto"/>
              <w:jc w:val="right"/>
              <w:rPr>
                <w:rFonts w:ascii="Arial" w:eastAsia="Times New Roman" w:hAnsi="Arial" w:cs="Arial"/>
                <w:b/>
                <w:bCs/>
                <w:i/>
                <w:color w:val="000000"/>
                <w:sz w:val="14"/>
                <w:szCs w:val="14"/>
                <w:lang w:eastAsia="es-MX"/>
              </w:rPr>
            </w:pPr>
            <w:r w:rsidRPr="006D7C0E">
              <w:rPr>
                <w:rFonts w:ascii="Arial" w:eastAsia="Times New Roman" w:hAnsi="Arial" w:cs="Arial"/>
                <w:b/>
                <w:bCs/>
                <w:i/>
                <w:noProof/>
                <w:color w:val="000000"/>
                <w:sz w:val="14"/>
                <w:szCs w:val="14"/>
                <w:lang w:eastAsia="es-MX"/>
              </w:rPr>
              <w:t>$99,000.00</w:t>
            </w:r>
          </w:p>
        </w:tc>
        <w:tc>
          <w:tcPr>
            <w:tcW w:w="1316" w:type="dxa"/>
            <w:shd w:val="clear" w:color="auto" w:fill="auto"/>
            <w:noWrap/>
            <w:vAlign w:val="center"/>
            <w:hideMark/>
          </w:tcPr>
          <w:p w14:paraId="6A203E3A" w14:textId="77777777" w:rsidR="004227E5" w:rsidRPr="006D7C0E" w:rsidRDefault="004227E5" w:rsidP="008345A2">
            <w:pPr>
              <w:spacing w:after="0" w:line="240" w:lineRule="auto"/>
              <w:jc w:val="right"/>
              <w:rPr>
                <w:rFonts w:ascii="Arial" w:eastAsia="Times New Roman" w:hAnsi="Arial" w:cs="Arial"/>
                <w:b/>
                <w:bCs/>
                <w:i/>
                <w:color w:val="000000"/>
                <w:sz w:val="14"/>
                <w:szCs w:val="14"/>
                <w:lang w:eastAsia="es-MX"/>
              </w:rPr>
            </w:pPr>
            <w:r w:rsidRPr="006D7C0E">
              <w:rPr>
                <w:rFonts w:ascii="Arial" w:eastAsia="Times New Roman" w:hAnsi="Arial" w:cs="Arial"/>
                <w:b/>
                <w:bCs/>
                <w:i/>
                <w:noProof/>
                <w:color w:val="000000"/>
                <w:sz w:val="14"/>
                <w:szCs w:val="14"/>
                <w:lang w:eastAsia="es-MX"/>
              </w:rPr>
              <w:t>$122,633.38</w:t>
            </w:r>
          </w:p>
        </w:tc>
      </w:tr>
    </w:tbl>
    <w:p w14:paraId="0A69EBBB" w14:textId="77777777" w:rsidR="004227E5" w:rsidRPr="006D7C0E" w:rsidRDefault="004227E5" w:rsidP="004227E5">
      <w:pPr>
        <w:spacing w:after="0" w:line="240" w:lineRule="auto"/>
        <w:jc w:val="both"/>
        <w:rPr>
          <w:rFonts w:ascii="Arial" w:hAnsi="Arial" w:cs="Arial"/>
          <w:i/>
          <w:sz w:val="24"/>
          <w:szCs w:val="24"/>
        </w:rPr>
      </w:pPr>
    </w:p>
    <w:p w14:paraId="1C85156A" w14:textId="77777777" w:rsidR="004227E5" w:rsidRPr="006D7C0E" w:rsidRDefault="004227E5" w:rsidP="004227E5">
      <w:pPr>
        <w:pStyle w:val="Prrafodelista"/>
        <w:numPr>
          <w:ilvl w:val="0"/>
          <w:numId w:val="10"/>
        </w:numPr>
        <w:spacing w:after="0" w:line="240" w:lineRule="auto"/>
        <w:ind w:left="426" w:hanging="426"/>
        <w:jc w:val="both"/>
        <w:rPr>
          <w:rFonts w:ascii="Arial" w:hAnsi="Arial" w:cs="Arial"/>
          <w:i/>
          <w:sz w:val="24"/>
          <w:szCs w:val="24"/>
        </w:rPr>
      </w:pPr>
      <w:r w:rsidRPr="006D7C0E">
        <w:rPr>
          <w:rFonts w:ascii="Arial" w:hAnsi="Arial" w:cs="Arial"/>
          <w:i/>
          <w:sz w:val="24"/>
          <w:szCs w:val="24"/>
        </w:rPr>
        <w:t>Se verificó que el saldo inicial del ejercicio 2015 coincidiera con el saldo final del ejercicio 2014, columna “A” del Anexo 4</w:t>
      </w:r>
      <w:r w:rsidRPr="006D7C0E">
        <w:rPr>
          <w:rFonts w:ascii="Arial" w:hAnsi="Arial" w:cs="Arial"/>
          <w:b/>
          <w:i/>
          <w:sz w:val="24"/>
          <w:szCs w:val="24"/>
        </w:rPr>
        <w:t>.</w:t>
      </w:r>
    </w:p>
    <w:p w14:paraId="38934AFD" w14:textId="77777777" w:rsidR="004227E5" w:rsidRPr="006D7C0E" w:rsidRDefault="004227E5" w:rsidP="004227E5">
      <w:pPr>
        <w:pStyle w:val="Prrafodelista"/>
        <w:spacing w:after="0" w:line="240" w:lineRule="auto"/>
        <w:ind w:left="426"/>
        <w:jc w:val="both"/>
        <w:rPr>
          <w:rFonts w:ascii="Arial" w:hAnsi="Arial" w:cs="Arial"/>
          <w:i/>
          <w:sz w:val="24"/>
          <w:szCs w:val="24"/>
        </w:rPr>
      </w:pPr>
    </w:p>
    <w:p w14:paraId="05B0B0B1" w14:textId="77777777" w:rsidR="004227E5" w:rsidRPr="006D7C0E" w:rsidRDefault="004227E5" w:rsidP="004227E5">
      <w:pPr>
        <w:pStyle w:val="Prrafodelista"/>
        <w:numPr>
          <w:ilvl w:val="0"/>
          <w:numId w:val="10"/>
        </w:numPr>
        <w:spacing w:after="0" w:line="240" w:lineRule="auto"/>
        <w:ind w:left="426" w:hanging="426"/>
        <w:jc w:val="both"/>
        <w:rPr>
          <w:rFonts w:ascii="Arial" w:hAnsi="Arial" w:cs="Arial"/>
          <w:i/>
          <w:sz w:val="24"/>
          <w:szCs w:val="24"/>
        </w:rPr>
      </w:pPr>
      <w:r w:rsidRPr="006D7C0E">
        <w:rPr>
          <w:rFonts w:ascii="Arial" w:hAnsi="Arial" w:cs="Arial"/>
          <w:i/>
          <w:sz w:val="24"/>
          <w:szCs w:val="24"/>
        </w:rPr>
        <w:t>Asimismo, se identificaron todas aquellas partidas que corresponden a los saldos generados en 2014 o corresponden a ejercicios anteriores, columna “A”, del Anexo 4.</w:t>
      </w:r>
    </w:p>
    <w:p w14:paraId="6677358A" w14:textId="77777777" w:rsidR="004227E5" w:rsidRPr="006D7C0E" w:rsidRDefault="004227E5" w:rsidP="004227E5">
      <w:pPr>
        <w:pStyle w:val="Prrafodelista"/>
        <w:spacing w:after="0" w:line="240" w:lineRule="auto"/>
        <w:jc w:val="both"/>
        <w:rPr>
          <w:rFonts w:ascii="Arial" w:hAnsi="Arial" w:cs="Arial"/>
          <w:i/>
          <w:sz w:val="24"/>
          <w:szCs w:val="24"/>
        </w:rPr>
      </w:pPr>
    </w:p>
    <w:p w14:paraId="064DD4AA" w14:textId="77777777" w:rsidR="004227E5" w:rsidRPr="006D7C0E" w:rsidRDefault="004227E5" w:rsidP="004227E5">
      <w:pPr>
        <w:pStyle w:val="Prrafodelista"/>
        <w:numPr>
          <w:ilvl w:val="0"/>
          <w:numId w:val="10"/>
        </w:numPr>
        <w:spacing w:after="0" w:line="240" w:lineRule="auto"/>
        <w:ind w:left="426" w:hanging="426"/>
        <w:jc w:val="both"/>
        <w:rPr>
          <w:rFonts w:ascii="Arial" w:hAnsi="Arial" w:cs="Arial"/>
          <w:i/>
          <w:sz w:val="24"/>
          <w:szCs w:val="24"/>
        </w:rPr>
      </w:pPr>
      <w:r w:rsidRPr="006D7C0E">
        <w:rPr>
          <w:rFonts w:ascii="Arial" w:hAnsi="Arial" w:cs="Arial"/>
          <w:i/>
          <w:sz w:val="24"/>
          <w:szCs w:val="24"/>
        </w:rPr>
        <w:t>Se identificaron los movimientos deudores generados en el ejercicio 2015, columna “B”, del Anexo 4.</w:t>
      </w:r>
    </w:p>
    <w:p w14:paraId="72E435F4" w14:textId="77777777" w:rsidR="004227E5" w:rsidRPr="006D7C0E" w:rsidRDefault="004227E5" w:rsidP="004227E5">
      <w:pPr>
        <w:pStyle w:val="Prrafodelista"/>
        <w:spacing w:after="0" w:line="240" w:lineRule="auto"/>
        <w:ind w:left="426"/>
        <w:jc w:val="both"/>
        <w:rPr>
          <w:rFonts w:ascii="Arial" w:hAnsi="Arial" w:cs="Arial"/>
          <w:i/>
          <w:sz w:val="24"/>
          <w:szCs w:val="24"/>
        </w:rPr>
      </w:pPr>
    </w:p>
    <w:p w14:paraId="37F6B452" w14:textId="77777777" w:rsidR="004227E5" w:rsidRPr="006D7C0E" w:rsidRDefault="004227E5" w:rsidP="004227E5">
      <w:pPr>
        <w:pStyle w:val="Prrafodelista"/>
        <w:numPr>
          <w:ilvl w:val="0"/>
          <w:numId w:val="10"/>
        </w:numPr>
        <w:spacing w:after="0" w:line="240" w:lineRule="auto"/>
        <w:ind w:left="426" w:hanging="426"/>
        <w:jc w:val="both"/>
        <w:rPr>
          <w:rFonts w:ascii="Arial" w:hAnsi="Arial" w:cs="Arial"/>
          <w:i/>
          <w:sz w:val="24"/>
          <w:szCs w:val="24"/>
        </w:rPr>
      </w:pPr>
      <w:r w:rsidRPr="006D7C0E">
        <w:rPr>
          <w:rFonts w:ascii="Arial" w:hAnsi="Arial" w:cs="Arial"/>
          <w:i/>
          <w:sz w:val="24"/>
          <w:szCs w:val="24"/>
        </w:rPr>
        <w:t>La aplicación de las recuperaciones o comprobaciones presentadas en el periodo sujeto de revisión, se reflejan en columnas, “D” y “E” del Anexo 4.</w:t>
      </w:r>
    </w:p>
    <w:p w14:paraId="0E70902C" w14:textId="77777777" w:rsidR="004227E5" w:rsidRPr="006D7C0E" w:rsidRDefault="004227E5" w:rsidP="004227E5">
      <w:pPr>
        <w:pStyle w:val="Prrafodelista"/>
        <w:spacing w:after="0" w:line="240" w:lineRule="auto"/>
        <w:jc w:val="both"/>
        <w:rPr>
          <w:rFonts w:ascii="Arial" w:hAnsi="Arial" w:cs="Arial"/>
          <w:i/>
          <w:sz w:val="24"/>
          <w:szCs w:val="24"/>
        </w:rPr>
      </w:pPr>
    </w:p>
    <w:p w14:paraId="0F57AE6C" w14:textId="77777777" w:rsidR="004227E5" w:rsidRPr="006D7C0E" w:rsidRDefault="004227E5" w:rsidP="004227E5">
      <w:pPr>
        <w:pStyle w:val="Prrafodelista"/>
        <w:numPr>
          <w:ilvl w:val="0"/>
          <w:numId w:val="10"/>
        </w:numPr>
        <w:spacing w:after="0" w:line="240" w:lineRule="auto"/>
        <w:ind w:left="426" w:hanging="426"/>
        <w:jc w:val="both"/>
        <w:rPr>
          <w:rFonts w:ascii="Arial" w:hAnsi="Arial" w:cs="Arial"/>
          <w:i/>
          <w:sz w:val="24"/>
          <w:szCs w:val="24"/>
        </w:rPr>
      </w:pPr>
      <w:r w:rsidRPr="006D7C0E">
        <w:rPr>
          <w:rFonts w:ascii="Arial" w:hAnsi="Arial" w:cs="Arial"/>
          <w:i/>
          <w:sz w:val="24"/>
          <w:szCs w:val="24"/>
        </w:rPr>
        <w:t>El saldo final pendiente de comprobar, se refleja en la columna “G” y “H” del Anexo 4</w:t>
      </w:r>
      <w:r w:rsidRPr="006D7C0E">
        <w:rPr>
          <w:rFonts w:ascii="Arial" w:hAnsi="Arial" w:cs="Arial"/>
          <w:b/>
          <w:i/>
          <w:sz w:val="24"/>
          <w:szCs w:val="24"/>
        </w:rPr>
        <w:t>.</w:t>
      </w:r>
    </w:p>
    <w:p w14:paraId="31CB0ED2" w14:textId="77777777" w:rsidR="004227E5" w:rsidRPr="006D7C0E" w:rsidRDefault="004227E5" w:rsidP="004227E5">
      <w:pPr>
        <w:pStyle w:val="Prrafodelista"/>
        <w:spacing w:after="0" w:line="240" w:lineRule="auto"/>
        <w:ind w:left="425"/>
        <w:jc w:val="both"/>
        <w:rPr>
          <w:rFonts w:ascii="Arial" w:hAnsi="Arial" w:cs="Arial"/>
          <w:sz w:val="24"/>
          <w:szCs w:val="24"/>
        </w:rPr>
      </w:pPr>
    </w:p>
    <w:p w14:paraId="560460DC" w14:textId="77777777" w:rsidR="004227E5" w:rsidRPr="006D7C0E" w:rsidRDefault="004227E5" w:rsidP="004227E5">
      <w:pPr>
        <w:pStyle w:val="Prrafodelista"/>
        <w:numPr>
          <w:ilvl w:val="0"/>
          <w:numId w:val="11"/>
        </w:numPr>
        <w:spacing w:after="0" w:line="240" w:lineRule="auto"/>
        <w:ind w:left="284"/>
        <w:jc w:val="both"/>
        <w:rPr>
          <w:rFonts w:ascii="Arial" w:hAnsi="Arial" w:cs="Arial"/>
          <w:i/>
          <w:sz w:val="24"/>
          <w:szCs w:val="24"/>
        </w:rPr>
      </w:pPr>
      <w:r w:rsidRPr="006D7C0E">
        <w:rPr>
          <w:rFonts w:ascii="Arial" w:hAnsi="Arial" w:cs="Arial"/>
          <w:i/>
          <w:sz w:val="24"/>
          <w:szCs w:val="24"/>
        </w:rPr>
        <w:t xml:space="preserve">Por lo que corresponde a los “Saldos generados en 2014 y Anteriores”, identificados con la letra (G) en el Anexo 4, por $23,633.38, corresponden a saldos que su partido reportó al 31 de diciembre de 2014, y que una vez </w:t>
      </w:r>
      <w:r w:rsidRPr="006D7C0E">
        <w:rPr>
          <w:rFonts w:ascii="Arial" w:hAnsi="Arial" w:cs="Arial"/>
          <w:i/>
          <w:sz w:val="24"/>
          <w:szCs w:val="24"/>
        </w:rPr>
        <w:lastRenderedPageBreak/>
        <w:t>aplicadas las comprobaciones o recuperaciones efectuadas al 31 de diciembre de 2015, presentan una antigüedad mayor a un año.</w:t>
      </w:r>
    </w:p>
    <w:p w14:paraId="0104B835" w14:textId="77777777" w:rsidR="004227E5" w:rsidRPr="006D7C0E" w:rsidRDefault="004227E5" w:rsidP="004227E5">
      <w:pPr>
        <w:spacing w:after="0" w:line="240" w:lineRule="auto"/>
        <w:jc w:val="both"/>
        <w:rPr>
          <w:rFonts w:ascii="Arial" w:hAnsi="Arial" w:cs="Arial"/>
          <w:sz w:val="24"/>
          <w:szCs w:val="24"/>
        </w:rPr>
      </w:pPr>
    </w:p>
    <w:p w14:paraId="2D1B8C64" w14:textId="77777777" w:rsidR="004227E5" w:rsidRPr="006D7C0E" w:rsidRDefault="004227E5" w:rsidP="004227E5">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INE/UTF/DA-L/19851/16, de fecha 31 de agosto de 2016, recibido por su partido el mismo día.</w:t>
      </w:r>
    </w:p>
    <w:p w14:paraId="14E5A895" w14:textId="77777777" w:rsidR="004227E5" w:rsidRPr="006D7C0E" w:rsidRDefault="004227E5" w:rsidP="004227E5">
      <w:pPr>
        <w:pStyle w:val="Textoindependiente"/>
        <w:numPr>
          <w:ilvl w:val="12"/>
          <w:numId w:val="0"/>
        </w:numPr>
        <w:rPr>
          <w:rFonts w:cs="Arial"/>
          <w:sz w:val="24"/>
          <w:szCs w:val="24"/>
        </w:rPr>
      </w:pPr>
    </w:p>
    <w:p w14:paraId="49810959" w14:textId="77777777" w:rsidR="004227E5" w:rsidRPr="006D7C0E" w:rsidRDefault="004227E5" w:rsidP="004227E5">
      <w:pPr>
        <w:pStyle w:val="Textoindependiente"/>
        <w:numPr>
          <w:ilvl w:val="12"/>
          <w:numId w:val="0"/>
        </w:numPr>
        <w:rPr>
          <w:rFonts w:cs="Arial"/>
          <w:sz w:val="24"/>
          <w:szCs w:val="24"/>
        </w:rPr>
      </w:pPr>
      <w:r w:rsidRPr="006D7C0E">
        <w:rPr>
          <w:rFonts w:cs="Arial"/>
          <w:sz w:val="24"/>
          <w:szCs w:val="24"/>
        </w:rPr>
        <w:t>Con escrito de respuesta núm. SFA/022/2016, de fecha 14 de septiembre de 2016, recibido el mismo día, el PRI manifestó lo que a la letra se transcribe:</w:t>
      </w:r>
    </w:p>
    <w:p w14:paraId="765079C7" w14:textId="77777777" w:rsidR="004227E5" w:rsidRPr="006D7C0E" w:rsidRDefault="004227E5" w:rsidP="004227E5">
      <w:pPr>
        <w:spacing w:after="0" w:line="240" w:lineRule="auto"/>
        <w:ind w:left="567" w:right="616"/>
        <w:jc w:val="both"/>
        <w:rPr>
          <w:rFonts w:ascii="Arial" w:hAnsi="Arial" w:cs="Arial"/>
          <w:sz w:val="24"/>
          <w:szCs w:val="24"/>
        </w:rPr>
      </w:pPr>
    </w:p>
    <w:p w14:paraId="085CB2BE" w14:textId="77777777" w:rsidR="004227E5" w:rsidRPr="006D7C0E" w:rsidRDefault="004227E5" w:rsidP="00567123">
      <w:pPr>
        <w:spacing w:after="0" w:line="240" w:lineRule="auto"/>
        <w:ind w:left="567" w:right="333"/>
        <w:jc w:val="both"/>
        <w:rPr>
          <w:rFonts w:ascii="Arial" w:hAnsi="Arial" w:cs="Arial"/>
          <w:i/>
          <w:sz w:val="24"/>
          <w:szCs w:val="24"/>
        </w:rPr>
      </w:pPr>
      <w:r w:rsidRPr="006D7C0E">
        <w:rPr>
          <w:rFonts w:ascii="Arial" w:hAnsi="Arial" w:cs="Arial"/>
          <w:i/>
          <w:sz w:val="24"/>
          <w:szCs w:val="24"/>
        </w:rPr>
        <w:t>“Con relación al punto anterior, se procedió a la recuperación del adeudo por la cantidad de $15,133.38, como prueba de ello se anexa la transferencia bancaria correspondiente. Respecto a la cuenta de Préstamo personal, existe uno por $4,000.00 y otro por $5,000.00, así como un saldo a favor del C. José Luis Cabrera Sanabria, por $500.00, al respecto informamos que se han girado los oficios a las personas involucradas solicitándoles el depósito inmediato a nuestra cuenta bancaria, desconocemos si los responsables de las finanzas en esa fecha, realizaron gestiones pertinentes para la recuperación de estos préstamos, anexamos copias de los oficios de recibidos por los deudores.”</w:t>
      </w:r>
    </w:p>
    <w:p w14:paraId="6741E8C8" w14:textId="77777777" w:rsidR="004227E5" w:rsidRPr="006D7C0E" w:rsidRDefault="004227E5" w:rsidP="004227E5">
      <w:pPr>
        <w:spacing w:after="0" w:line="240" w:lineRule="auto"/>
        <w:ind w:left="567" w:right="616"/>
        <w:jc w:val="both"/>
        <w:rPr>
          <w:rFonts w:ascii="Arial" w:hAnsi="Arial" w:cs="Arial"/>
          <w:i/>
          <w:sz w:val="24"/>
          <w:szCs w:val="24"/>
        </w:rPr>
      </w:pPr>
    </w:p>
    <w:p w14:paraId="668C1E9D" w14:textId="77777777" w:rsidR="004227E5" w:rsidRPr="006D7C0E" w:rsidRDefault="004227E5" w:rsidP="004227E5">
      <w:pPr>
        <w:spacing w:after="0" w:line="240" w:lineRule="auto"/>
        <w:jc w:val="both"/>
        <w:rPr>
          <w:rFonts w:ascii="Arial" w:hAnsi="Arial" w:cs="Arial"/>
          <w:sz w:val="24"/>
          <w:szCs w:val="24"/>
        </w:rPr>
      </w:pPr>
      <w:r w:rsidRPr="006D7C0E">
        <w:rPr>
          <w:rFonts w:ascii="Arial" w:hAnsi="Arial" w:cs="Arial"/>
          <w:sz w:val="24"/>
          <w:szCs w:val="24"/>
        </w:rPr>
        <w:t>Del análisis a la respuesta, así como de la documentación presentada por el PRI, se observó que presentó la transferencia bancaria por la cantidad de $15,133.38, respecto de la recuperación del gasto en la cuenta de deudores diversos; sin embargo, persisten los saldos en las cuentas de préstamos al personal y gastos por comprobar, como se muestra en el Anexo 4 del oficio INE/UTF/DA-L/19851/16 ahora Anexo 5 del presente oficio.</w:t>
      </w:r>
    </w:p>
    <w:p w14:paraId="287F64B3" w14:textId="77777777" w:rsidR="003264D8" w:rsidRPr="006D7C0E" w:rsidRDefault="003264D8" w:rsidP="004227E5">
      <w:pPr>
        <w:spacing w:after="0" w:line="240" w:lineRule="auto"/>
        <w:jc w:val="both"/>
        <w:rPr>
          <w:rFonts w:ascii="Arial" w:hAnsi="Arial" w:cs="Arial"/>
          <w:sz w:val="24"/>
          <w:szCs w:val="24"/>
        </w:rPr>
      </w:pPr>
    </w:p>
    <w:p w14:paraId="3A46DD93" w14:textId="77777777" w:rsidR="0085641F" w:rsidRPr="006D7C0E" w:rsidRDefault="0085641F" w:rsidP="0085641F">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INE/UTF/DA-L/21297/16, de fecha 06 de octubre de 2016, recibido por su partido el mismo día.</w:t>
      </w:r>
    </w:p>
    <w:p w14:paraId="4BAF333B" w14:textId="77777777" w:rsidR="0085641F" w:rsidRPr="006D7C0E" w:rsidRDefault="0085641F" w:rsidP="0085641F">
      <w:pPr>
        <w:pStyle w:val="Textoindependiente"/>
        <w:numPr>
          <w:ilvl w:val="12"/>
          <w:numId w:val="0"/>
        </w:numPr>
        <w:rPr>
          <w:rFonts w:cs="Arial"/>
          <w:sz w:val="24"/>
          <w:szCs w:val="24"/>
        </w:rPr>
      </w:pPr>
    </w:p>
    <w:p w14:paraId="1B4D4EAE" w14:textId="77777777" w:rsidR="0085641F" w:rsidRPr="006D7C0E" w:rsidRDefault="0085641F" w:rsidP="0085641F">
      <w:pPr>
        <w:pStyle w:val="Textoindependiente"/>
        <w:numPr>
          <w:ilvl w:val="12"/>
          <w:numId w:val="0"/>
        </w:numPr>
        <w:rPr>
          <w:rFonts w:cs="Arial"/>
          <w:sz w:val="24"/>
          <w:szCs w:val="24"/>
        </w:rPr>
      </w:pPr>
      <w:r w:rsidRPr="006D7C0E">
        <w:rPr>
          <w:rFonts w:cs="Arial"/>
          <w:sz w:val="24"/>
          <w:szCs w:val="24"/>
        </w:rPr>
        <w:t>Con escrito de respuesta sin número, de fecha 13 de octubre de 2016, recibido el mismo día, el PRI manifestó lo que a la letra se transcribe:</w:t>
      </w:r>
    </w:p>
    <w:p w14:paraId="7FD0206E" w14:textId="77777777" w:rsidR="003264D8" w:rsidRPr="006D7C0E" w:rsidRDefault="003264D8" w:rsidP="004227E5">
      <w:pPr>
        <w:spacing w:after="0" w:line="240" w:lineRule="auto"/>
        <w:jc w:val="both"/>
        <w:rPr>
          <w:rFonts w:ascii="Arial" w:hAnsi="Arial" w:cs="Arial"/>
          <w:sz w:val="24"/>
          <w:szCs w:val="24"/>
        </w:rPr>
      </w:pPr>
    </w:p>
    <w:p w14:paraId="6E791724" w14:textId="77777777" w:rsidR="003264D8" w:rsidRPr="006D7C0E" w:rsidRDefault="003264D8" w:rsidP="003264D8">
      <w:pPr>
        <w:spacing w:after="0" w:line="240" w:lineRule="auto"/>
        <w:ind w:left="567" w:right="333"/>
        <w:jc w:val="both"/>
        <w:rPr>
          <w:rFonts w:ascii="Arial" w:hAnsi="Arial" w:cs="Arial"/>
          <w:i/>
          <w:sz w:val="24"/>
          <w:szCs w:val="24"/>
          <w:lang w:val="es-ES"/>
        </w:rPr>
      </w:pPr>
      <w:r w:rsidRPr="006D7C0E">
        <w:rPr>
          <w:rFonts w:ascii="Arial" w:hAnsi="Arial" w:cs="Arial"/>
          <w:i/>
          <w:sz w:val="24"/>
          <w:szCs w:val="24"/>
        </w:rPr>
        <w:t>“En respuesta a este punto, se informa que, derivado de una intensa gestión de cobro, se logró la recuperación de los préstamos realizados en años anteriores, como prueba de ello, anexamos las fichas de los depósitos bancarios, así como los recibos firmados por la responsable de finanzas que amparan dichos cobros y l</w:t>
      </w:r>
      <w:r w:rsidRPr="006D7C0E">
        <w:rPr>
          <w:rFonts w:ascii="Arial" w:hAnsi="Arial" w:cs="Arial"/>
          <w:i/>
          <w:sz w:val="24"/>
          <w:szCs w:val="24"/>
          <w:lang w:val="es-ES"/>
        </w:rPr>
        <w:t xml:space="preserve">as pólizas con su respectiva </w:t>
      </w:r>
      <w:r w:rsidRPr="006D7C0E">
        <w:rPr>
          <w:rFonts w:ascii="Arial" w:hAnsi="Arial" w:cs="Arial"/>
          <w:i/>
          <w:sz w:val="24"/>
          <w:szCs w:val="24"/>
          <w:lang w:val="es-ES"/>
        </w:rPr>
        <w:lastRenderedPageBreak/>
        <w:t>documentación soporte, en las cuales se indica a qué periodo corresponden, anexando la póliza que les dio origen, ambos préstamos recuperados suman la cantidad de $9,000.00”</w:t>
      </w:r>
    </w:p>
    <w:p w14:paraId="3679B198" w14:textId="77777777" w:rsidR="003264D8" w:rsidRPr="006D7C0E" w:rsidRDefault="003264D8" w:rsidP="004227E5">
      <w:pPr>
        <w:spacing w:after="0" w:line="240" w:lineRule="auto"/>
        <w:jc w:val="both"/>
        <w:rPr>
          <w:rFonts w:ascii="Arial" w:hAnsi="Arial" w:cs="Arial"/>
          <w:sz w:val="24"/>
          <w:szCs w:val="24"/>
        </w:rPr>
      </w:pPr>
    </w:p>
    <w:p w14:paraId="759EF53F" w14:textId="77777777" w:rsidR="003264D8" w:rsidRPr="006D7C0E" w:rsidRDefault="003264D8" w:rsidP="003264D8">
      <w:pPr>
        <w:spacing w:after="0" w:line="240" w:lineRule="auto"/>
        <w:jc w:val="both"/>
        <w:rPr>
          <w:rFonts w:ascii="Arial" w:eastAsia="Times New Roman" w:hAnsi="Arial" w:cs="Arial"/>
          <w:sz w:val="24"/>
          <w:szCs w:val="24"/>
          <w:lang w:val="es-ES" w:eastAsia="es-ES"/>
        </w:rPr>
      </w:pPr>
      <w:r w:rsidRPr="006D7C0E">
        <w:rPr>
          <w:rFonts w:ascii="Arial" w:eastAsia="Times New Roman" w:hAnsi="Arial" w:cs="Arial"/>
          <w:sz w:val="24"/>
          <w:szCs w:val="24"/>
          <w:lang w:val="es-ES" w:eastAsia="es-ES"/>
        </w:rPr>
        <w:t xml:space="preserve">Del análisis a la respuesta, así como de la documentación presentada por el PRI, se considera satisfactoria, toda vez que se presenta la documentación que ampara la recuperación de la cuenta préstamos al personal, consistente en pólizas del SIF, fichas de depósito, recibos internos y pólizas que dieron origen, por tal razón la observación </w:t>
      </w:r>
      <w:r w:rsidRPr="006D7C0E">
        <w:rPr>
          <w:rFonts w:ascii="Arial" w:eastAsia="Times New Roman" w:hAnsi="Arial" w:cs="Arial"/>
          <w:b/>
          <w:sz w:val="24"/>
          <w:szCs w:val="24"/>
          <w:lang w:val="es-ES" w:eastAsia="es-ES"/>
        </w:rPr>
        <w:t>quedó atendida</w:t>
      </w:r>
      <w:r w:rsidRPr="006D7C0E">
        <w:rPr>
          <w:rFonts w:ascii="Arial" w:eastAsia="Times New Roman" w:hAnsi="Arial" w:cs="Arial"/>
          <w:sz w:val="24"/>
          <w:szCs w:val="24"/>
          <w:lang w:val="es-ES" w:eastAsia="es-ES"/>
        </w:rPr>
        <w:t xml:space="preserve">. </w:t>
      </w:r>
    </w:p>
    <w:p w14:paraId="6E337AB4" w14:textId="77777777" w:rsidR="00CC5B43" w:rsidRPr="006D7C0E" w:rsidRDefault="00CC5B43" w:rsidP="00CC5B43">
      <w:pPr>
        <w:autoSpaceDE w:val="0"/>
        <w:autoSpaceDN w:val="0"/>
        <w:adjustRightInd w:val="0"/>
        <w:spacing w:after="0" w:line="240" w:lineRule="auto"/>
        <w:jc w:val="both"/>
        <w:rPr>
          <w:rFonts w:ascii="Arial" w:hAnsi="Arial" w:cs="Arial"/>
          <w:b/>
          <w:sz w:val="24"/>
          <w:szCs w:val="24"/>
          <w:lang w:val="es-ES" w:eastAsia="es-MX"/>
        </w:rPr>
      </w:pPr>
    </w:p>
    <w:p w14:paraId="47F73F4E" w14:textId="77777777" w:rsidR="00CC5B43" w:rsidRPr="006D7C0E" w:rsidRDefault="00CC5B43" w:rsidP="00CC5B43">
      <w:pPr>
        <w:pStyle w:val="Prrafodelista"/>
        <w:numPr>
          <w:ilvl w:val="0"/>
          <w:numId w:val="11"/>
        </w:numPr>
        <w:spacing w:after="0" w:line="240" w:lineRule="auto"/>
        <w:ind w:left="284"/>
        <w:jc w:val="both"/>
        <w:rPr>
          <w:rFonts w:ascii="Arial" w:hAnsi="Arial" w:cs="Arial"/>
          <w:i/>
          <w:sz w:val="24"/>
          <w:szCs w:val="24"/>
        </w:rPr>
      </w:pPr>
      <w:r w:rsidRPr="006D7C0E">
        <w:rPr>
          <w:rFonts w:ascii="Arial" w:hAnsi="Arial" w:cs="Arial"/>
          <w:i/>
          <w:sz w:val="24"/>
          <w:szCs w:val="24"/>
        </w:rPr>
        <w:t>Respecto de los “Saldos con antigüedad menor a un año al 31 de diciembre de 2015”, identificada con (H) en el Anexo 4, por $99,000.00, corresponden a saldos de las operaciones realizadas en el ejercicio 2015.</w:t>
      </w:r>
    </w:p>
    <w:p w14:paraId="73446D2C" w14:textId="77777777" w:rsidR="00CC5B43" w:rsidRPr="006D7C0E" w:rsidRDefault="00CC5B43" w:rsidP="00CC5B43">
      <w:pPr>
        <w:spacing w:after="0" w:line="240" w:lineRule="auto"/>
        <w:jc w:val="both"/>
        <w:rPr>
          <w:rFonts w:ascii="Arial" w:hAnsi="Arial" w:cs="Arial"/>
          <w:i/>
          <w:sz w:val="24"/>
          <w:szCs w:val="24"/>
        </w:rPr>
      </w:pPr>
    </w:p>
    <w:p w14:paraId="231D2906" w14:textId="77777777" w:rsidR="00CC5B43" w:rsidRPr="006D7C0E" w:rsidRDefault="00CC5B43" w:rsidP="00CC5B43">
      <w:pPr>
        <w:spacing w:after="0" w:line="240" w:lineRule="auto"/>
        <w:jc w:val="both"/>
        <w:rPr>
          <w:rFonts w:ascii="Arial" w:hAnsi="Arial" w:cs="Arial"/>
          <w:i/>
          <w:sz w:val="24"/>
          <w:szCs w:val="24"/>
        </w:rPr>
      </w:pPr>
      <w:r w:rsidRPr="006D7C0E">
        <w:rPr>
          <w:rFonts w:ascii="Arial" w:hAnsi="Arial" w:cs="Arial"/>
          <w:i/>
          <w:sz w:val="24"/>
          <w:szCs w:val="24"/>
        </w:rPr>
        <w:t>Procede señalar que de conformidad con el artículo 67, numeral 1, del RF, si al cierre de un ejercicio un partido presenta en su contabilidad saldos positivos en las cuentas por cobrar, tales como “Deudores Diversos”, “Préstamos al Personal”, “Gastos por Comprobar”, “Prestamos a Comités”, “Anticipos a Proveedores” o cualquier otra, y al cierre del ejercicio siguiente los mismos gastos continúan sin haberse comprobado, éstos serán considerados como gastos no comprobados, salvo que el partido informe oportunamente de la existencia de alguna excepción legal.</w:t>
      </w:r>
    </w:p>
    <w:p w14:paraId="30BB7E5B" w14:textId="77777777" w:rsidR="00CC5B43" w:rsidRPr="006D7C0E" w:rsidRDefault="00CC5B43" w:rsidP="00CC5B43">
      <w:pPr>
        <w:spacing w:after="0" w:line="240" w:lineRule="auto"/>
        <w:jc w:val="both"/>
        <w:rPr>
          <w:rFonts w:ascii="Arial" w:hAnsi="Arial" w:cs="Arial"/>
          <w:sz w:val="24"/>
          <w:szCs w:val="24"/>
        </w:rPr>
      </w:pPr>
    </w:p>
    <w:p w14:paraId="23EB4539" w14:textId="77777777" w:rsidR="00CC5B43" w:rsidRPr="006D7C0E" w:rsidRDefault="00CC5B43" w:rsidP="00CC5B43">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INE/UTF/DA-L/19851/16 de fecha 31 de agosto de 2016, recibido por su partido el mismo día.</w:t>
      </w:r>
    </w:p>
    <w:p w14:paraId="13CB5F38" w14:textId="77777777" w:rsidR="00CC5B43" w:rsidRPr="006D7C0E" w:rsidRDefault="00CC5B43" w:rsidP="00CC5B43">
      <w:pPr>
        <w:pStyle w:val="Textoindependiente"/>
        <w:numPr>
          <w:ilvl w:val="12"/>
          <w:numId w:val="0"/>
        </w:numPr>
        <w:rPr>
          <w:rFonts w:cs="Arial"/>
          <w:sz w:val="24"/>
          <w:szCs w:val="24"/>
        </w:rPr>
      </w:pPr>
    </w:p>
    <w:p w14:paraId="7C10B411" w14:textId="77777777" w:rsidR="00CC5B43" w:rsidRPr="006D7C0E" w:rsidRDefault="00CC5B43" w:rsidP="00CC5B43">
      <w:pPr>
        <w:pStyle w:val="Textoindependiente"/>
        <w:numPr>
          <w:ilvl w:val="12"/>
          <w:numId w:val="0"/>
        </w:numPr>
        <w:rPr>
          <w:rFonts w:cs="Arial"/>
          <w:sz w:val="24"/>
          <w:szCs w:val="24"/>
        </w:rPr>
      </w:pPr>
      <w:r w:rsidRPr="006D7C0E">
        <w:rPr>
          <w:rFonts w:cs="Arial"/>
          <w:sz w:val="24"/>
          <w:szCs w:val="24"/>
        </w:rPr>
        <w:t>Con escrito de respuesta núm. SFA/022/2016, de fecha 14 de septiembre de 2016, recibido el mismo día, si bien el sujeto obligado si presentó escrito de respuesta, respecto a esta observación no realizó manifestación alguna.</w:t>
      </w:r>
    </w:p>
    <w:p w14:paraId="27D8F061" w14:textId="77777777" w:rsidR="00CC5B43" w:rsidRPr="006D7C0E" w:rsidRDefault="00CC5B43" w:rsidP="00CC5B43">
      <w:pPr>
        <w:pStyle w:val="Textoindependiente"/>
        <w:numPr>
          <w:ilvl w:val="12"/>
          <w:numId w:val="0"/>
        </w:numPr>
        <w:rPr>
          <w:rFonts w:cs="Arial"/>
          <w:sz w:val="24"/>
          <w:szCs w:val="24"/>
        </w:rPr>
      </w:pPr>
    </w:p>
    <w:p w14:paraId="488A8AFC" w14:textId="77777777" w:rsidR="00CC5B43" w:rsidRPr="006D7C0E" w:rsidRDefault="00CC5B43" w:rsidP="00CC5B43">
      <w:pPr>
        <w:jc w:val="both"/>
        <w:rPr>
          <w:rFonts w:ascii="Arial" w:eastAsia="Times New Roman" w:hAnsi="Arial" w:cs="Arial"/>
          <w:sz w:val="24"/>
          <w:szCs w:val="24"/>
          <w:lang w:eastAsia="es-ES"/>
        </w:rPr>
      </w:pPr>
      <w:r w:rsidRPr="006D7C0E">
        <w:rPr>
          <w:rFonts w:ascii="Arial" w:eastAsia="Times New Roman" w:hAnsi="Arial" w:cs="Arial"/>
          <w:sz w:val="24"/>
          <w:szCs w:val="24"/>
          <w:lang w:eastAsia="es-ES"/>
        </w:rPr>
        <w:t xml:space="preserve">Del análisis al escrito presentado por el PRI, se observó que el partido no se pronunció respecto a este punto y no presentó documentación al respecto; sin embargo, es importante señalar que “si al cierre de un ejercicio un partido presenta en su contabilidad saldos positivos en las cuentas por cobrar, tales como “Deudores Diversos”, “Préstamos al Personal”, “Gastos por Comprobar”, “Prestamos a Comités”, “Anticipos a Proveedores” o cualquier otra, y al cierre del ejercicio siguiente los mismos gastos continúan sin haberse comprobado, éstos serán considerados como gastos no comprobados, salvo que el partido informe </w:t>
      </w:r>
      <w:r w:rsidRPr="006D7C0E">
        <w:rPr>
          <w:rFonts w:ascii="Arial" w:eastAsia="Times New Roman" w:hAnsi="Arial" w:cs="Arial"/>
          <w:sz w:val="24"/>
          <w:szCs w:val="24"/>
          <w:lang w:eastAsia="es-ES"/>
        </w:rPr>
        <w:lastRenderedPageBreak/>
        <w:t xml:space="preserve">oportunamente de la existencia de alguna excepción legal”, como se muestra en el Anexo 4 del oficio INE/UTF/DA-L/19851/16 ahora Anexo 5 del presente oficio. </w:t>
      </w:r>
    </w:p>
    <w:p w14:paraId="0602C5E9" w14:textId="77777777" w:rsidR="0085641F" w:rsidRPr="006D7C0E" w:rsidRDefault="0085641F" w:rsidP="0085641F">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INE/UTF/DA-L/21297/16, de fecha 06 de octubre de 2016, recibido por su partido el mismo día.</w:t>
      </w:r>
    </w:p>
    <w:p w14:paraId="336F1F63" w14:textId="77777777" w:rsidR="0085641F" w:rsidRPr="006D7C0E" w:rsidRDefault="0085641F" w:rsidP="0085641F">
      <w:pPr>
        <w:pStyle w:val="Textoindependiente"/>
        <w:numPr>
          <w:ilvl w:val="12"/>
          <w:numId w:val="0"/>
        </w:numPr>
        <w:rPr>
          <w:rFonts w:cs="Arial"/>
          <w:sz w:val="24"/>
          <w:szCs w:val="24"/>
        </w:rPr>
      </w:pPr>
    </w:p>
    <w:p w14:paraId="4913E517" w14:textId="77777777" w:rsidR="003264D8" w:rsidRPr="006D7C0E" w:rsidRDefault="0085641F" w:rsidP="0085641F">
      <w:pPr>
        <w:pStyle w:val="Textoindependiente"/>
        <w:numPr>
          <w:ilvl w:val="12"/>
          <w:numId w:val="0"/>
        </w:numPr>
        <w:rPr>
          <w:rFonts w:cs="Arial"/>
          <w:sz w:val="24"/>
          <w:szCs w:val="24"/>
        </w:rPr>
      </w:pPr>
      <w:r w:rsidRPr="006D7C0E">
        <w:rPr>
          <w:rFonts w:cs="Arial"/>
          <w:sz w:val="24"/>
          <w:szCs w:val="24"/>
        </w:rPr>
        <w:t>Con escrito de respuesta sin número, de fecha 13 de octubre de 2016, recibido el mismo día, el PRI manifestó lo que a la letra se transcribe:</w:t>
      </w:r>
    </w:p>
    <w:p w14:paraId="1B48922D" w14:textId="77777777" w:rsidR="0085641F" w:rsidRPr="006D7C0E" w:rsidRDefault="0085641F" w:rsidP="0085641F">
      <w:pPr>
        <w:pStyle w:val="Textoindependiente"/>
        <w:numPr>
          <w:ilvl w:val="12"/>
          <w:numId w:val="0"/>
        </w:numPr>
        <w:rPr>
          <w:rFonts w:cs="Arial"/>
          <w:sz w:val="24"/>
          <w:szCs w:val="24"/>
        </w:rPr>
      </w:pPr>
    </w:p>
    <w:p w14:paraId="4A1C94A0" w14:textId="77777777" w:rsidR="003264D8" w:rsidRPr="006D7C0E" w:rsidRDefault="003264D8" w:rsidP="003264D8">
      <w:pPr>
        <w:spacing w:after="0" w:line="240" w:lineRule="auto"/>
        <w:ind w:left="567" w:right="333"/>
        <w:jc w:val="both"/>
        <w:rPr>
          <w:rFonts w:ascii="Arial" w:hAnsi="Arial" w:cs="Arial"/>
          <w:i/>
          <w:sz w:val="24"/>
          <w:szCs w:val="24"/>
        </w:rPr>
      </w:pPr>
      <w:r w:rsidRPr="006D7C0E">
        <w:rPr>
          <w:rFonts w:ascii="Arial" w:hAnsi="Arial" w:cs="Arial"/>
          <w:i/>
          <w:sz w:val="24"/>
          <w:szCs w:val="24"/>
        </w:rPr>
        <w:t xml:space="preserve">“Nos permitimos informar que estos corresponden a saldos de las operaciones realizadas en el ejercicio 2015, se anexa el auxiliar de </w:t>
      </w:r>
      <w:r w:rsidRPr="006D7C0E">
        <w:rPr>
          <w:rFonts w:ascii="Arial" w:eastAsia="Times New Roman" w:hAnsi="Arial" w:cs="Arial"/>
          <w:i/>
          <w:sz w:val="24"/>
          <w:szCs w:val="24"/>
          <w:lang w:eastAsia="es-ES"/>
        </w:rPr>
        <w:t xml:space="preserve">“Gastos por Comprobar”, </w:t>
      </w:r>
      <w:r w:rsidRPr="006D7C0E">
        <w:rPr>
          <w:rFonts w:ascii="Arial" w:hAnsi="Arial" w:cs="Arial"/>
          <w:i/>
          <w:sz w:val="24"/>
          <w:szCs w:val="24"/>
        </w:rPr>
        <w:t>la cancelación de los gastos, así como la documentación comprobatoria correspondiente, contabilizados en el presente ejercicio, quedando únicamente por saldar, la cuenta de Pablo Javier Manzo Pérez, para lo cual, hemos realizado las gestiones necesarias para recuperar los comprobantes que amparen dicha cantidad.”</w:t>
      </w:r>
    </w:p>
    <w:p w14:paraId="457E9484" w14:textId="77777777" w:rsidR="003264D8" w:rsidRPr="006D7C0E" w:rsidRDefault="003264D8" w:rsidP="003264D8">
      <w:pPr>
        <w:spacing w:after="0" w:line="240" w:lineRule="auto"/>
        <w:ind w:left="567" w:right="333"/>
        <w:jc w:val="both"/>
        <w:rPr>
          <w:rFonts w:ascii="Arial" w:hAnsi="Arial" w:cs="Arial"/>
          <w:i/>
          <w:sz w:val="24"/>
          <w:szCs w:val="24"/>
        </w:rPr>
      </w:pPr>
    </w:p>
    <w:p w14:paraId="6ACFD242" w14:textId="4CA305C2" w:rsidR="009E380F" w:rsidRPr="006D7C0E" w:rsidRDefault="003264D8" w:rsidP="00B546EB">
      <w:pPr>
        <w:spacing w:after="0" w:line="240" w:lineRule="auto"/>
        <w:jc w:val="both"/>
        <w:rPr>
          <w:rFonts w:ascii="Arial" w:eastAsia="Calibri" w:hAnsi="Arial" w:cs="Arial"/>
          <w:b/>
          <w:sz w:val="24"/>
          <w:szCs w:val="24"/>
        </w:rPr>
      </w:pPr>
      <w:r w:rsidRPr="006D7C0E">
        <w:rPr>
          <w:rFonts w:ascii="Arial" w:eastAsia="Times New Roman" w:hAnsi="Arial" w:cs="Arial"/>
          <w:sz w:val="24"/>
          <w:szCs w:val="24"/>
          <w:lang w:eastAsia="es-ES"/>
        </w:rPr>
        <w:t>Del análisis a la respuesta así como de la documentación presentada por el PRI consistente en pólizas contables con soporte documental y auxiliares contables de la cuenta de gastos por comprobar, se observó que presentó el soporte de la documentación comprobatoria de la recuperación de la cuenta “Gastos por comprobar” por un saldo de $94,0000.00, quedando un monto de $5,000.00 del cual omitió presentar la documentación que ampare las acciones legales llevadas a cabo para la gestión de cobranza</w:t>
      </w:r>
      <w:r w:rsidR="003E0CD4" w:rsidRPr="006D7C0E">
        <w:rPr>
          <w:rFonts w:ascii="Arial" w:eastAsia="Times New Roman" w:hAnsi="Arial" w:cs="Arial"/>
          <w:sz w:val="24"/>
          <w:szCs w:val="24"/>
          <w:lang w:eastAsia="es-ES"/>
        </w:rPr>
        <w:t>.</w:t>
      </w:r>
      <w:r w:rsidR="00B546EB" w:rsidRPr="006D7C0E">
        <w:rPr>
          <w:rFonts w:ascii="Arial" w:eastAsia="Times New Roman" w:hAnsi="Arial" w:cs="Arial"/>
          <w:sz w:val="24"/>
          <w:szCs w:val="24"/>
          <w:lang w:eastAsia="es-ES"/>
        </w:rPr>
        <w:t xml:space="preserve"> </w:t>
      </w:r>
      <w:r w:rsidR="00190C73" w:rsidRPr="006D7C0E">
        <w:rPr>
          <w:rFonts w:ascii="Arial" w:eastAsia="Calibri" w:hAnsi="Arial" w:cs="Arial"/>
          <w:b/>
          <w:sz w:val="24"/>
          <w:szCs w:val="24"/>
        </w:rPr>
        <w:t xml:space="preserve">Conclusión </w:t>
      </w:r>
      <w:r w:rsidR="00D577F9" w:rsidRPr="006D7C0E">
        <w:rPr>
          <w:rFonts w:ascii="Arial" w:eastAsia="Calibri" w:hAnsi="Arial" w:cs="Arial"/>
          <w:b/>
          <w:sz w:val="24"/>
          <w:szCs w:val="24"/>
        </w:rPr>
        <w:t>18</w:t>
      </w:r>
      <w:r w:rsidR="00B546EB" w:rsidRPr="006D7C0E">
        <w:rPr>
          <w:rFonts w:ascii="Arial" w:eastAsia="Calibri" w:hAnsi="Arial" w:cs="Arial"/>
          <w:b/>
          <w:sz w:val="24"/>
          <w:szCs w:val="24"/>
        </w:rPr>
        <w:t>. PRI/CL</w:t>
      </w:r>
      <w:r w:rsidR="003E0CD4" w:rsidRPr="006D7C0E">
        <w:rPr>
          <w:rFonts w:ascii="Arial" w:eastAsia="Calibri" w:hAnsi="Arial" w:cs="Arial"/>
          <w:b/>
          <w:sz w:val="24"/>
          <w:szCs w:val="24"/>
        </w:rPr>
        <w:t>.</w:t>
      </w:r>
    </w:p>
    <w:p w14:paraId="1C953581" w14:textId="23325A33" w:rsidR="005E6C3E" w:rsidRPr="006D7C0E" w:rsidRDefault="005E6C3E" w:rsidP="00B546EB">
      <w:pPr>
        <w:spacing w:after="0" w:line="240" w:lineRule="auto"/>
        <w:jc w:val="both"/>
        <w:rPr>
          <w:rFonts w:ascii="Arial" w:eastAsia="Calibri" w:hAnsi="Arial" w:cs="Arial"/>
          <w:b/>
          <w:sz w:val="24"/>
          <w:szCs w:val="24"/>
        </w:rPr>
      </w:pPr>
    </w:p>
    <w:p w14:paraId="1C997148" w14:textId="77777777" w:rsidR="00B82018" w:rsidRPr="006D7C0E" w:rsidRDefault="00B82018" w:rsidP="00B82018">
      <w:pPr>
        <w:spacing w:after="0" w:line="240" w:lineRule="auto"/>
        <w:jc w:val="both"/>
        <w:rPr>
          <w:rFonts w:ascii="Arial" w:eastAsia="Calibri" w:hAnsi="Arial" w:cs="Arial"/>
          <w:b/>
          <w:sz w:val="24"/>
          <w:szCs w:val="24"/>
        </w:rPr>
      </w:pPr>
      <w:r w:rsidRPr="006D7C0E">
        <w:rPr>
          <w:rFonts w:ascii="Arial" w:eastAsia="Times New Roman" w:hAnsi="Arial" w:cs="Arial"/>
          <w:sz w:val="24"/>
          <w:szCs w:val="24"/>
          <w:lang w:eastAsia="es-ES"/>
        </w:rPr>
        <w:t>Por lo que se le dará seguimiento en la revisión del Informe Anual del ejercicio 2016.</w:t>
      </w:r>
    </w:p>
    <w:p w14:paraId="2414765A" w14:textId="41C22EA1" w:rsidR="00B546EB" w:rsidRPr="006D7C0E" w:rsidRDefault="00B546EB" w:rsidP="00B546EB">
      <w:pPr>
        <w:spacing w:after="0" w:line="240" w:lineRule="auto"/>
        <w:jc w:val="both"/>
        <w:rPr>
          <w:rFonts w:ascii="Arial" w:eastAsia="Times New Roman" w:hAnsi="Arial" w:cs="Arial"/>
          <w:i/>
          <w:sz w:val="24"/>
          <w:szCs w:val="24"/>
          <w:lang w:eastAsia="es-ES"/>
        </w:rPr>
      </w:pPr>
    </w:p>
    <w:p w14:paraId="553DC219" w14:textId="77777777" w:rsidR="00567123" w:rsidRPr="006D7C0E" w:rsidRDefault="00567123" w:rsidP="00567123">
      <w:pPr>
        <w:spacing w:after="0" w:line="240" w:lineRule="auto"/>
        <w:jc w:val="both"/>
        <w:rPr>
          <w:rFonts w:ascii="Arial" w:hAnsi="Arial" w:cs="Arial"/>
          <w:b/>
          <w:bCs/>
          <w:sz w:val="24"/>
          <w:szCs w:val="24"/>
        </w:rPr>
      </w:pPr>
      <w:r w:rsidRPr="006D7C0E">
        <w:rPr>
          <w:rFonts w:ascii="Arial" w:hAnsi="Arial" w:cs="Arial"/>
          <w:b/>
          <w:bCs/>
          <w:sz w:val="24"/>
          <w:szCs w:val="24"/>
        </w:rPr>
        <w:t>Pasivos y cuentas por pagar</w:t>
      </w:r>
    </w:p>
    <w:p w14:paraId="3D4C0D60" w14:textId="77777777" w:rsidR="00567123" w:rsidRPr="006D7C0E" w:rsidRDefault="00567123" w:rsidP="00567123">
      <w:pPr>
        <w:spacing w:after="0" w:line="240" w:lineRule="auto"/>
        <w:jc w:val="both"/>
        <w:rPr>
          <w:rFonts w:ascii="Arial" w:hAnsi="Arial" w:cs="Arial"/>
          <w:b/>
          <w:bCs/>
          <w:sz w:val="24"/>
          <w:szCs w:val="24"/>
        </w:rPr>
      </w:pPr>
    </w:p>
    <w:p w14:paraId="29AA02FA" w14:textId="77777777" w:rsidR="00567123" w:rsidRPr="006D7C0E" w:rsidRDefault="00567123" w:rsidP="00567123">
      <w:pPr>
        <w:pStyle w:val="Prrafodelista"/>
        <w:spacing w:after="0" w:line="240" w:lineRule="auto"/>
        <w:ind w:left="0"/>
        <w:jc w:val="both"/>
        <w:rPr>
          <w:rFonts w:ascii="Arial" w:hAnsi="Arial" w:cs="Arial"/>
          <w:i/>
          <w:sz w:val="24"/>
          <w:szCs w:val="24"/>
        </w:rPr>
      </w:pPr>
      <w:r w:rsidRPr="006D7C0E">
        <w:rPr>
          <w:rFonts w:ascii="Arial" w:hAnsi="Arial" w:cs="Arial"/>
          <w:i/>
          <w:sz w:val="24"/>
          <w:szCs w:val="24"/>
        </w:rPr>
        <w:t>Derivado de la revisión a los saldos registrados en los auxiliares contables de las diversas subcuentas que integran el saldo de “Cuentas por Pagar” reflejados en la balanza de comprobación, se realizaron las siguientes tareas:</w:t>
      </w:r>
    </w:p>
    <w:p w14:paraId="7A410842" w14:textId="77777777" w:rsidR="00567123" w:rsidRPr="006D7C0E" w:rsidRDefault="00567123" w:rsidP="00567123">
      <w:pPr>
        <w:spacing w:after="0" w:line="240" w:lineRule="auto"/>
        <w:jc w:val="both"/>
        <w:rPr>
          <w:rFonts w:ascii="Arial" w:hAnsi="Arial" w:cs="Arial"/>
          <w:i/>
          <w:sz w:val="24"/>
          <w:szCs w:val="24"/>
        </w:rPr>
      </w:pPr>
    </w:p>
    <w:p w14:paraId="2BE6CB35" w14:textId="77777777" w:rsidR="00567123" w:rsidRPr="006D7C0E" w:rsidRDefault="00567123" w:rsidP="00567123">
      <w:pPr>
        <w:pStyle w:val="Prrafodelista"/>
        <w:numPr>
          <w:ilvl w:val="0"/>
          <w:numId w:val="12"/>
        </w:numPr>
        <w:spacing w:after="0" w:line="240" w:lineRule="auto"/>
        <w:ind w:left="284" w:hanging="284"/>
        <w:jc w:val="both"/>
        <w:rPr>
          <w:rFonts w:ascii="Arial" w:hAnsi="Arial" w:cs="Arial"/>
          <w:i/>
          <w:sz w:val="24"/>
          <w:szCs w:val="24"/>
        </w:rPr>
      </w:pPr>
      <w:r w:rsidRPr="006D7C0E">
        <w:rPr>
          <w:rFonts w:ascii="Arial" w:hAnsi="Arial" w:cs="Arial"/>
          <w:i/>
          <w:sz w:val="24"/>
          <w:szCs w:val="24"/>
        </w:rPr>
        <w:t>Se llevó a cabo la integración del saldo reportado por el sujeto obligado al 31 de diciembre de 2015, identificando además del saldo inicial, todos aquellos registros de cargo y abono realizados en el citado ejercicio, observándose las siguientes cifras:</w:t>
      </w:r>
    </w:p>
    <w:p w14:paraId="500E7437" w14:textId="77777777" w:rsidR="00567123" w:rsidRPr="006D7C0E" w:rsidRDefault="00567123" w:rsidP="00567123">
      <w:pPr>
        <w:spacing w:after="0" w:line="240" w:lineRule="auto"/>
        <w:jc w:val="both"/>
        <w:rPr>
          <w:rFonts w:ascii="Arial" w:hAnsi="Arial" w:cs="Arial"/>
          <w:i/>
          <w:sz w:val="24"/>
          <w:szCs w:val="24"/>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8"/>
        <w:gridCol w:w="2268"/>
        <w:gridCol w:w="1701"/>
        <w:gridCol w:w="1301"/>
        <w:gridCol w:w="1205"/>
      </w:tblGrid>
      <w:tr w:rsidR="00567123" w:rsidRPr="006D7C0E" w14:paraId="554D0C8B" w14:textId="77777777" w:rsidTr="008345A2">
        <w:trPr>
          <w:trHeight w:val="59"/>
          <w:jc w:val="center"/>
        </w:trPr>
        <w:tc>
          <w:tcPr>
            <w:tcW w:w="1818" w:type="dxa"/>
            <w:vMerge w:val="restart"/>
            <w:shd w:val="clear" w:color="auto" w:fill="auto"/>
            <w:vAlign w:val="center"/>
            <w:hideMark/>
          </w:tcPr>
          <w:p w14:paraId="558D3227" w14:textId="77777777" w:rsidR="00567123" w:rsidRPr="006D7C0E" w:rsidRDefault="00567123"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Cuenta</w:t>
            </w:r>
          </w:p>
        </w:tc>
        <w:tc>
          <w:tcPr>
            <w:tcW w:w="2268" w:type="dxa"/>
            <w:vMerge w:val="restart"/>
            <w:shd w:val="clear" w:color="auto" w:fill="auto"/>
            <w:vAlign w:val="center"/>
            <w:hideMark/>
          </w:tcPr>
          <w:p w14:paraId="24C9E9A5" w14:textId="77777777" w:rsidR="00567123" w:rsidRPr="006D7C0E" w:rsidRDefault="00567123"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Nombre</w:t>
            </w:r>
          </w:p>
        </w:tc>
        <w:tc>
          <w:tcPr>
            <w:tcW w:w="4207" w:type="dxa"/>
            <w:gridSpan w:val="3"/>
            <w:shd w:val="clear" w:color="auto" w:fill="auto"/>
            <w:vAlign w:val="center"/>
            <w:hideMark/>
          </w:tcPr>
          <w:p w14:paraId="711532DC" w14:textId="77777777" w:rsidR="00567123" w:rsidRPr="006D7C0E" w:rsidRDefault="00567123"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Saldos pendientes de pago al 31-12-15</w:t>
            </w:r>
          </w:p>
        </w:tc>
      </w:tr>
      <w:tr w:rsidR="00567123" w:rsidRPr="006D7C0E" w14:paraId="37C373CB" w14:textId="77777777" w:rsidTr="008345A2">
        <w:trPr>
          <w:trHeight w:val="144"/>
          <w:jc w:val="center"/>
        </w:trPr>
        <w:tc>
          <w:tcPr>
            <w:tcW w:w="1818" w:type="dxa"/>
            <w:vMerge/>
            <w:vAlign w:val="center"/>
            <w:hideMark/>
          </w:tcPr>
          <w:p w14:paraId="07E71C9F" w14:textId="77777777" w:rsidR="00567123" w:rsidRPr="006D7C0E" w:rsidRDefault="00567123" w:rsidP="008345A2">
            <w:pPr>
              <w:spacing w:after="0" w:line="240" w:lineRule="auto"/>
              <w:rPr>
                <w:rFonts w:ascii="Arial" w:eastAsia="Times New Roman" w:hAnsi="Arial" w:cs="Arial"/>
                <w:b/>
                <w:bCs/>
                <w:i/>
                <w:color w:val="000000"/>
                <w:sz w:val="14"/>
                <w:szCs w:val="14"/>
                <w:lang w:eastAsia="es-MX"/>
              </w:rPr>
            </w:pPr>
          </w:p>
        </w:tc>
        <w:tc>
          <w:tcPr>
            <w:tcW w:w="2268" w:type="dxa"/>
            <w:vMerge/>
            <w:vAlign w:val="center"/>
            <w:hideMark/>
          </w:tcPr>
          <w:p w14:paraId="4841B75C" w14:textId="77777777" w:rsidR="00567123" w:rsidRPr="006D7C0E" w:rsidRDefault="00567123" w:rsidP="008345A2">
            <w:pPr>
              <w:spacing w:after="0" w:line="240" w:lineRule="auto"/>
              <w:rPr>
                <w:rFonts w:ascii="Arial" w:eastAsia="Times New Roman" w:hAnsi="Arial" w:cs="Arial"/>
                <w:b/>
                <w:bCs/>
                <w:i/>
                <w:color w:val="000000"/>
                <w:sz w:val="14"/>
                <w:szCs w:val="14"/>
                <w:lang w:eastAsia="es-MX"/>
              </w:rPr>
            </w:pPr>
          </w:p>
        </w:tc>
        <w:tc>
          <w:tcPr>
            <w:tcW w:w="1701" w:type="dxa"/>
            <w:shd w:val="clear" w:color="auto" w:fill="auto"/>
            <w:vAlign w:val="center"/>
            <w:hideMark/>
          </w:tcPr>
          <w:p w14:paraId="1C2415B9" w14:textId="77777777" w:rsidR="00567123" w:rsidRPr="006D7C0E" w:rsidRDefault="00567123"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Saldos generados en 2014 y anteriores</w:t>
            </w:r>
          </w:p>
        </w:tc>
        <w:tc>
          <w:tcPr>
            <w:tcW w:w="1301" w:type="dxa"/>
            <w:shd w:val="clear" w:color="auto" w:fill="auto"/>
            <w:vAlign w:val="center"/>
            <w:hideMark/>
          </w:tcPr>
          <w:p w14:paraId="2F6210C2" w14:textId="77777777" w:rsidR="00567123" w:rsidRPr="006D7C0E" w:rsidRDefault="00567123"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Saldos generados en 2015</w:t>
            </w:r>
          </w:p>
        </w:tc>
        <w:tc>
          <w:tcPr>
            <w:tcW w:w="1205" w:type="dxa"/>
            <w:shd w:val="clear" w:color="auto" w:fill="auto"/>
            <w:vAlign w:val="center"/>
            <w:hideMark/>
          </w:tcPr>
          <w:p w14:paraId="60299EF1" w14:textId="77777777" w:rsidR="00567123" w:rsidRPr="006D7C0E" w:rsidRDefault="00567123"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Saldos al 31-12-15</w:t>
            </w:r>
          </w:p>
        </w:tc>
      </w:tr>
      <w:tr w:rsidR="00567123" w:rsidRPr="006D7C0E" w14:paraId="4FF8D531" w14:textId="77777777" w:rsidTr="008345A2">
        <w:trPr>
          <w:trHeight w:val="59"/>
          <w:jc w:val="center"/>
        </w:trPr>
        <w:tc>
          <w:tcPr>
            <w:tcW w:w="1818" w:type="dxa"/>
            <w:shd w:val="clear" w:color="auto" w:fill="auto"/>
            <w:vAlign w:val="center"/>
            <w:hideMark/>
          </w:tcPr>
          <w:p w14:paraId="603E1054" w14:textId="77777777" w:rsidR="00567123" w:rsidRPr="006D7C0E" w:rsidRDefault="00567123"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1</w:t>
            </w:r>
          </w:p>
        </w:tc>
        <w:tc>
          <w:tcPr>
            <w:tcW w:w="2268" w:type="dxa"/>
            <w:shd w:val="clear" w:color="auto" w:fill="auto"/>
            <w:vAlign w:val="center"/>
            <w:hideMark/>
          </w:tcPr>
          <w:p w14:paraId="480561B3" w14:textId="77777777" w:rsidR="00567123" w:rsidRPr="006D7C0E" w:rsidRDefault="00567123"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2</w:t>
            </w:r>
          </w:p>
        </w:tc>
        <w:tc>
          <w:tcPr>
            <w:tcW w:w="1701" w:type="dxa"/>
            <w:shd w:val="clear" w:color="auto" w:fill="auto"/>
            <w:vAlign w:val="center"/>
            <w:hideMark/>
          </w:tcPr>
          <w:p w14:paraId="1181DB2F" w14:textId="77777777" w:rsidR="00567123" w:rsidRPr="006D7C0E" w:rsidRDefault="00567123"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A</w:t>
            </w:r>
          </w:p>
        </w:tc>
        <w:tc>
          <w:tcPr>
            <w:tcW w:w="1301" w:type="dxa"/>
            <w:shd w:val="clear" w:color="auto" w:fill="auto"/>
            <w:vAlign w:val="center"/>
            <w:hideMark/>
          </w:tcPr>
          <w:p w14:paraId="3DC254AB" w14:textId="77777777" w:rsidR="00567123" w:rsidRPr="006D7C0E" w:rsidRDefault="00567123"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B</w:t>
            </w:r>
          </w:p>
        </w:tc>
        <w:tc>
          <w:tcPr>
            <w:tcW w:w="1205" w:type="dxa"/>
            <w:shd w:val="clear" w:color="auto" w:fill="auto"/>
            <w:vAlign w:val="center"/>
            <w:hideMark/>
          </w:tcPr>
          <w:p w14:paraId="6336FF9B" w14:textId="77777777" w:rsidR="00567123" w:rsidRPr="006D7C0E" w:rsidRDefault="00567123"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C=</w:t>
            </w:r>
            <w:proofErr w:type="spellStart"/>
            <w:r w:rsidRPr="006D7C0E">
              <w:rPr>
                <w:rFonts w:ascii="Arial" w:eastAsia="Times New Roman" w:hAnsi="Arial" w:cs="Arial"/>
                <w:b/>
                <w:bCs/>
                <w:i/>
                <w:color w:val="000000"/>
                <w:sz w:val="14"/>
                <w:szCs w:val="14"/>
                <w:lang w:eastAsia="es-MX"/>
              </w:rPr>
              <w:t>a+b</w:t>
            </w:r>
            <w:proofErr w:type="spellEnd"/>
          </w:p>
        </w:tc>
      </w:tr>
      <w:tr w:rsidR="00567123" w:rsidRPr="006D7C0E" w14:paraId="4A2AC8E5" w14:textId="77777777" w:rsidTr="008345A2">
        <w:trPr>
          <w:trHeight w:val="59"/>
          <w:jc w:val="center"/>
        </w:trPr>
        <w:tc>
          <w:tcPr>
            <w:tcW w:w="1818" w:type="dxa"/>
            <w:shd w:val="clear" w:color="auto" w:fill="auto"/>
            <w:noWrap/>
            <w:vAlign w:val="bottom"/>
            <w:hideMark/>
          </w:tcPr>
          <w:p w14:paraId="1817AA9F" w14:textId="77777777" w:rsidR="00567123" w:rsidRPr="006D7C0E" w:rsidRDefault="00567123" w:rsidP="008345A2">
            <w:pPr>
              <w:spacing w:after="0" w:line="240" w:lineRule="auto"/>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2-20-200-0000-00</w:t>
            </w:r>
          </w:p>
        </w:tc>
        <w:tc>
          <w:tcPr>
            <w:tcW w:w="2268" w:type="dxa"/>
            <w:shd w:val="clear" w:color="auto" w:fill="auto"/>
            <w:noWrap/>
            <w:vAlign w:val="bottom"/>
            <w:hideMark/>
          </w:tcPr>
          <w:p w14:paraId="5EF945DD" w14:textId="77777777" w:rsidR="00567123" w:rsidRPr="006D7C0E" w:rsidRDefault="00567123" w:rsidP="008345A2">
            <w:pPr>
              <w:spacing w:after="0" w:line="240" w:lineRule="auto"/>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Proveedores</w:t>
            </w:r>
          </w:p>
        </w:tc>
        <w:tc>
          <w:tcPr>
            <w:tcW w:w="1701" w:type="dxa"/>
            <w:shd w:val="clear" w:color="auto" w:fill="auto"/>
            <w:noWrap/>
            <w:vAlign w:val="bottom"/>
            <w:hideMark/>
          </w:tcPr>
          <w:p w14:paraId="1BFA20A7" w14:textId="77777777" w:rsidR="00567123" w:rsidRPr="006D7C0E" w:rsidRDefault="00567123" w:rsidP="008345A2">
            <w:pPr>
              <w:spacing w:after="0" w:line="240" w:lineRule="auto"/>
              <w:jc w:val="right"/>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 xml:space="preserve">$48,230.78 </w:t>
            </w:r>
          </w:p>
        </w:tc>
        <w:tc>
          <w:tcPr>
            <w:tcW w:w="1301" w:type="dxa"/>
            <w:shd w:val="clear" w:color="auto" w:fill="auto"/>
            <w:noWrap/>
            <w:vAlign w:val="bottom"/>
            <w:hideMark/>
          </w:tcPr>
          <w:p w14:paraId="65C379B0" w14:textId="77777777" w:rsidR="00567123" w:rsidRPr="006D7C0E" w:rsidRDefault="00567123" w:rsidP="008345A2">
            <w:pPr>
              <w:spacing w:after="0" w:line="240" w:lineRule="auto"/>
              <w:jc w:val="right"/>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 xml:space="preserve">$482,654.23 </w:t>
            </w:r>
          </w:p>
        </w:tc>
        <w:tc>
          <w:tcPr>
            <w:tcW w:w="1205" w:type="dxa"/>
            <w:shd w:val="clear" w:color="auto" w:fill="auto"/>
            <w:noWrap/>
            <w:vAlign w:val="bottom"/>
            <w:hideMark/>
          </w:tcPr>
          <w:p w14:paraId="172038AB" w14:textId="77777777" w:rsidR="00567123" w:rsidRPr="006D7C0E" w:rsidRDefault="00567123" w:rsidP="008345A2">
            <w:pPr>
              <w:spacing w:after="0" w:line="240" w:lineRule="auto"/>
              <w:jc w:val="right"/>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 xml:space="preserve">$530,885.01 </w:t>
            </w:r>
          </w:p>
        </w:tc>
      </w:tr>
      <w:tr w:rsidR="00567123" w:rsidRPr="006D7C0E" w14:paraId="24989695" w14:textId="77777777" w:rsidTr="008345A2">
        <w:trPr>
          <w:trHeight w:val="59"/>
          <w:jc w:val="center"/>
        </w:trPr>
        <w:tc>
          <w:tcPr>
            <w:tcW w:w="1818" w:type="dxa"/>
            <w:shd w:val="clear" w:color="auto" w:fill="auto"/>
            <w:noWrap/>
            <w:vAlign w:val="bottom"/>
            <w:hideMark/>
          </w:tcPr>
          <w:p w14:paraId="6669CBAF" w14:textId="77777777" w:rsidR="00567123" w:rsidRPr="006D7C0E" w:rsidRDefault="00567123" w:rsidP="008345A2">
            <w:pPr>
              <w:spacing w:after="0" w:line="240" w:lineRule="auto"/>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2-20-202-0000-00</w:t>
            </w:r>
          </w:p>
        </w:tc>
        <w:tc>
          <w:tcPr>
            <w:tcW w:w="2268" w:type="dxa"/>
            <w:shd w:val="clear" w:color="auto" w:fill="auto"/>
            <w:noWrap/>
            <w:vAlign w:val="bottom"/>
            <w:hideMark/>
          </w:tcPr>
          <w:p w14:paraId="03B7F842" w14:textId="77777777" w:rsidR="00567123" w:rsidRPr="006D7C0E" w:rsidRDefault="00567123" w:rsidP="008345A2">
            <w:pPr>
              <w:spacing w:after="0" w:line="240" w:lineRule="auto"/>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Acreedores diversos</w:t>
            </w:r>
          </w:p>
        </w:tc>
        <w:tc>
          <w:tcPr>
            <w:tcW w:w="1701" w:type="dxa"/>
            <w:shd w:val="clear" w:color="auto" w:fill="auto"/>
            <w:noWrap/>
            <w:vAlign w:val="bottom"/>
            <w:hideMark/>
          </w:tcPr>
          <w:p w14:paraId="43BB9CDF" w14:textId="77777777" w:rsidR="00567123" w:rsidRPr="006D7C0E" w:rsidRDefault="00567123" w:rsidP="008345A2">
            <w:pPr>
              <w:spacing w:after="0" w:line="240" w:lineRule="auto"/>
              <w:jc w:val="right"/>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 xml:space="preserve">6,807.24 </w:t>
            </w:r>
          </w:p>
        </w:tc>
        <w:tc>
          <w:tcPr>
            <w:tcW w:w="1301" w:type="dxa"/>
            <w:shd w:val="clear" w:color="auto" w:fill="auto"/>
            <w:noWrap/>
            <w:vAlign w:val="bottom"/>
            <w:hideMark/>
          </w:tcPr>
          <w:p w14:paraId="0F7DE6E3" w14:textId="77777777" w:rsidR="00567123" w:rsidRPr="006D7C0E" w:rsidRDefault="00567123" w:rsidP="008345A2">
            <w:pPr>
              <w:spacing w:after="0" w:line="240" w:lineRule="auto"/>
              <w:jc w:val="right"/>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 xml:space="preserve">0.00 </w:t>
            </w:r>
          </w:p>
        </w:tc>
        <w:tc>
          <w:tcPr>
            <w:tcW w:w="1205" w:type="dxa"/>
            <w:shd w:val="clear" w:color="auto" w:fill="auto"/>
            <w:noWrap/>
            <w:vAlign w:val="bottom"/>
            <w:hideMark/>
          </w:tcPr>
          <w:p w14:paraId="6C0F5E11" w14:textId="77777777" w:rsidR="00567123" w:rsidRPr="006D7C0E" w:rsidRDefault="00567123" w:rsidP="008345A2">
            <w:pPr>
              <w:spacing w:after="0" w:line="240" w:lineRule="auto"/>
              <w:jc w:val="right"/>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 xml:space="preserve">6,807.24 </w:t>
            </w:r>
          </w:p>
        </w:tc>
      </w:tr>
      <w:tr w:rsidR="00567123" w:rsidRPr="006D7C0E" w14:paraId="5744344E" w14:textId="77777777" w:rsidTr="008345A2">
        <w:trPr>
          <w:trHeight w:val="59"/>
          <w:jc w:val="center"/>
        </w:trPr>
        <w:tc>
          <w:tcPr>
            <w:tcW w:w="1818" w:type="dxa"/>
            <w:shd w:val="clear" w:color="auto" w:fill="auto"/>
            <w:noWrap/>
            <w:vAlign w:val="center"/>
            <w:hideMark/>
          </w:tcPr>
          <w:p w14:paraId="0CD594E5" w14:textId="77777777" w:rsidR="00567123" w:rsidRPr="006D7C0E" w:rsidRDefault="00567123" w:rsidP="008345A2">
            <w:pPr>
              <w:spacing w:after="0" w:line="240" w:lineRule="auto"/>
              <w:jc w:val="both"/>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 </w:t>
            </w:r>
          </w:p>
        </w:tc>
        <w:tc>
          <w:tcPr>
            <w:tcW w:w="2268" w:type="dxa"/>
            <w:shd w:val="clear" w:color="auto" w:fill="auto"/>
            <w:vAlign w:val="center"/>
            <w:hideMark/>
          </w:tcPr>
          <w:p w14:paraId="78BDC298" w14:textId="77777777" w:rsidR="00567123" w:rsidRPr="006D7C0E" w:rsidRDefault="00567123" w:rsidP="008345A2">
            <w:pPr>
              <w:spacing w:after="0" w:line="240" w:lineRule="auto"/>
              <w:jc w:val="right"/>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Total</w:t>
            </w:r>
          </w:p>
        </w:tc>
        <w:tc>
          <w:tcPr>
            <w:tcW w:w="1701" w:type="dxa"/>
            <w:shd w:val="clear" w:color="auto" w:fill="auto"/>
            <w:noWrap/>
            <w:vAlign w:val="center"/>
            <w:hideMark/>
          </w:tcPr>
          <w:p w14:paraId="22DF4445" w14:textId="77777777" w:rsidR="00567123" w:rsidRPr="006D7C0E" w:rsidRDefault="00567123" w:rsidP="008345A2">
            <w:pPr>
              <w:spacing w:after="0" w:line="240" w:lineRule="auto"/>
              <w:jc w:val="right"/>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$55,038.02</w:t>
            </w:r>
          </w:p>
        </w:tc>
        <w:tc>
          <w:tcPr>
            <w:tcW w:w="1301" w:type="dxa"/>
            <w:shd w:val="clear" w:color="auto" w:fill="auto"/>
            <w:noWrap/>
            <w:vAlign w:val="center"/>
            <w:hideMark/>
          </w:tcPr>
          <w:p w14:paraId="6A4AD911" w14:textId="77777777" w:rsidR="00567123" w:rsidRPr="006D7C0E" w:rsidRDefault="00567123" w:rsidP="008345A2">
            <w:pPr>
              <w:spacing w:after="0" w:line="240" w:lineRule="auto"/>
              <w:jc w:val="right"/>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$482,654.23</w:t>
            </w:r>
          </w:p>
        </w:tc>
        <w:tc>
          <w:tcPr>
            <w:tcW w:w="1205" w:type="dxa"/>
            <w:shd w:val="clear" w:color="auto" w:fill="auto"/>
            <w:noWrap/>
            <w:vAlign w:val="center"/>
            <w:hideMark/>
          </w:tcPr>
          <w:p w14:paraId="54763E63" w14:textId="77777777" w:rsidR="00567123" w:rsidRPr="006D7C0E" w:rsidRDefault="00567123" w:rsidP="008345A2">
            <w:pPr>
              <w:spacing w:after="0" w:line="240" w:lineRule="auto"/>
              <w:jc w:val="right"/>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$537,692.25</w:t>
            </w:r>
          </w:p>
        </w:tc>
      </w:tr>
    </w:tbl>
    <w:p w14:paraId="6E977417" w14:textId="77777777" w:rsidR="00567123" w:rsidRPr="006D7C0E" w:rsidRDefault="00567123" w:rsidP="00567123">
      <w:pPr>
        <w:spacing w:after="0" w:line="240" w:lineRule="auto"/>
        <w:jc w:val="both"/>
        <w:rPr>
          <w:rFonts w:ascii="Arial" w:hAnsi="Arial" w:cs="Arial"/>
          <w:i/>
          <w:sz w:val="24"/>
          <w:szCs w:val="24"/>
        </w:rPr>
      </w:pPr>
    </w:p>
    <w:p w14:paraId="434D9BCE" w14:textId="77777777" w:rsidR="00567123" w:rsidRPr="006D7C0E" w:rsidRDefault="00567123" w:rsidP="00567123">
      <w:pPr>
        <w:pStyle w:val="Prrafodelista"/>
        <w:numPr>
          <w:ilvl w:val="0"/>
          <w:numId w:val="12"/>
        </w:numPr>
        <w:spacing w:after="0" w:line="240" w:lineRule="auto"/>
        <w:ind w:left="426" w:hanging="426"/>
        <w:jc w:val="both"/>
        <w:rPr>
          <w:rFonts w:ascii="Arial" w:hAnsi="Arial" w:cs="Arial"/>
          <w:i/>
          <w:sz w:val="24"/>
          <w:szCs w:val="24"/>
        </w:rPr>
      </w:pPr>
      <w:r w:rsidRPr="006D7C0E">
        <w:rPr>
          <w:rFonts w:ascii="Arial" w:hAnsi="Arial" w:cs="Arial"/>
          <w:i/>
          <w:sz w:val="24"/>
          <w:szCs w:val="24"/>
        </w:rPr>
        <w:t>Se verificó que el saldo inicial del ejercicio 2015 coincidiera con el saldo final del ejercicio 2014, columna “A” del Anexo 5</w:t>
      </w:r>
      <w:r w:rsidRPr="006D7C0E">
        <w:rPr>
          <w:rFonts w:ascii="Arial" w:hAnsi="Arial" w:cs="Arial"/>
          <w:b/>
          <w:i/>
          <w:sz w:val="24"/>
          <w:szCs w:val="24"/>
        </w:rPr>
        <w:t>.</w:t>
      </w:r>
    </w:p>
    <w:p w14:paraId="135EF4A5" w14:textId="77777777" w:rsidR="00567123" w:rsidRPr="006D7C0E" w:rsidRDefault="00567123" w:rsidP="00567123">
      <w:pPr>
        <w:pStyle w:val="Prrafodelista"/>
        <w:spacing w:after="0" w:line="240" w:lineRule="auto"/>
        <w:ind w:left="426"/>
        <w:jc w:val="both"/>
        <w:rPr>
          <w:rFonts w:ascii="Arial" w:hAnsi="Arial" w:cs="Arial"/>
          <w:i/>
          <w:sz w:val="24"/>
          <w:szCs w:val="24"/>
        </w:rPr>
      </w:pPr>
    </w:p>
    <w:p w14:paraId="3CDC2A5E" w14:textId="77777777" w:rsidR="00567123" w:rsidRPr="006D7C0E" w:rsidRDefault="00567123" w:rsidP="00567123">
      <w:pPr>
        <w:pStyle w:val="Prrafodelista"/>
        <w:numPr>
          <w:ilvl w:val="0"/>
          <w:numId w:val="12"/>
        </w:numPr>
        <w:spacing w:after="0" w:line="240" w:lineRule="auto"/>
        <w:ind w:left="426" w:hanging="426"/>
        <w:jc w:val="both"/>
        <w:rPr>
          <w:rFonts w:ascii="Arial" w:hAnsi="Arial" w:cs="Arial"/>
          <w:i/>
          <w:sz w:val="24"/>
          <w:szCs w:val="24"/>
        </w:rPr>
      </w:pPr>
      <w:r w:rsidRPr="006D7C0E">
        <w:rPr>
          <w:rFonts w:ascii="Arial" w:hAnsi="Arial" w:cs="Arial"/>
          <w:i/>
          <w:sz w:val="24"/>
          <w:szCs w:val="24"/>
        </w:rPr>
        <w:t>Asimismo, se identificaron todas aquellas partidas que corresponden a los saldos generados en 2014 o corresponden a ejercicios anteriores, columna “A”, del Anexo 5.</w:t>
      </w:r>
    </w:p>
    <w:p w14:paraId="65523C7A" w14:textId="77777777" w:rsidR="00567123" w:rsidRPr="006D7C0E" w:rsidRDefault="00567123" w:rsidP="00567123">
      <w:pPr>
        <w:pStyle w:val="Prrafodelista"/>
        <w:spacing w:after="0" w:line="240" w:lineRule="auto"/>
        <w:jc w:val="both"/>
        <w:rPr>
          <w:rFonts w:ascii="Arial" w:hAnsi="Arial" w:cs="Arial"/>
          <w:i/>
          <w:sz w:val="24"/>
          <w:szCs w:val="24"/>
        </w:rPr>
      </w:pPr>
    </w:p>
    <w:p w14:paraId="1EE6F67B" w14:textId="77777777" w:rsidR="00567123" w:rsidRPr="006D7C0E" w:rsidRDefault="00567123" w:rsidP="00567123">
      <w:pPr>
        <w:pStyle w:val="Prrafodelista"/>
        <w:numPr>
          <w:ilvl w:val="0"/>
          <w:numId w:val="12"/>
        </w:numPr>
        <w:spacing w:after="0" w:line="240" w:lineRule="auto"/>
        <w:ind w:left="426" w:hanging="426"/>
        <w:jc w:val="both"/>
        <w:rPr>
          <w:rFonts w:ascii="Arial" w:hAnsi="Arial" w:cs="Arial"/>
          <w:i/>
          <w:sz w:val="24"/>
          <w:szCs w:val="24"/>
        </w:rPr>
      </w:pPr>
      <w:r w:rsidRPr="006D7C0E">
        <w:rPr>
          <w:rFonts w:ascii="Arial" w:hAnsi="Arial" w:cs="Arial"/>
          <w:i/>
          <w:sz w:val="24"/>
          <w:szCs w:val="24"/>
        </w:rPr>
        <w:t>Se identificaron los movimientos acreedores generados en el ejercicio 2015, columna “B”, del Anexo 5.</w:t>
      </w:r>
    </w:p>
    <w:p w14:paraId="1D8A7E37" w14:textId="77777777" w:rsidR="00567123" w:rsidRPr="006D7C0E" w:rsidRDefault="00567123" w:rsidP="00567123">
      <w:pPr>
        <w:pStyle w:val="Prrafodelista"/>
        <w:spacing w:after="0" w:line="240" w:lineRule="auto"/>
        <w:ind w:left="426"/>
        <w:jc w:val="both"/>
        <w:rPr>
          <w:rFonts w:ascii="Arial" w:hAnsi="Arial" w:cs="Arial"/>
          <w:i/>
          <w:sz w:val="24"/>
          <w:szCs w:val="24"/>
        </w:rPr>
      </w:pPr>
    </w:p>
    <w:p w14:paraId="6518B9ED" w14:textId="77777777" w:rsidR="00567123" w:rsidRPr="006D7C0E" w:rsidRDefault="00567123" w:rsidP="00567123">
      <w:pPr>
        <w:pStyle w:val="Prrafodelista"/>
        <w:numPr>
          <w:ilvl w:val="0"/>
          <w:numId w:val="12"/>
        </w:numPr>
        <w:spacing w:after="0" w:line="240" w:lineRule="auto"/>
        <w:ind w:left="426" w:hanging="426"/>
        <w:jc w:val="both"/>
        <w:rPr>
          <w:rFonts w:ascii="Arial" w:hAnsi="Arial" w:cs="Arial"/>
          <w:i/>
          <w:sz w:val="24"/>
          <w:szCs w:val="24"/>
        </w:rPr>
      </w:pPr>
      <w:r w:rsidRPr="006D7C0E">
        <w:rPr>
          <w:rFonts w:ascii="Arial" w:hAnsi="Arial" w:cs="Arial"/>
          <w:i/>
          <w:sz w:val="24"/>
          <w:szCs w:val="24"/>
        </w:rPr>
        <w:t>La aplicación de los pagos o disminuciones presentadas en el periodo sujeto de revisión, se reflejan en columnas, “D” y “E” del Anexo 5.</w:t>
      </w:r>
    </w:p>
    <w:p w14:paraId="00A1B0EA" w14:textId="77777777" w:rsidR="00567123" w:rsidRPr="006D7C0E" w:rsidRDefault="00567123" w:rsidP="00567123">
      <w:pPr>
        <w:pStyle w:val="Prrafodelista"/>
        <w:spacing w:after="0" w:line="240" w:lineRule="auto"/>
        <w:jc w:val="both"/>
        <w:rPr>
          <w:rFonts w:ascii="Arial" w:hAnsi="Arial" w:cs="Arial"/>
          <w:i/>
          <w:sz w:val="24"/>
          <w:szCs w:val="24"/>
        </w:rPr>
      </w:pPr>
    </w:p>
    <w:p w14:paraId="560C9F21" w14:textId="77777777" w:rsidR="00567123" w:rsidRPr="006D7C0E" w:rsidRDefault="00567123" w:rsidP="00567123">
      <w:pPr>
        <w:pStyle w:val="Prrafodelista"/>
        <w:numPr>
          <w:ilvl w:val="0"/>
          <w:numId w:val="12"/>
        </w:numPr>
        <w:spacing w:after="0" w:line="240" w:lineRule="auto"/>
        <w:ind w:left="426" w:hanging="426"/>
        <w:jc w:val="both"/>
        <w:rPr>
          <w:rFonts w:ascii="Arial" w:hAnsi="Arial" w:cs="Arial"/>
          <w:i/>
          <w:sz w:val="24"/>
          <w:szCs w:val="24"/>
        </w:rPr>
      </w:pPr>
      <w:r w:rsidRPr="006D7C0E">
        <w:rPr>
          <w:rFonts w:ascii="Arial" w:hAnsi="Arial" w:cs="Arial"/>
          <w:i/>
          <w:sz w:val="24"/>
          <w:szCs w:val="24"/>
        </w:rPr>
        <w:t>El saldo final pendiente de pago, se refleja en la columna “G” y “H” del Anexo 5.</w:t>
      </w:r>
    </w:p>
    <w:p w14:paraId="3D418F94" w14:textId="77777777" w:rsidR="00567123" w:rsidRPr="006D7C0E" w:rsidRDefault="00567123" w:rsidP="00567123">
      <w:pPr>
        <w:spacing w:after="0" w:line="240" w:lineRule="auto"/>
        <w:jc w:val="both"/>
        <w:rPr>
          <w:rFonts w:ascii="Arial" w:hAnsi="Arial" w:cs="Arial"/>
          <w:sz w:val="24"/>
          <w:szCs w:val="24"/>
        </w:rPr>
      </w:pPr>
    </w:p>
    <w:p w14:paraId="172DF6DC" w14:textId="77777777" w:rsidR="00567123" w:rsidRPr="006D7C0E" w:rsidRDefault="00567123" w:rsidP="00567123">
      <w:pPr>
        <w:pStyle w:val="Prrafodelista"/>
        <w:numPr>
          <w:ilvl w:val="0"/>
          <w:numId w:val="11"/>
        </w:numPr>
        <w:spacing w:after="0" w:line="240" w:lineRule="auto"/>
        <w:ind w:left="284"/>
        <w:jc w:val="both"/>
        <w:rPr>
          <w:rFonts w:ascii="Arial" w:hAnsi="Arial" w:cs="Arial"/>
          <w:i/>
          <w:color w:val="000000"/>
          <w:sz w:val="24"/>
          <w:szCs w:val="24"/>
        </w:rPr>
      </w:pPr>
      <w:r w:rsidRPr="006D7C0E">
        <w:rPr>
          <w:rFonts w:ascii="Arial" w:hAnsi="Arial" w:cs="Arial"/>
          <w:i/>
          <w:color w:val="000000"/>
          <w:sz w:val="24"/>
          <w:szCs w:val="24"/>
        </w:rPr>
        <w:t xml:space="preserve">Se detectaron saldos generados en 2014 y anteriores, como se indica en la columna (G) del </w:t>
      </w:r>
      <w:r w:rsidRPr="006D7C0E">
        <w:rPr>
          <w:rFonts w:ascii="Arial" w:hAnsi="Arial" w:cs="Arial"/>
          <w:bCs/>
          <w:i/>
          <w:color w:val="000000"/>
          <w:sz w:val="24"/>
          <w:szCs w:val="24"/>
        </w:rPr>
        <w:t>Anexo 5</w:t>
      </w:r>
      <w:r w:rsidRPr="006D7C0E">
        <w:rPr>
          <w:rFonts w:ascii="Arial" w:hAnsi="Arial" w:cs="Arial"/>
          <w:i/>
          <w:color w:val="000000"/>
          <w:sz w:val="24"/>
          <w:szCs w:val="24"/>
        </w:rPr>
        <w:t>, por $55,038.02</w:t>
      </w:r>
      <w:r w:rsidRPr="006D7C0E">
        <w:rPr>
          <w:rFonts w:ascii="Arial" w:hAnsi="Arial" w:cs="Arial"/>
          <w:i/>
          <w:sz w:val="24"/>
          <w:szCs w:val="24"/>
        </w:rPr>
        <w:t>, corresponden a saldos que su partido reportó al 31 de diciembre de 2014, y que una vez aplicados los pagos efectuados al 31 de diciembre de 2015, presentan una antigüedad mayor a un año.</w:t>
      </w:r>
    </w:p>
    <w:p w14:paraId="59642472" w14:textId="77777777" w:rsidR="00567123" w:rsidRPr="006D7C0E" w:rsidRDefault="00567123" w:rsidP="00567123">
      <w:pPr>
        <w:spacing w:after="0" w:line="240" w:lineRule="auto"/>
        <w:jc w:val="both"/>
        <w:rPr>
          <w:rFonts w:ascii="Arial" w:hAnsi="Arial" w:cs="Arial"/>
          <w:color w:val="000000"/>
          <w:sz w:val="24"/>
          <w:szCs w:val="24"/>
        </w:rPr>
      </w:pPr>
    </w:p>
    <w:p w14:paraId="71D7110A" w14:textId="77777777" w:rsidR="00567123" w:rsidRPr="006D7C0E" w:rsidRDefault="00567123" w:rsidP="00567123">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INE/UTF/DA-L/19851/16, de fecha 31 de agosto de 2016, recibido por su partido el mismo día.</w:t>
      </w:r>
    </w:p>
    <w:p w14:paraId="62B58E7D" w14:textId="77777777" w:rsidR="00567123" w:rsidRPr="006D7C0E" w:rsidRDefault="00567123" w:rsidP="00567123">
      <w:pPr>
        <w:pStyle w:val="Textoindependiente"/>
        <w:numPr>
          <w:ilvl w:val="12"/>
          <w:numId w:val="0"/>
        </w:numPr>
        <w:rPr>
          <w:rFonts w:cs="Arial"/>
          <w:sz w:val="24"/>
          <w:szCs w:val="24"/>
        </w:rPr>
      </w:pPr>
    </w:p>
    <w:p w14:paraId="6A2833F0" w14:textId="77777777" w:rsidR="00567123" w:rsidRPr="006D7C0E" w:rsidRDefault="00567123" w:rsidP="00567123">
      <w:pPr>
        <w:pStyle w:val="Textoindependiente"/>
        <w:numPr>
          <w:ilvl w:val="12"/>
          <w:numId w:val="0"/>
        </w:numPr>
        <w:rPr>
          <w:rFonts w:cs="Arial"/>
          <w:sz w:val="24"/>
          <w:szCs w:val="24"/>
        </w:rPr>
      </w:pPr>
      <w:r w:rsidRPr="006D7C0E">
        <w:rPr>
          <w:rFonts w:cs="Arial"/>
          <w:sz w:val="24"/>
          <w:szCs w:val="24"/>
        </w:rPr>
        <w:t>Con escrito de respuesta núm. SFA/022/2016, de fecha 14 de septiembre de 2016, recibido el mismo día, el PRI manifestó lo que a la letra se transcribe:</w:t>
      </w:r>
    </w:p>
    <w:p w14:paraId="235D78EC" w14:textId="77777777" w:rsidR="00567123" w:rsidRPr="006D7C0E" w:rsidRDefault="00567123" w:rsidP="00567123">
      <w:pPr>
        <w:spacing w:after="0" w:line="240" w:lineRule="auto"/>
        <w:jc w:val="both"/>
        <w:rPr>
          <w:rFonts w:ascii="Arial" w:hAnsi="Arial" w:cs="Arial"/>
          <w:color w:val="000000"/>
          <w:sz w:val="24"/>
          <w:szCs w:val="24"/>
        </w:rPr>
      </w:pPr>
    </w:p>
    <w:p w14:paraId="53F4BD71" w14:textId="77777777" w:rsidR="00567123" w:rsidRPr="006D7C0E" w:rsidRDefault="00567123" w:rsidP="00567123">
      <w:pPr>
        <w:spacing w:after="0" w:line="240" w:lineRule="auto"/>
        <w:ind w:left="567" w:right="333"/>
        <w:jc w:val="both"/>
        <w:rPr>
          <w:rFonts w:ascii="Arial" w:hAnsi="Arial" w:cs="Arial"/>
          <w:bCs/>
          <w:i/>
          <w:sz w:val="24"/>
          <w:szCs w:val="24"/>
        </w:rPr>
      </w:pPr>
      <w:r w:rsidRPr="006D7C0E">
        <w:rPr>
          <w:rFonts w:ascii="Arial" w:hAnsi="Arial" w:cs="Arial"/>
          <w:i/>
          <w:sz w:val="24"/>
          <w:szCs w:val="24"/>
        </w:rPr>
        <w:t xml:space="preserve"> “Respecto al punto anterior, se efectuó el pago a Acreedores diversos por la cantidad de $6,807.24, anexamos la transferencia bancaria como evidencia, con relación al apartado de pasivos y cuentas por pagar, señalado en los numerales 13 y 14, anexamos los cheques, así como la </w:t>
      </w:r>
      <w:r w:rsidRPr="006D7C0E">
        <w:rPr>
          <w:rFonts w:ascii="Arial" w:hAnsi="Arial" w:cs="Arial"/>
          <w:i/>
          <w:sz w:val="24"/>
          <w:szCs w:val="24"/>
        </w:rPr>
        <w:lastRenderedPageBreak/>
        <w:t xml:space="preserve">factura de los proveedores con saldo al 31 de diciembre de 2014 y que fueron pagados en el mes de enero de 2015, </w:t>
      </w:r>
      <w:r w:rsidRPr="006D7C0E">
        <w:rPr>
          <w:rFonts w:ascii="Arial" w:hAnsi="Arial" w:cs="Arial"/>
          <w:bCs/>
          <w:i/>
          <w:sz w:val="24"/>
          <w:szCs w:val="24"/>
        </w:rPr>
        <w:t>quedando pendiente los correspondientes a Pablo Javier Manzo Pérez.”</w:t>
      </w:r>
    </w:p>
    <w:p w14:paraId="6F146B5E" w14:textId="77777777" w:rsidR="00567123" w:rsidRPr="006D7C0E" w:rsidRDefault="00567123" w:rsidP="00567123">
      <w:pPr>
        <w:pStyle w:val="Prrafodelista"/>
        <w:autoSpaceDE w:val="0"/>
        <w:autoSpaceDN w:val="0"/>
        <w:adjustRightInd w:val="0"/>
        <w:spacing w:after="0" w:line="240" w:lineRule="auto"/>
        <w:ind w:left="0"/>
        <w:jc w:val="both"/>
        <w:rPr>
          <w:rFonts w:ascii="Arial" w:hAnsi="Arial" w:cs="Arial"/>
          <w:color w:val="000000"/>
          <w:sz w:val="24"/>
          <w:szCs w:val="24"/>
        </w:rPr>
      </w:pPr>
    </w:p>
    <w:p w14:paraId="7D67F4BF" w14:textId="77777777" w:rsidR="00567123" w:rsidRPr="006D7C0E" w:rsidRDefault="00567123" w:rsidP="00567123">
      <w:pPr>
        <w:autoSpaceDE w:val="0"/>
        <w:autoSpaceDN w:val="0"/>
        <w:adjustRightInd w:val="0"/>
        <w:spacing w:after="0" w:line="240" w:lineRule="auto"/>
        <w:jc w:val="both"/>
        <w:rPr>
          <w:rFonts w:ascii="Arial" w:hAnsi="Arial" w:cs="Arial"/>
          <w:color w:val="000000"/>
          <w:sz w:val="24"/>
          <w:szCs w:val="24"/>
        </w:rPr>
      </w:pPr>
      <w:r w:rsidRPr="006D7C0E">
        <w:rPr>
          <w:rFonts w:ascii="Arial" w:hAnsi="Arial" w:cs="Arial"/>
          <w:color w:val="000000"/>
          <w:sz w:val="24"/>
          <w:szCs w:val="24"/>
        </w:rPr>
        <w:t xml:space="preserve">Del análisis a la respuesta y de la documentación presentada por el PRI, se localizó la transferencia bancaria por la cantidad de $6,807.24, que acredita la liquidación de la cuenta de acreedores diversos; respecto de la cuenta de proveedores se localizó la copia del cheque y las facturas de: Agroindustriales de </w:t>
      </w:r>
      <w:proofErr w:type="spellStart"/>
      <w:r w:rsidRPr="006D7C0E">
        <w:rPr>
          <w:rFonts w:ascii="Arial" w:hAnsi="Arial" w:cs="Arial"/>
          <w:color w:val="000000"/>
          <w:sz w:val="24"/>
          <w:szCs w:val="24"/>
        </w:rPr>
        <w:t>Comala</w:t>
      </w:r>
      <w:proofErr w:type="spellEnd"/>
      <w:r w:rsidRPr="006D7C0E">
        <w:rPr>
          <w:rFonts w:ascii="Arial" w:hAnsi="Arial" w:cs="Arial"/>
          <w:color w:val="000000"/>
          <w:sz w:val="24"/>
          <w:szCs w:val="24"/>
        </w:rPr>
        <w:t xml:space="preserve"> S. de P.R. de R.L. por $1,100.00, Alejandra Vázquez Anguiano por $1,545.00, Agencia de Viajes Bahía Blanca S.A. de C.V. por $24,807.00 y Patricia Irene Vázquez Anguiano por $4,700.00, lo que da un total de $32,152.00 liquidados de la cuenta de Proveedores; Sin embargo, se observó que aún persiste un saldo con antigüedad mayor a un año de la cuenta de proveedores por un monto total de $16,078.78, como se muestra en el Anexo 5 del oficio INE/UTF/DA-L/19851/16, ahora  Anexo 6 del presente oficio.</w:t>
      </w:r>
    </w:p>
    <w:p w14:paraId="1825507B" w14:textId="77777777" w:rsidR="003264D8" w:rsidRPr="006D7C0E" w:rsidRDefault="003264D8" w:rsidP="00567123">
      <w:pPr>
        <w:autoSpaceDE w:val="0"/>
        <w:autoSpaceDN w:val="0"/>
        <w:adjustRightInd w:val="0"/>
        <w:spacing w:after="0" w:line="240" w:lineRule="auto"/>
        <w:jc w:val="both"/>
        <w:rPr>
          <w:rFonts w:ascii="Arial" w:hAnsi="Arial" w:cs="Arial"/>
          <w:color w:val="000000"/>
          <w:sz w:val="24"/>
          <w:szCs w:val="24"/>
        </w:rPr>
      </w:pPr>
    </w:p>
    <w:p w14:paraId="6A8D335B" w14:textId="77777777" w:rsidR="0085641F" w:rsidRPr="006D7C0E" w:rsidRDefault="0085641F" w:rsidP="0085641F">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INE/UTF/DA-L/21297/16, de fecha 06 de octubre de 2016, recibido por su partido el mismo día.</w:t>
      </w:r>
    </w:p>
    <w:p w14:paraId="45F81E7F" w14:textId="77777777" w:rsidR="008439E6" w:rsidRPr="006D7C0E" w:rsidRDefault="008439E6" w:rsidP="0085641F">
      <w:pPr>
        <w:pStyle w:val="Textoindependiente"/>
        <w:numPr>
          <w:ilvl w:val="12"/>
          <w:numId w:val="0"/>
        </w:numPr>
        <w:rPr>
          <w:rFonts w:cs="Arial"/>
          <w:sz w:val="24"/>
          <w:szCs w:val="24"/>
        </w:rPr>
      </w:pPr>
    </w:p>
    <w:p w14:paraId="5AB6D251" w14:textId="77777777" w:rsidR="0085641F" w:rsidRPr="006D7C0E" w:rsidRDefault="0085641F" w:rsidP="0085641F">
      <w:pPr>
        <w:pStyle w:val="Textoindependiente"/>
        <w:numPr>
          <w:ilvl w:val="12"/>
          <w:numId w:val="0"/>
        </w:numPr>
        <w:rPr>
          <w:rFonts w:cs="Arial"/>
          <w:sz w:val="24"/>
          <w:szCs w:val="24"/>
        </w:rPr>
      </w:pPr>
      <w:r w:rsidRPr="006D7C0E">
        <w:rPr>
          <w:rFonts w:cs="Arial"/>
          <w:sz w:val="24"/>
          <w:szCs w:val="24"/>
        </w:rPr>
        <w:t>Con escrito de respuesta sin número, de fecha 13 de octubre de 2016, recibido el mismo día, el PRI manifestó lo que a la letra se transcribe:</w:t>
      </w:r>
    </w:p>
    <w:p w14:paraId="32AF41A5" w14:textId="77777777" w:rsidR="003264D8" w:rsidRPr="006D7C0E" w:rsidRDefault="003264D8" w:rsidP="00567123">
      <w:pPr>
        <w:autoSpaceDE w:val="0"/>
        <w:autoSpaceDN w:val="0"/>
        <w:adjustRightInd w:val="0"/>
        <w:spacing w:after="0" w:line="240" w:lineRule="auto"/>
        <w:jc w:val="both"/>
        <w:rPr>
          <w:rFonts w:ascii="Arial" w:hAnsi="Arial" w:cs="Arial"/>
          <w:color w:val="000000"/>
          <w:sz w:val="24"/>
          <w:szCs w:val="24"/>
        </w:rPr>
      </w:pPr>
    </w:p>
    <w:p w14:paraId="08763714" w14:textId="77777777" w:rsidR="003264D8" w:rsidRPr="006D7C0E" w:rsidRDefault="003264D8" w:rsidP="003264D8">
      <w:pPr>
        <w:autoSpaceDE w:val="0"/>
        <w:autoSpaceDN w:val="0"/>
        <w:adjustRightInd w:val="0"/>
        <w:spacing w:after="0" w:line="240" w:lineRule="auto"/>
        <w:ind w:left="567" w:right="333"/>
        <w:jc w:val="both"/>
        <w:rPr>
          <w:rFonts w:ascii="Arial" w:hAnsi="Arial" w:cs="Arial"/>
          <w:i/>
          <w:color w:val="000000"/>
          <w:sz w:val="24"/>
          <w:szCs w:val="24"/>
        </w:rPr>
      </w:pPr>
      <w:r w:rsidRPr="006D7C0E">
        <w:rPr>
          <w:rFonts w:ascii="Arial" w:hAnsi="Arial" w:cs="Arial"/>
          <w:i/>
          <w:color w:val="000000"/>
          <w:sz w:val="24"/>
          <w:szCs w:val="24"/>
        </w:rPr>
        <w:t xml:space="preserve">“Para dar respuesta a la observación que señala la persistencia de un saldo con antigüedad mayor a un año de la cuenta de proveedores por un monto total de $16,078.78, según Anexo 5 del oficio INE/UTF/DA-L/19851/16, anexamos el pago al proveedor </w:t>
      </w:r>
      <w:r w:rsidRPr="006D7C0E">
        <w:rPr>
          <w:rFonts w:ascii="Arial" w:hAnsi="Arial" w:cs="Arial"/>
          <w:b/>
          <w:i/>
          <w:color w:val="000000"/>
          <w:sz w:val="24"/>
          <w:szCs w:val="24"/>
        </w:rPr>
        <w:t>Editora Diario de Colima S.A. de C.V</w:t>
      </w:r>
      <w:r w:rsidRPr="006D7C0E">
        <w:rPr>
          <w:rFonts w:ascii="Arial" w:hAnsi="Arial" w:cs="Arial"/>
          <w:i/>
          <w:color w:val="000000"/>
          <w:sz w:val="24"/>
          <w:szCs w:val="24"/>
        </w:rPr>
        <w:t xml:space="preserve">. de fecha 22 de enero del 2015, con cheque No. 0001687 por la cantidad de $ 9,814.12 de la cuenta Banorte No. 0675812587, respecto al proveedor </w:t>
      </w:r>
      <w:r w:rsidRPr="006D7C0E">
        <w:rPr>
          <w:rFonts w:ascii="Arial" w:hAnsi="Arial" w:cs="Arial"/>
          <w:b/>
          <w:i/>
          <w:color w:val="000000"/>
          <w:sz w:val="24"/>
          <w:szCs w:val="24"/>
        </w:rPr>
        <w:t>María Isabel Ramírez Guzmán</w:t>
      </w:r>
      <w:r w:rsidRPr="006D7C0E">
        <w:rPr>
          <w:rFonts w:ascii="Arial" w:hAnsi="Arial" w:cs="Arial"/>
          <w:i/>
          <w:color w:val="000000"/>
          <w:sz w:val="24"/>
          <w:szCs w:val="24"/>
        </w:rPr>
        <w:t xml:space="preserve">, se informa que en el mes de diciembre del 2014 se hizo la  provisión por varias facturas que sumaban la cantidad de $6,264.00, sin embargo, al hacer la revisión de los datos contenidos en las mismas, se detectaron errores en el llenado, procediendo a devolverlas al proveedor para su corrección, y por motivos que desconocemos, no las envió corregidas para proceder a su pago, motivo por el cual contablemente se canceló dicha provisión en el mes de enero del año en curso, anexamos la póliza mencionada como evidencia de lo aquí expuesto, ambas facturas hacen un total de $ 16,078.12, misma cantidad que es señalada por esa unidad como </w:t>
      </w:r>
      <w:r w:rsidRPr="006D7C0E">
        <w:rPr>
          <w:rFonts w:ascii="Arial" w:hAnsi="Arial" w:cs="Arial"/>
          <w:b/>
          <w:i/>
          <w:color w:val="000000"/>
          <w:sz w:val="24"/>
          <w:szCs w:val="24"/>
        </w:rPr>
        <w:t>“saldo con antigüedad mayor a un año de la cuenta de proveedores”.</w:t>
      </w:r>
      <w:r w:rsidRPr="006D7C0E">
        <w:rPr>
          <w:rFonts w:ascii="Arial" w:hAnsi="Arial" w:cs="Arial"/>
          <w:i/>
          <w:color w:val="000000"/>
          <w:sz w:val="24"/>
          <w:szCs w:val="24"/>
        </w:rPr>
        <w:t>”</w:t>
      </w:r>
    </w:p>
    <w:p w14:paraId="3A2BAF77" w14:textId="77777777" w:rsidR="003264D8" w:rsidRPr="006D7C0E" w:rsidRDefault="003264D8" w:rsidP="003264D8">
      <w:pPr>
        <w:autoSpaceDE w:val="0"/>
        <w:autoSpaceDN w:val="0"/>
        <w:adjustRightInd w:val="0"/>
        <w:spacing w:after="0" w:line="240" w:lineRule="auto"/>
        <w:ind w:left="567" w:right="333"/>
        <w:jc w:val="both"/>
        <w:rPr>
          <w:rFonts w:ascii="Arial" w:hAnsi="Arial" w:cs="Arial"/>
          <w:i/>
          <w:color w:val="000000"/>
          <w:sz w:val="24"/>
          <w:szCs w:val="24"/>
        </w:rPr>
      </w:pPr>
    </w:p>
    <w:p w14:paraId="38F740B9" w14:textId="685B4DA2" w:rsidR="003264D8" w:rsidRPr="006D7C0E" w:rsidRDefault="007E2CA5" w:rsidP="003264D8">
      <w:pPr>
        <w:autoSpaceDE w:val="0"/>
        <w:autoSpaceDN w:val="0"/>
        <w:adjustRightInd w:val="0"/>
        <w:spacing w:after="0" w:line="240" w:lineRule="auto"/>
        <w:ind w:right="49"/>
        <w:jc w:val="both"/>
        <w:rPr>
          <w:rFonts w:ascii="Arial" w:hAnsi="Arial" w:cs="Arial"/>
          <w:b/>
          <w:i/>
          <w:sz w:val="24"/>
          <w:szCs w:val="24"/>
        </w:rPr>
      </w:pPr>
      <w:r w:rsidRPr="006D7C0E">
        <w:rPr>
          <w:rFonts w:ascii="Arial" w:hAnsi="Arial" w:cs="Arial"/>
          <w:sz w:val="24"/>
          <w:szCs w:val="24"/>
        </w:rPr>
        <w:t>L</w:t>
      </w:r>
      <w:r w:rsidR="003264D8" w:rsidRPr="006D7C0E">
        <w:rPr>
          <w:rFonts w:ascii="Arial" w:hAnsi="Arial" w:cs="Arial"/>
          <w:sz w:val="24"/>
          <w:szCs w:val="24"/>
        </w:rPr>
        <w:t>a respuesta</w:t>
      </w:r>
      <w:r w:rsidRPr="006D7C0E">
        <w:rPr>
          <w:rFonts w:ascii="Arial" w:hAnsi="Arial" w:cs="Arial"/>
          <w:sz w:val="24"/>
          <w:szCs w:val="24"/>
        </w:rPr>
        <w:t>,</w:t>
      </w:r>
      <w:r w:rsidR="003264D8" w:rsidRPr="006D7C0E">
        <w:rPr>
          <w:rFonts w:ascii="Arial" w:hAnsi="Arial" w:cs="Arial"/>
          <w:sz w:val="24"/>
          <w:szCs w:val="24"/>
        </w:rPr>
        <w:t xml:space="preserve"> así como la documentación presentada por el PRI se considera</w:t>
      </w:r>
      <w:r w:rsidRPr="006D7C0E">
        <w:rPr>
          <w:rFonts w:ascii="Arial" w:hAnsi="Arial" w:cs="Arial"/>
          <w:sz w:val="24"/>
          <w:szCs w:val="24"/>
        </w:rPr>
        <w:t>n</w:t>
      </w:r>
      <w:r w:rsidR="003264D8" w:rsidRPr="006D7C0E">
        <w:rPr>
          <w:rFonts w:ascii="Arial" w:hAnsi="Arial" w:cs="Arial"/>
          <w:sz w:val="24"/>
          <w:szCs w:val="24"/>
        </w:rPr>
        <w:t xml:space="preserve"> satisfactoria</w:t>
      </w:r>
      <w:r w:rsidRPr="006D7C0E">
        <w:rPr>
          <w:rFonts w:ascii="Arial" w:hAnsi="Arial" w:cs="Arial"/>
          <w:sz w:val="24"/>
          <w:szCs w:val="24"/>
        </w:rPr>
        <w:t>s</w:t>
      </w:r>
      <w:r w:rsidR="003264D8" w:rsidRPr="006D7C0E">
        <w:rPr>
          <w:rFonts w:ascii="Arial" w:hAnsi="Arial" w:cs="Arial"/>
          <w:sz w:val="24"/>
          <w:szCs w:val="24"/>
        </w:rPr>
        <w:t xml:space="preserve">, toda vez que de la revisión a las pólizas contables con soporte documental, se observó la póliza de cheque del pago realizado al proveedor Editora Diario de Colima S.A. de C.V de fecha 22 de enero de 2015 por un importe de $9,814.72, adicionalmente se </w:t>
      </w:r>
      <w:r w:rsidR="00254304" w:rsidRPr="006D7C0E">
        <w:rPr>
          <w:rFonts w:ascii="Arial" w:hAnsi="Arial" w:cs="Arial"/>
          <w:sz w:val="24"/>
          <w:szCs w:val="24"/>
        </w:rPr>
        <w:t xml:space="preserve">identificó </w:t>
      </w:r>
      <w:r w:rsidR="003264D8" w:rsidRPr="006D7C0E">
        <w:rPr>
          <w:rFonts w:ascii="Arial" w:hAnsi="Arial" w:cs="Arial"/>
          <w:sz w:val="24"/>
          <w:szCs w:val="24"/>
        </w:rPr>
        <w:t>la póliza de cancelación de la provisión por un importe de $ 6,264.00 del proveedor María Isabel Ramírez Guzmán, sumando ambos importes da el total de $16,078.72 del saldo observado con antigüedad mayor a uno año</w:t>
      </w:r>
      <w:r w:rsidR="006F4D1F" w:rsidRPr="006D7C0E">
        <w:rPr>
          <w:rFonts w:ascii="Arial" w:hAnsi="Arial" w:cs="Arial"/>
          <w:sz w:val="24"/>
          <w:szCs w:val="24"/>
        </w:rPr>
        <w:t>;</w:t>
      </w:r>
      <w:r w:rsidR="003264D8" w:rsidRPr="006D7C0E">
        <w:rPr>
          <w:rFonts w:ascii="Arial" w:hAnsi="Arial" w:cs="Arial"/>
          <w:sz w:val="24"/>
          <w:szCs w:val="24"/>
        </w:rPr>
        <w:t xml:space="preserve"> por tal razón</w:t>
      </w:r>
      <w:r w:rsidR="006F4D1F" w:rsidRPr="006D7C0E">
        <w:rPr>
          <w:rFonts w:ascii="Arial" w:hAnsi="Arial" w:cs="Arial"/>
          <w:sz w:val="24"/>
          <w:szCs w:val="24"/>
        </w:rPr>
        <w:t>,</w:t>
      </w:r>
      <w:r w:rsidR="003264D8" w:rsidRPr="006D7C0E">
        <w:rPr>
          <w:rFonts w:ascii="Arial" w:hAnsi="Arial" w:cs="Arial"/>
          <w:sz w:val="24"/>
          <w:szCs w:val="24"/>
        </w:rPr>
        <w:t xml:space="preserve"> la observación </w:t>
      </w:r>
      <w:r w:rsidR="003264D8" w:rsidRPr="006D7C0E">
        <w:rPr>
          <w:rFonts w:ascii="Arial" w:hAnsi="Arial" w:cs="Arial"/>
          <w:b/>
          <w:sz w:val="24"/>
          <w:szCs w:val="24"/>
        </w:rPr>
        <w:t>quedó atendida.</w:t>
      </w:r>
    </w:p>
    <w:p w14:paraId="007AC08B" w14:textId="77777777" w:rsidR="002C306B" w:rsidRPr="006D7C0E" w:rsidRDefault="002C306B" w:rsidP="002C306B">
      <w:pPr>
        <w:spacing w:after="0" w:line="240" w:lineRule="auto"/>
        <w:jc w:val="both"/>
        <w:rPr>
          <w:rFonts w:ascii="Arial" w:hAnsi="Arial" w:cs="Arial"/>
          <w:sz w:val="24"/>
          <w:szCs w:val="24"/>
        </w:rPr>
      </w:pPr>
    </w:p>
    <w:p w14:paraId="003944FB" w14:textId="77777777" w:rsidR="002C306B" w:rsidRPr="006D7C0E" w:rsidRDefault="002C306B" w:rsidP="002C306B">
      <w:pPr>
        <w:pStyle w:val="Prrafodelista"/>
        <w:numPr>
          <w:ilvl w:val="0"/>
          <w:numId w:val="11"/>
        </w:numPr>
        <w:spacing w:after="0" w:line="240" w:lineRule="auto"/>
        <w:ind w:left="284"/>
        <w:jc w:val="both"/>
        <w:rPr>
          <w:rFonts w:ascii="Arial" w:hAnsi="Arial" w:cs="Arial"/>
          <w:i/>
          <w:color w:val="000000"/>
          <w:sz w:val="24"/>
          <w:szCs w:val="24"/>
        </w:rPr>
      </w:pPr>
      <w:r w:rsidRPr="006D7C0E">
        <w:rPr>
          <w:rFonts w:ascii="Arial" w:hAnsi="Arial" w:cs="Arial"/>
          <w:i/>
          <w:color w:val="000000"/>
          <w:sz w:val="24"/>
          <w:szCs w:val="24"/>
        </w:rPr>
        <w:t xml:space="preserve">Se detectaron saldos generados en 2015 con antigüedad menor a un año, como se indica en la columna (H) del </w:t>
      </w:r>
      <w:r w:rsidRPr="006D7C0E">
        <w:rPr>
          <w:rFonts w:ascii="Arial" w:hAnsi="Arial" w:cs="Arial"/>
          <w:bCs/>
          <w:i/>
          <w:color w:val="000000"/>
          <w:sz w:val="24"/>
          <w:szCs w:val="24"/>
        </w:rPr>
        <w:t>Anexo 5</w:t>
      </w:r>
      <w:r w:rsidRPr="006D7C0E">
        <w:rPr>
          <w:rFonts w:ascii="Arial" w:hAnsi="Arial" w:cs="Arial"/>
          <w:i/>
          <w:color w:val="000000"/>
          <w:sz w:val="24"/>
          <w:szCs w:val="24"/>
        </w:rPr>
        <w:t xml:space="preserve">, por $482,654.23, </w:t>
      </w:r>
      <w:r w:rsidRPr="006D7C0E">
        <w:rPr>
          <w:rFonts w:ascii="Arial" w:hAnsi="Arial" w:cs="Arial"/>
          <w:i/>
          <w:sz w:val="24"/>
          <w:szCs w:val="24"/>
        </w:rPr>
        <w:t>corresponden a saldos de las operaciones realizadas en el ejercicio 2015.</w:t>
      </w:r>
    </w:p>
    <w:p w14:paraId="3017F24E" w14:textId="77777777" w:rsidR="002C306B" w:rsidRPr="006D7C0E" w:rsidRDefault="002C306B" w:rsidP="002C306B">
      <w:pPr>
        <w:pStyle w:val="Prrafodelista"/>
        <w:spacing w:after="0" w:line="240" w:lineRule="auto"/>
        <w:ind w:left="0"/>
        <w:jc w:val="both"/>
        <w:rPr>
          <w:rFonts w:ascii="Arial" w:hAnsi="Arial" w:cs="Arial"/>
          <w:sz w:val="24"/>
          <w:szCs w:val="24"/>
        </w:rPr>
      </w:pPr>
    </w:p>
    <w:p w14:paraId="21B76441" w14:textId="77777777" w:rsidR="002C306B" w:rsidRPr="006D7C0E" w:rsidRDefault="002C306B" w:rsidP="002C306B">
      <w:pPr>
        <w:spacing w:after="0" w:line="240" w:lineRule="auto"/>
        <w:jc w:val="both"/>
        <w:rPr>
          <w:rFonts w:ascii="Arial" w:hAnsi="Arial" w:cs="Arial"/>
          <w:i/>
          <w:sz w:val="24"/>
          <w:szCs w:val="24"/>
        </w:rPr>
      </w:pPr>
      <w:r w:rsidRPr="006D7C0E">
        <w:rPr>
          <w:rFonts w:ascii="Arial" w:hAnsi="Arial" w:cs="Arial"/>
          <w:i/>
          <w:color w:val="000000"/>
          <w:sz w:val="24"/>
          <w:szCs w:val="24"/>
        </w:rPr>
        <w:t>Respecto del total de los saldos de la cuentas de "Proveedores" y "Acreedores Diversos", procede señalar que los saldos reflejados en dichas cuentas por pagar al cierre del ejercicio 2015 y que al cierre del ejercicio siguiente continúen y no se encuentren debidamente soportados, serán considerados como ingresos no reportados, de conformidad con lo dispuesto en el artículo 81 del RF; en consecuencia, a efecto de no incurrir en el supuesto previsto en la normatividad en comento, el sujeto obligado deberá proceder a la liquidación de dichas cuentas durante el ejercicio de 2016 y comprobar el origen del pasivo, salvo que se informe en su oportunidad de la existencia de alguna excepción legal.</w:t>
      </w:r>
    </w:p>
    <w:p w14:paraId="138DCB63" w14:textId="77777777" w:rsidR="002C306B" w:rsidRPr="006D7C0E" w:rsidRDefault="002C306B" w:rsidP="002C306B">
      <w:pPr>
        <w:spacing w:after="0" w:line="240" w:lineRule="auto"/>
        <w:jc w:val="both"/>
        <w:rPr>
          <w:rFonts w:ascii="Arial" w:hAnsi="Arial" w:cs="Arial"/>
          <w:i/>
          <w:sz w:val="24"/>
          <w:szCs w:val="24"/>
        </w:rPr>
      </w:pPr>
    </w:p>
    <w:p w14:paraId="41C04A2A" w14:textId="77777777" w:rsidR="002C306B" w:rsidRPr="006D7C0E" w:rsidRDefault="002C306B" w:rsidP="002C306B">
      <w:pPr>
        <w:spacing w:after="0" w:line="240" w:lineRule="auto"/>
        <w:jc w:val="both"/>
        <w:rPr>
          <w:rFonts w:ascii="Arial" w:hAnsi="Arial" w:cs="Arial"/>
          <w:i/>
          <w:sz w:val="24"/>
          <w:szCs w:val="24"/>
        </w:rPr>
      </w:pPr>
      <w:r w:rsidRPr="006D7C0E">
        <w:rPr>
          <w:rFonts w:ascii="Arial" w:hAnsi="Arial" w:cs="Arial"/>
          <w:i/>
          <w:sz w:val="24"/>
          <w:szCs w:val="24"/>
        </w:rPr>
        <w:t>Por otra parte, el sujeto obligado debe considerar lo establecido en el artículo 121, numeral 1, del RF, en relación a que en ningún caso y bajo ninguna circunstancia las personas a las que se refiere el numeral 1, inciso i), del artículo 25 de la LGPP, podrán realizar condonaciones de deuda o bonificaciones.</w:t>
      </w:r>
    </w:p>
    <w:p w14:paraId="08EA05C0" w14:textId="77777777" w:rsidR="002C306B" w:rsidRPr="006D7C0E" w:rsidRDefault="002C306B" w:rsidP="002C306B">
      <w:pPr>
        <w:spacing w:after="0" w:line="240" w:lineRule="auto"/>
        <w:jc w:val="both"/>
        <w:rPr>
          <w:rFonts w:ascii="Arial" w:hAnsi="Arial" w:cs="Arial"/>
          <w:sz w:val="24"/>
          <w:szCs w:val="24"/>
        </w:rPr>
      </w:pPr>
    </w:p>
    <w:p w14:paraId="14EB5E16" w14:textId="77777777" w:rsidR="002C306B" w:rsidRPr="006D7C0E" w:rsidRDefault="002C306B" w:rsidP="002C306B">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INE/UTF/DA-L/19851/16 de fecha 31 de agosto de 2016, recibido por su partido el mismo día.</w:t>
      </w:r>
    </w:p>
    <w:p w14:paraId="24852279" w14:textId="77777777" w:rsidR="002C306B" w:rsidRPr="006D7C0E" w:rsidRDefault="002C306B" w:rsidP="002C306B">
      <w:pPr>
        <w:pStyle w:val="Textoindependiente"/>
        <w:numPr>
          <w:ilvl w:val="12"/>
          <w:numId w:val="0"/>
        </w:numPr>
        <w:rPr>
          <w:rFonts w:cs="Arial"/>
          <w:sz w:val="24"/>
          <w:szCs w:val="24"/>
        </w:rPr>
      </w:pPr>
    </w:p>
    <w:p w14:paraId="22884371" w14:textId="77777777" w:rsidR="002C306B" w:rsidRPr="006D7C0E" w:rsidRDefault="002C306B" w:rsidP="002C306B">
      <w:pPr>
        <w:pStyle w:val="Textoindependiente"/>
        <w:numPr>
          <w:ilvl w:val="12"/>
          <w:numId w:val="0"/>
        </w:numPr>
        <w:rPr>
          <w:rFonts w:cs="Arial"/>
          <w:sz w:val="24"/>
          <w:szCs w:val="24"/>
        </w:rPr>
      </w:pPr>
      <w:r w:rsidRPr="006D7C0E">
        <w:rPr>
          <w:rFonts w:cs="Arial"/>
          <w:sz w:val="24"/>
          <w:szCs w:val="24"/>
        </w:rPr>
        <w:t>Con escrito de respuesta núm. SFA/022/2016, de fecha 14 de septiembre de 2016, recibido el mismo día, el PRI manifestó lo que a la letra se transcribe:</w:t>
      </w:r>
    </w:p>
    <w:p w14:paraId="60900477" w14:textId="77777777" w:rsidR="002C306B" w:rsidRPr="006D7C0E" w:rsidRDefault="002C306B" w:rsidP="002C306B">
      <w:pPr>
        <w:pStyle w:val="Prrafodelista"/>
        <w:spacing w:after="0" w:line="240" w:lineRule="auto"/>
        <w:ind w:left="0"/>
        <w:jc w:val="both"/>
        <w:rPr>
          <w:rFonts w:ascii="Arial" w:hAnsi="Arial" w:cs="Arial"/>
          <w:color w:val="000000"/>
          <w:sz w:val="24"/>
          <w:szCs w:val="24"/>
        </w:rPr>
      </w:pPr>
    </w:p>
    <w:p w14:paraId="10082ED6" w14:textId="77777777" w:rsidR="002C306B" w:rsidRPr="006D7C0E" w:rsidRDefault="002C306B" w:rsidP="002C306B">
      <w:pPr>
        <w:pStyle w:val="Prrafodelista"/>
        <w:spacing w:after="0" w:line="240" w:lineRule="auto"/>
        <w:ind w:left="567" w:right="432"/>
        <w:jc w:val="both"/>
        <w:rPr>
          <w:rFonts w:ascii="Arial" w:hAnsi="Arial" w:cs="Arial"/>
          <w:i/>
          <w:color w:val="000000"/>
          <w:sz w:val="24"/>
          <w:szCs w:val="24"/>
        </w:rPr>
      </w:pPr>
      <w:r w:rsidRPr="006D7C0E">
        <w:rPr>
          <w:rFonts w:ascii="Arial" w:hAnsi="Arial" w:cs="Arial"/>
          <w:i/>
          <w:color w:val="000000"/>
          <w:sz w:val="24"/>
          <w:szCs w:val="24"/>
        </w:rPr>
        <w:t xml:space="preserve">“Con relación al punto que antecede, nos permitimos aclarar que el saldo de proveedores corresponde a las provisiones al 31 de diciembre de 2015, mismos que en el ejercicio 2016 ya se han estado pagando, </w:t>
      </w:r>
      <w:r w:rsidRPr="006D7C0E">
        <w:rPr>
          <w:rFonts w:ascii="Arial" w:hAnsi="Arial" w:cs="Arial"/>
          <w:i/>
          <w:color w:val="000000"/>
          <w:sz w:val="24"/>
          <w:szCs w:val="24"/>
        </w:rPr>
        <w:lastRenderedPageBreak/>
        <w:t>anexamos relación detallada con el nombre de cada uno de los proveedores provisionados.”</w:t>
      </w:r>
    </w:p>
    <w:p w14:paraId="24F986E9" w14:textId="77777777" w:rsidR="002C306B" w:rsidRPr="006D7C0E" w:rsidRDefault="002C306B" w:rsidP="002C306B">
      <w:pPr>
        <w:spacing w:after="0" w:line="240" w:lineRule="auto"/>
        <w:jc w:val="both"/>
        <w:rPr>
          <w:rFonts w:ascii="Arial" w:hAnsi="Arial" w:cs="Arial"/>
          <w:sz w:val="24"/>
          <w:szCs w:val="24"/>
        </w:rPr>
      </w:pPr>
    </w:p>
    <w:p w14:paraId="13B950D8" w14:textId="77777777" w:rsidR="002C306B" w:rsidRPr="006D7C0E" w:rsidRDefault="002C306B" w:rsidP="002C306B">
      <w:pPr>
        <w:pStyle w:val="Prrafodelista"/>
        <w:spacing w:after="0" w:line="240" w:lineRule="auto"/>
        <w:ind w:left="0"/>
        <w:jc w:val="both"/>
        <w:rPr>
          <w:rFonts w:ascii="Arial" w:eastAsia="Times New Roman" w:hAnsi="Arial" w:cs="Arial"/>
          <w:sz w:val="24"/>
          <w:szCs w:val="24"/>
          <w:lang w:eastAsia="es-ES"/>
        </w:rPr>
      </w:pPr>
      <w:r w:rsidRPr="006D7C0E">
        <w:rPr>
          <w:rFonts w:ascii="Arial" w:hAnsi="Arial" w:cs="Arial"/>
          <w:color w:val="000000"/>
          <w:sz w:val="24"/>
          <w:szCs w:val="24"/>
        </w:rPr>
        <w:t xml:space="preserve">En relación a la respuesta y a la documentación presentada por el PRI, se constató la provisión de los saldos pendientes en la cuenta de proveedores; cabe mencionar que, si al cierre del ejercicio siguiente continúan y no se encuentren debidamente soportados, serán considerados como ingresos no reportados, de conformidad con lo dispuesto en el artículo 81 del RF, </w:t>
      </w:r>
      <w:r w:rsidRPr="006D7C0E">
        <w:rPr>
          <w:rFonts w:ascii="Arial" w:eastAsia="Times New Roman" w:hAnsi="Arial" w:cs="Arial"/>
          <w:sz w:val="24"/>
          <w:szCs w:val="24"/>
          <w:lang w:eastAsia="es-ES"/>
        </w:rPr>
        <w:t>como se muestra en el Anexo 5 del oficio INE/UTF/DA-L/19851/16 ahora Anexo 6 del presente oficio.</w:t>
      </w:r>
    </w:p>
    <w:p w14:paraId="475F2AC9" w14:textId="77777777" w:rsidR="003264D8" w:rsidRPr="006D7C0E" w:rsidRDefault="003264D8" w:rsidP="002C306B">
      <w:pPr>
        <w:pStyle w:val="Prrafodelista"/>
        <w:spacing w:after="0" w:line="240" w:lineRule="auto"/>
        <w:ind w:left="0"/>
        <w:jc w:val="both"/>
        <w:rPr>
          <w:rFonts w:ascii="Arial" w:eastAsia="Times New Roman" w:hAnsi="Arial" w:cs="Arial"/>
          <w:sz w:val="24"/>
          <w:szCs w:val="24"/>
          <w:lang w:eastAsia="es-ES"/>
        </w:rPr>
      </w:pPr>
    </w:p>
    <w:p w14:paraId="28F94354" w14:textId="77777777" w:rsidR="008439E6" w:rsidRPr="006D7C0E" w:rsidRDefault="008439E6" w:rsidP="008439E6">
      <w:pPr>
        <w:pStyle w:val="Textoindependiente"/>
        <w:numPr>
          <w:ilvl w:val="12"/>
          <w:numId w:val="0"/>
        </w:numPr>
        <w:rPr>
          <w:rFonts w:cs="Arial"/>
          <w:sz w:val="24"/>
          <w:szCs w:val="24"/>
        </w:rPr>
      </w:pPr>
      <w:r w:rsidRPr="006D7C0E">
        <w:rPr>
          <w:rFonts w:cs="Arial"/>
          <w:sz w:val="24"/>
          <w:szCs w:val="24"/>
        </w:rPr>
        <w:t>Con la finalidad de salvaguardar la garantía de audiencia del sujeto obligado, la observación antes citada fue notificada mediante oficio núm. INE/UTF/DA-L/21297/16, de fecha 06 de octubre de 2016, recibido por su partido el mismo día.</w:t>
      </w:r>
    </w:p>
    <w:p w14:paraId="7D98ACFA" w14:textId="77777777" w:rsidR="008439E6" w:rsidRPr="006D7C0E" w:rsidRDefault="008439E6" w:rsidP="008439E6">
      <w:pPr>
        <w:pStyle w:val="Textoindependiente"/>
        <w:numPr>
          <w:ilvl w:val="12"/>
          <w:numId w:val="0"/>
        </w:numPr>
        <w:rPr>
          <w:rFonts w:cs="Arial"/>
          <w:sz w:val="24"/>
          <w:szCs w:val="24"/>
        </w:rPr>
      </w:pPr>
    </w:p>
    <w:p w14:paraId="6530ED40" w14:textId="77777777" w:rsidR="008439E6" w:rsidRPr="006D7C0E" w:rsidRDefault="008439E6" w:rsidP="008439E6">
      <w:pPr>
        <w:pStyle w:val="Textoindependiente"/>
        <w:numPr>
          <w:ilvl w:val="12"/>
          <w:numId w:val="0"/>
        </w:numPr>
        <w:rPr>
          <w:rFonts w:cs="Arial"/>
          <w:sz w:val="24"/>
          <w:szCs w:val="24"/>
        </w:rPr>
      </w:pPr>
      <w:r w:rsidRPr="006D7C0E">
        <w:rPr>
          <w:rFonts w:cs="Arial"/>
          <w:sz w:val="24"/>
          <w:szCs w:val="24"/>
        </w:rPr>
        <w:t>Con escrito de respuesta sin número, de fecha 13 de octubre de 2016, recibido el mismo día, el PRI no se manifestó al respecto.</w:t>
      </w:r>
    </w:p>
    <w:p w14:paraId="210AA8F6" w14:textId="77777777" w:rsidR="008439E6" w:rsidRPr="006D7C0E" w:rsidRDefault="008439E6" w:rsidP="008439E6">
      <w:pPr>
        <w:pStyle w:val="Textoindependiente"/>
        <w:numPr>
          <w:ilvl w:val="12"/>
          <w:numId w:val="0"/>
        </w:numPr>
        <w:rPr>
          <w:rFonts w:cs="Arial"/>
          <w:sz w:val="24"/>
          <w:szCs w:val="24"/>
        </w:rPr>
      </w:pPr>
    </w:p>
    <w:p w14:paraId="3100B0BF" w14:textId="776CD72B" w:rsidR="00B546EB" w:rsidRPr="006D7C0E" w:rsidRDefault="004C61D0" w:rsidP="00B546EB">
      <w:pPr>
        <w:spacing w:after="0" w:line="240" w:lineRule="auto"/>
        <w:jc w:val="both"/>
        <w:rPr>
          <w:rFonts w:ascii="Arial" w:eastAsia="Times New Roman" w:hAnsi="Arial" w:cs="Arial"/>
          <w:i/>
          <w:sz w:val="24"/>
          <w:szCs w:val="24"/>
          <w:lang w:eastAsia="es-ES"/>
        </w:rPr>
      </w:pPr>
      <w:r w:rsidRPr="006D7C0E">
        <w:rPr>
          <w:rFonts w:ascii="Arial" w:eastAsia="Times New Roman" w:hAnsi="Arial" w:cs="Arial"/>
          <w:sz w:val="24"/>
          <w:szCs w:val="24"/>
          <w:lang w:eastAsia="es-ES"/>
        </w:rPr>
        <w:t>Aun</w:t>
      </w:r>
      <w:r w:rsidR="003264D8" w:rsidRPr="006D7C0E">
        <w:rPr>
          <w:rFonts w:ascii="Arial" w:eastAsia="Times New Roman" w:hAnsi="Arial" w:cs="Arial"/>
          <w:sz w:val="24"/>
          <w:szCs w:val="24"/>
          <w:lang w:eastAsia="es-ES"/>
        </w:rPr>
        <w:t xml:space="preserve"> cuando el partido no se pronunció al respecto,</w:t>
      </w:r>
      <w:r w:rsidR="003264D8" w:rsidRPr="006D7C0E">
        <w:t xml:space="preserve"> </w:t>
      </w:r>
      <w:r w:rsidR="003264D8" w:rsidRPr="006D7C0E">
        <w:rPr>
          <w:rFonts w:ascii="Arial" w:eastAsia="Times New Roman" w:hAnsi="Arial" w:cs="Arial"/>
          <w:sz w:val="24"/>
          <w:szCs w:val="24"/>
          <w:lang w:eastAsia="es-ES"/>
        </w:rPr>
        <w:t xml:space="preserve">cabe mencionar </w:t>
      </w:r>
      <w:r w:rsidRPr="006D7C0E">
        <w:rPr>
          <w:rFonts w:ascii="Arial" w:eastAsia="Times New Roman" w:hAnsi="Arial" w:cs="Arial"/>
          <w:sz w:val="24"/>
          <w:szCs w:val="24"/>
          <w:lang w:eastAsia="es-ES"/>
        </w:rPr>
        <w:t>que,</w:t>
      </w:r>
      <w:r w:rsidR="003264D8" w:rsidRPr="006D7C0E">
        <w:rPr>
          <w:rFonts w:ascii="Arial" w:eastAsia="Times New Roman" w:hAnsi="Arial" w:cs="Arial"/>
          <w:sz w:val="24"/>
          <w:szCs w:val="24"/>
          <w:lang w:eastAsia="es-ES"/>
        </w:rPr>
        <w:t xml:space="preserve"> si al cierre del ejercicio siguiente continúan</w:t>
      </w:r>
      <w:r w:rsidR="006F4D1F" w:rsidRPr="006D7C0E">
        <w:rPr>
          <w:rFonts w:ascii="Arial" w:eastAsia="Times New Roman" w:hAnsi="Arial" w:cs="Arial"/>
          <w:sz w:val="24"/>
          <w:szCs w:val="24"/>
          <w:lang w:eastAsia="es-ES"/>
        </w:rPr>
        <w:t xml:space="preserve"> los saldos </w:t>
      </w:r>
      <w:r w:rsidR="003264D8" w:rsidRPr="006D7C0E">
        <w:rPr>
          <w:rFonts w:ascii="Arial" w:eastAsia="Times New Roman" w:hAnsi="Arial" w:cs="Arial"/>
          <w:sz w:val="24"/>
          <w:szCs w:val="24"/>
          <w:lang w:eastAsia="es-ES"/>
        </w:rPr>
        <w:t>y no se encuentren debidamente soportados, serán considerados como ingresos no reportados, de conformidad con lo dis</w:t>
      </w:r>
      <w:r w:rsidR="00A21B38" w:rsidRPr="006D7C0E">
        <w:rPr>
          <w:rFonts w:ascii="Arial" w:eastAsia="Times New Roman" w:hAnsi="Arial" w:cs="Arial"/>
          <w:sz w:val="24"/>
          <w:szCs w:val="24"/>
          <w:lang w:eastAsia="es-ES"/>
        </w:rPr>
        <w:t xml:space="preserve">puesto en el artículo 81 del RF, como se muestra en el </w:t>
      </w:r>
      <w:r w:rsidR="00A21B38" w:rsidRPr="006D7C0E">
        <w:rPr>
          <w:rFonts w:ascii="Arial" w:eastAsia="Times New Roman" w:hAnsi="Arial" w:cs="Arial"/>
          <w:b/>
          <w:sz w:val="24"/>
          <w:szCs w:val="24"/>
          <w:lang w:eastAsia="es-ES"/>
        </w:rPr>
        <w:t>Anexo 5</w:t>
      </w:r>
      <w:r w:rsidR="00A21B38" w:rsidRPr="006D7C0E">
        <w:rPr>
          <w:rFonts w:ascii="Arial" w:eastAsia="Times New Roman" w:hAnsi="Arial" w:cs="Arial"/>
          <w:sz w:val="24"/>
          <w:szCs w:val="24"/>
          <w:lang w:eastAsia="es-ES"/>
        </w:rPr>
        <w:t xml:space="preserve"> del presente dictamen.</w:t>
      </w:r>
      <w:r w:rsidR="00463C60" w:rsidRPr="006D7C0E">
        <w:rPr>
          <w:rFonts w:ascii="Arial" w:eastAsia="Times New Roman" w:hAnsi="Arial" w:cs="Arial"/>
          <w:sz w:val="24"/>
          <w:szCs w:val="24"/>
          <w:lang w:eastAsia="es-ES"/>
        </w:rPr>
        <w:t xml:space="preserve"> </w:t>
      </w:r>
      <w:r w:rsidR="00190C73" w:rsidRPr="006D7C0E">
        <w:rPr>
          <w:rFonts w:ascii="Arial" w:eastAsia="Calibri" w:hAnsi="Arial" w:cs="Arial"/>
          <w:b/>
          <w:sz w:val="24"/>
          <w:szCs w:val="24"/>
        </w:rPr>
        <w:t xml:space="preserve">Conclusión </w:t>
      </w:r>
      <w:r w:rsidR="00D577F9" w:rsidRPr="006D7C0E">
        <w:rPr>
          <w:rFonts w:ascii="Arial" w:eastAsia="Calibri" w:hAnsi="Arial" w:cs="Arial"/>
          <w:b/>
          <w:sz w:val="24"/>
          <w:szCs w:val="24"/>
        </w:rPr>
        <w:t>19</w:t>
      </w:r>
      <w:r w:rsidR="00B546EB" w:rsidRPr="006D7C0E">
        <w:rPr>
          <w:rFonts w:ascii="Arial" w:eastAsia="Calibri" w:hAnsi="Arial" w:cs="Arial"/>
          <w:b/>
          <w:sz w:val="24"/>
          <w:szCs w:val="24"/>
        </w:rPr>
        <w:t>. PRI/CL</w:t>
      </w:r>
      <w:r w:rsidR="00190C73" w:rsidRPr="006D7C0E">
        <w:rPr>
          <w:rFonts w:ascii="Arial" w:eastAsia="Calibri" w:hAnsi="Arial" w:cs="Arial"/>
          <w:b/>
          <w:sz w:val="24"/>
          <w:szCs w:val="24"/>
        </w:rPr>
        <w:t>.</w:t>
      </w:r>
      <w:r w:rsidR="00B546EB" w:rsidRPr="006D7C0E">
        <w:rPr>
          <w:rFonts w:ascii="Arial" w:eastAsia="Times New Roman" w:hAnsi="Arial" w:cs="Arial"/>
          <w:i/>
          <w:sz w:val="24"/>
          <w:szCs w:val="24"/>
          <w:lang w:eastAsia="es-ES"/>
        </w:rPr>
        <w:t xml:space="preserve">  </w:t>
      </w:r>
    </w:p>
    <w:p w14:paraId="615651EC" w14:textId="4791C757" w:rsidR="00254304" w:rsidRPr="006D7C0E" w:rsidRDefault="00254304" w:rsidP="00B546EB">
      <w:pPr>
        <w:spacing w:after="0" w:line="240" w:lineRule="auto"/>
        <w:jc w:val="both"/>
        <w:rPr>
          <w:rFonts w:ascii="Arial" w:eastAsia="Times New Roman" w:hAnsi="Arial" w:cs="Arial"/>
          <w:i/>
          <w:sz w:val="24"/>
          <w:szCs w:val="24"/>
          <w:lang w:eastAsia="es-ES"/>
        </w:rPr>
      </w:pPr>
    </w:p>
    <w:p w14:paraId="3E993111" w14:textId="5FBB8DB4" w:rsidR="00254304" w:rsidRPr="006D7C0E" w:rsidRDefault="00B82018" w:rsidP="00B546EB">
      <w:pPr>
        <w:spacing w:after="0" w:line="240" w:lineRule="auto"/>
        <w:jc w:val="both"/>
        <w:rPr>
          <w:rFonts w:ascii="Arial" w:eastAsia="Calibri" w:hAnsi="Arial" w:cs="Arial"/>
          <w:b/>
          <w:sz w:val="24"/>
          <w:szCs w:val="24"/>
        </w:rPr>
      </w:pPr>
      <w:r w:rsidRPr="006D7C0E">
        <w:rPr>
          <w:rFonts w:ascii="Arial" w:eastAsia="Times New Roman" w:hAnsi="Arial" w:cs="Arial"/>
          <w:sz w:val="24"/>
          <w:szCs w:val="24"/>
          <w:lang w:eastAsia="es-ES"/>
        </w:rPr>
        <w:t>Por lo que se le dará seguimiento en la revisión del Informe Anual del ejercicio 2016.</w:t>
      </w:r>
    </w:p>
    <w:p w14:paraId="12C0FD6D" w14:textId="77777777" w:rsidR="00941F03" w:rsidRPr="006D7C0E" w:rsidRDefault="003264D8" w:rsidP="003264D8">
      <w:pPr>
        <w:spacing w:after="0" w:line="240" w:lineRule="auto"/>
        <w:jc w:val="both"/>
        <w:rPr>
          <w:rFonts w:ascii="Arial" w:eastAsia="Times New Roman" w:hAnsi="Arial" w:cs="Arial"/>
          <w:sz w:val="24"/>
          <w:szCs w:val="24"/>
          <w:lang w:eastAsia="es-ES"/>
        </w:rPr>
      </w:pPr>
      <w:r w:rsidRPr="006D7C0E">
        <w:rPr>
          <w:rFonts w:ascii="Arial" w:eastAsia="Times New Roman" w:hAnsi="Arial" w:cs="Arial"/>
          <w:sz w:val="24"/>
          <w:szCs w:val="24"/>
          <w:lang w:eastAsia="es-ES"/>
        </w:rPr>
        <w:t xml:space="preserve"> </w:t>
      </w:r>
    </w:p>
    <w:p w14:paraId="6B09F996" w14:textId="35678649" w:rsidR="00E9706B" w:rsidRPr="006D7C0E" w:rsidRDefault="00E9706B" w:rsidP="00E9706B">
      <w:pPr>
        <w:spacing w:after="0" w:line="240" w:lineRule="auto"/>
        <w:jc w:val="both"/>
        <w:rPr>
          <w:rFonts w:ascii="Arial" w:hAnsi="Arial" w:cs="Arial"/>
          <w:b/>
          <w:sz w:val="24"/>
          <w:szCs w:val="24"/>
        </w:rPr>
      </w:pPr>
      <w:r w:rsidRPr="006D7C0E">
        <w:rPr>
          <w:rFonts w:ascii="Arial" w:hAnsi="Arial" w:cs="Arial"/>
          <w:b/>
          <w:sz w:val="24"/>
          <w:szCs w:val="24"/>
        </w:rPr>
        <w:t>Impuestos por pagar</w:t>
      </w:r>
    </w:p>
    <w:p w14:paraId="78B8E880" w14:textId="77777777" w:rsidR="00E9706B" w:rsidRPr="006D7C0E" w:rsidRDefault="00E9706B" w:rsidP="00E9706B">
      <w:pPr>
        <w:spacing w:after="0" w:line="240" w:lineRule="auto"/>
        <w:jc w:val="both"/>
        <w:rPr>
          <w:rFonts w:ascii="Arial" w:hAnsi="Arial" w:cs="Arial"/>
          <w:sz w:val="24"/>
          <w:szCs w:val="24"/>
        </w:rPr>
      </w:pPr>
    </w:p>
    <w:p w14:paraId="68BC74C1" w14:textId="77777777" w:rsidR="00E9706B" w:rsidRPr="006D7C0E" w:rsidRDefault="00E9706B" w:rsidP="00E9706B">
      <w:pPr>
        <w:pStyle w:val="Prrafodelista"/>
        <w:numPr>
          <w:ilvl w:val="0"/>
          <w:numId w:val="11"/>
        </w:numPr>
        <w:spacing w:after="0" w:line="240" w:lineRule="auto"/>
        <w:ind w:left="284"/>
        <w:jc w:val="both"/>
        <w:rPr>
          <w:rFonts w:ascii="Arial" w:hAnsi="Arial" w:cs="Arial"/>
          <w:i/>
          <w:color w:val="000000"/>
          <w:sz w:val="24"/>
          <w:szCs w:val="24"/>
        </w:rPr>
      </w:pPr>
      <w:r w:rsidRPr="006D7C0E">
        <w:rPr>
          <w:rFonts w:ascii="Arial" w:hAnsi="Arial" w:cs="Arial"/>
          <w:i/>
          <w:color w:val="000000"/>
          <w:sz w:val="24"/>
          <w:szCs w:val="24"/>
        </w:rPr>
        <w:t xml:space="preserve">Se detectaron saldos al 31 de diciembre de 2015 que el sujeto obligado no ha enterado a las autoridades correspondientes, como se indica en el siguiente cuadro: </w:t>
      </w:r>
    </w:p>
    <w:p w14:paraId="20D7EC81" w14:textId="77777777" w:rsidR="00E9706B" w:rsidRPr="006D7C0E" w:rsidRDefault="00E9706B" w:rsidP="00E9706B">
      <w:pPr>
        <w:autoSpaceDE w:val="0"/>
        <w:autoSpaceDN w:val="0"/>
        <w:adjustRightInd w:val="0"/>
        <w:spacing w:after="0" w:line="240" w:lineRule="auto"/>
        <w:jc w:val="both"/>
        <w:rPr>
          <w:rFonts w:ascii="Arial" w:hAnsi="Arial" w:cs="Arial"/>
          <w:b/>
          <w:bCs/>
          <w:i/>
          <w:color w:val="000000"/>
          <w:sz w:val="24"/>
          <w:szCs w:val="24"/>
        </w:rPr>
      </w:pP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8"/>
        <w:gridCol w:w="1339"/>
        <w:gridCol w:w="1552"/>
        <w:gridCol w:w="1434"/>
        <w:gridCol w:w="1254"/>
        <w:gridCol w:w="1506"/>
      </w:tblGrid>
      <w:tr w:rsidR="00E9706B" w:rsidRPr="006D7C0E" w14:paraId="39864237" w14:textId="77777777" w:rsidTr="008345A2">
        <w:trPr>
          <w:trHeight w:val="164"/>
          <w:jc w:val="center"/>
        </w:trPr>
        <w:tc>
          <w:tcPr>
            <w:tcW w:w="1788" w:type="dxa"/>
            <w:shd w:val="clear" w:color="auto" w:fill="auto"/>
            <w:noWrap/>
            <w:vAlign w:val="center"/>
            <w:hideMark/>
          </w:tcPr>
          <w:p w14:paraId="1698C2EB" w14:textId="77777777" w:rsidR="00E9706B" w:rsidRPr="006D7C0E" w:rsidRDefault="00E9706B"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Cuenta</w:t>
            </w:r>
          </w:p>
        </w:tc>
        <w:tc>
          <w:tcPr>
            <w:tcW w:w="1339" w:type="dxa"/>
            <w:shd w:val="clear" w:color="auto" w:fill="auto"/>
            <w:noWrap/>
            <w:vAlign w:val="center"/>
            <w:hideMark/>
          </w:tcPr>
          <w:p w14:paraId="7D7A71BB" w14:textId="77777777" w:rsidR="00E9706B" w:rsidRPr="006D7C0E" w:rsidRDefault="00E9706B"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Nombre</w:t>
            </w:r>
          </w:p>
        </w:tc>
        <w:tc>
          <w:tcPr>
            <w:tcW w:w="1552" w:type="dxa"/>
            <w:shd w:val="clear" w:color="auto" w:fill="auto"/>
            <w:vAlign w:val="center"/>
            <w:hideMark/>
          </w:tcPr>
          <w:p w14:paraId="5D6A1442" w14:textId="77777777" w:rsidR="00E9706B" w:rsidRPr="006D7C0E" w:rsidRDefault="00E9706B"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Saldo inicial de lo generado en 2014 y anteriores</w:t>
            </w:r>
          </w:p>
        </w:tc>
        <w:tc>
          <w:tcPr>
            <w:tcW w:w="1434" w:type="dxa"/>
            <w:shd w:val="clear" w:color="auto" w:fill="auto"/>
            <w:vAlign w:val="center"/>
            <w:hideMark/>
          </w:tcPr>
          <w:p w14:paraId="49981599" w14:textId="77777777" w:rsidR="00E9706B" w:rsidRPr="006D7C0E" w:rsidRDefault="00E9706B"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Retenciones generadas en 2015</w:t>
            </w:r>
          </w:p>
        </w:tc>
        <w:tc>
          <w:tcPr>
            <w:tcW w:w="1254" w:type="dxa"/>
            <w:shd w:val="clear" w:color="auto" w:fill="auto"/>
            <w:vAlign w:val="center"/>
            <w:hideMark/>
          </w:tcPr>
          <w:p w14:paraId="6A815E74" w14:textId="77777777" w:rsidR="00E9706B" w:rsidRPr="006D7C0E" w:rsidRDefault="00E9706B"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Amortización de adeudos o pagos en 2015</w:t>
            </w:r>
          </w:p>
        </w:tc>
        <w:tc>
          <w:tcPr>
            <w:tcW w:w="1506" w:type="dxa"/>
            <w:shd w:val="clear" w:color="auto" w:fill="auto"/>
            <w:vAlign w:val="center"/>
            <w:hideMark/>
          </w:tcPr>
          <w:p w14:paraId="00117A1C" w14:textId="77777777" w:rsidR="00E9706B" w:rsidRPr="006D7C0E" w:rsidRDefault="00E9706B"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Total de adeudos pendientes de pago al 31 de diciembre de 2015</w:t>
            </w:r>
          </w:p>
        </w:tc>
      </w:tr>
      <w:tr w:rsidR="00E9706B" w:rsidRPr="006D7C0E" w14:paraId="3677A706" w14:textId="77777777" w:rsidTr="008345A2">
        <w:trPr>
          <w:trHeight w:val="41"/>
          <w:jc w:val="center"/>
        </w:trPr>
        <w:tc>
          <w:tcPr>
            <w:tcW w:w="1788" w:type="dxa"/>
            <w:shd w:val="clear" w:color="auto" w:fill="auto"/>
            <w:noWrap/>
            <w:vAlign w:val="center"/>
            <w:hideMark/>
          </w:tcPr>
          <w:p w14:paraId="6EA6FABE" w14:textId="77777777" w:rsidR="00E9706B" w:rsidRPr="006D7C0E" w:rsidRDefault="00E9706B"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1</w:t>
            </w:r>
          </w:p>
        </w:tc>
        <w:tc>
          <w:tcPr>
            <w:tcW w:w="1339" w:type="dxa"/>
            <w:shd w:val="clear" w:color="auto" w:fill="auto"/>
            <w:noWrap/>
            <w:vAlign w:val="center"/>
            <w:hideMark/>
          </w:tcPr>
          <w:p w14:paraId="16EE2C6F" w14:textId="77777777" w:rsidR="00E9706B" w:rsidRPr="006D7C0E" w:rsidRDefault="00E9706B"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2</w:t>
            </w:r>
          </w:p>
        </w:tc>
        <w:tc>
          <w:tcPr>
            <w:tcW w:w="1552" w:type="dxa"/>
            <w:shd w:val="clear" w:color="auto" w:fill="auto"/>
            <w:noWrap/>
            <w:vAlign w:val="center"/>
            <w:hideMark/>
          </w:tcPr>
          <w:p w14:paraId="4A2B56E5" w14:textId="77777777" w:rsidR="00E9706B" w:rsidRPr="006D7C0E" w:rsidRDefault="00E9706B"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A</w:t>
            </w:r>
          </w:p>
        </w:tc>
        <w:tc>
          <w:tcPr>
            <w:tcW w:w="1434" w:type="dxa"/>
            <w:shd w:val="clear" w:color="auto" w:fill="auto"/>
            <w:noWrap/>
            <w:vAlign w:val="center"/>
            <w:hideMark/>
          </w:tcPr>
          <w:p w14:paraId="7BB16E59" w14:textId="77777777" w:rsidR="00E9706B" w:rsidRPr="006D7C0E" w:rsidRDefault="00E9706B" w:rsidP="008345A2">
            <w:pPr>
              <w:spacing w:after="0" w:line="240" w:lineRule="auto"/>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B</w:t>
            </w:r>
          </w:p>
        </w:tc>
        <w:tc>
          <w:tcPr>
            <w:tcW w:w="1254" w:type="dxa"/>
            <w:shd w:val="clear" w:color="auto" w:fill="auto"/>
            <w:vAlign w:val="center"/>
            <w:hideMark/>
          </w:tcPr>
          <w:p w14:paraId="60E34065" w14:textId="77777777" w:rsidR="00E9706B" w:rsidRPr="006D7C0E" w:rsidRDefault="00E9706B"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C</w:t>
            </w:r>
          </w:p>
        </w:tc>
        <w:tc>
          <w:tcPr>
            <w:tcW w:w="1506" w:type="dxa"/>
            <w:shd w:val="clear" w:color="auto" w:fill="auto"/>
            <w:noWrap/>
            <w:vAlign w:val="center"/>
            <w:hideMark/>
          </w:tcPr>
          <w:p w14:paraId="092A4A79" w14:textId="77777777" w:rsidR="00E9706B" w:rsidRPr="006D7C0E" w:rsidRDefault="00E9706B" w:rsidP="008345A2">
            <w:pPr>
              <w:spacing w:after="0" w:line="240" w:lineRule="auto"/>
              <w:jc w:val="center"/>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D=(</w:t>
            </w:r>
            <w:proofErr w:type="spellStart"/>
            <w:r w:rsidRPr="006D7C0E">
              <w:rPr>
                <w:rFonts w:ascii="Arial" w:eastAsia="Times New Roman" w:hAnsi="Arial" w:cs="Arial"/>
                <w:b/>
                <w:bCs/>
                <w:i/>
                <w:color w:val="000000"/>
                <w:sz w:val="14"/>
                <w:szCs w:val="14"/>
                <w:lang w:eastAsia="es-MX"/>
              </w:rPr>
              <w:t>a+b</w:t>
            </w:r>
            <w:proofErr w:type="spellEnd"/>
            <w:r w:rsidRPr="006D7C0E">
              <w:rPr>
                <w:rFonts w:ascii="Arial" w:eastAsia="Times New Roman" w:hAnsi="Arial" w:cs="Arial"/>
                <w:b/>
                <w:bCs/>
                <w:i/>
                <w:color w:val="000000"/>
                <w:sz w:val="14"/>
                <w:szCs w:val="14"/>
                <w:lang w:eastAsia="es-MX"/>
              </w:rPr>
              <w:t>)-c</w:t>
            </w:r>
          </w:p>
        </w:tc>
      </w:tr>
      <w:tr w:rsidR="00E9706B" w:rsidRPr="006D7C0E" w14:paraId="0D7FB4D1" w14:textId="77777777" w:rsidTr="008345A2">
        <w:trPr>
          <w:trHeight w:val="41"/>
          <w:jc w:val="center"/>
        </w:trPr>
        <w:tc>
          <w:tcPr>
            <w:tcW w:w="1788" w:type="dxa"/>
            <w:shd w:val="clear" w:color="auto" w:fill="auto"/>
            <w:noWrap/>
            <w:vAlign w:val="bottom"/>
            <w:hideMark/>
          </w:tcPr>
          <w:p w14:paraId="274F6B52" w14:textId="77777777" w:rsidR="00E9706B" w:rsidRPr="006D7C0E" w:rsidRDefault="00E9706B" w:rsidP="008345A2">
            <w:pPr>
              <w:spacing w:after="0" w:line="240" w:lineRule="auto"/>
              <w:jc w:val="center"/>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2-20-203-0001-00</w:t>
            </w:r>
          </w:p>
        </w:tc>
        <w:tc>
          <w:tcPr>
            <w:tcW w:w="1339" w:type="dxa"/>
            <w:shd w:val="clear" w:color="auto" w:fill="auto"/>
            <w:noWrap/>
            <w:vAlign w:val="bottom"/>
            <w:hideMark/>
          </w:tcPr>
          <w:p w14:paraId="2CD4EFF9" w14:textId="77777777" w:rsidR="00E9706B" w:rsidRPr="006D7C0E" w:rsidRDefault="00E9706B" w:rsidP="008345A2">
            <w:pPr>
              <w:spacing w:after="0" w:line="240" w:lineRule="auto"/>
              <w:jc w:val="center"/>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I.S.R.</w:t>
            </w:r>
          </w:p>
        </w:tc>
        <w:tc>
          <w:tcPr>
            <w:tcW w:w="1552" w:type="dxa"/>
            <w:shd w:val="clear" w:color="auto" w:fill="auto"/>
            <w:noWrap/>
            <w:vAlign w:val="bottom"/>
            <w:hideMark/>
          </w:tcPr>
          <w:p w14:paraId="0006EC5E" w14:textId="77777777" w:rsidR="00E9706B" w:rsidRPr="006D7C0E" w:rsidRDefault="00E9706B" w:rsidP="008345A2">
            <w:pPr>
              <w:spacing w:after="0" w:line="240" w:lineRule="auto"/>
              <w:jc w:val="right"/>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 xml:space="preserve">$0.30 </w:t>
            </w:r>
          </w:p>
        </w:tc>
        <w:tc>
          <w:tcPr>
            <w:tcW w:w="1434" w:type="dxa"/>
            <w:shd w:val="clear" w:color="auto" w:fill="auto"/>
            <w:noWrap/>
            <w:vAlign w:val="bottom"/>
            <w:hideMark/>
          </w:tcPr>
          <w:p w14:paraId="24A67B83" w14:textId="77777777" w:rsidR="00E9706B" w:rsidRPr="006D7C0E" w:rsidRDefault="00E9706B" w:rsidP="008345A2">
            <w:pPr>
              <w:spacing w:after="0" w:line="240" w:lineRule="auto"/>
              <w:jc w:val="right"/>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 xml:space="preserve">$16,479.92 </w:t>
            </w:r>
          </w:p>
        </w:tc>
        <w:tc>
          <w:tcPr>
            <w:tcW w:w="1254" w:type="dxa"/>
            <w:shd w:val="clear" w:color="auto" w:fill="auto"/>
            <w:noWrap/>
            <w:vAlign w:val="bottom"/>
            <w:hideMark/>
          </w:tcPr>
          <w:p w14:paraId="21DD0E42" w14:textId="77777777" w:rsidR="00E9706B" w:rsidRPr="006D7C0E" w:rsidRDefault="00E9706B" w:rsidP="008345A2">
            <w:pPr>
              <w:spacing w:after="0" w:line="240" w:lineRule="auto"/>
              <w:jc w:val="right"/>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$0.00</w:t>
            </w:r>
          </w:p>
        </w:tc>
        <w:tc>
          <w:tcPr>
            <w:tcW w:w="1506" w:type="dxa"/>
            <w:shd w:val="clear" w:color="auto" w:fill="auto"/>
            <w:noWrap/>
            <w:vAlign w:val="bottom"/>
            <w:hideMark/>
          </w:tcPr>
          <w:p w14:paraId="3878CDE6" w14:textId="77777777" w:rsidR="00E9706B" w:rsidRPr="006D7C0E" w:rsidRDefault="00E9706B" w:rsidP="008345A2">
            <w:pPr>
              <w:spacing w:after="0" w:line="240" w:lineRule="auto"/>
              <w:jc w:val="right"/>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 xml:space="preserve">$16,480.22 </w:t>
            </w:r>
          </w:p>
        </w:tc>
      </w:tr>
      <w:tr w:rsidR="00E9706B" w:rsidRPr="006D7C0E" w14:paraId="595F4034" w14:textId="77777777" w:rsidTr="008345A2">
        <w:trPr>
          <w:trHeight w:val="50"/>
          <w:jc w:val="center"/>
        </w:trPr>
        <w:tc>
          <w:tcPr>
            <w:tcW w:w="1788" w:type="dxa"/>
            <w:shd w:val="clear" w:color="auto" w:fill="auto"/>
            <w:noWrap/>
            <w:vAlign w:val="bottom"/>
            <w:hideMark/>
          </w:tcPr>
          <w:p w14:paraId="77487B9B" w14:textId="77777777" w:rsidR="00E9706B" w:rsidRPr="006D7C0E" w:rsidRDefault="00E9706B" w:rsidP="008345A2">
            <w:pPr>
              <w:spacing w:after="0" w:line="240" w:lineRule="auto"/>
              <w:jc w:val="center"/>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2-20-203-0002-00</w:t>
            </w:r>
          </w:p>
        </w:tc>
        <w:tc>
          <w:tcPr>
            <w:tcW w:w="1339" w:type="dxa"/>
            <w:shd w:val="clear" w:color="auto" w:fill="auto"/>
            <w:noWrap/>
            <w:vAlign w:val="bottom"/>
            <w:hideMark/>
          </w:tcPr>
          <w:p w14:paraId="32BAE6AA" w14:textId="77777777" w:rsidR="00E9706B" w:rsidRPr="006D7C0E" w:rsidRDefault="00E9706B" w:rsidP="008345A2">
            <w:pPr>
              <w:spacing w:after="0" w:line="240" w:lineRule="auto"/>
              <w:jc w:val="center"/>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I.V.A.</w:t>
            </w:r>
          </w:p>
        </w:tc>
        <w:tc>
          <w:tcPr>
            <w:tcW w:w="1552" w:type="dxa"/>
            <w:shd w:val="clear" w:color="auto" w:fill="auto"/>
            <w:noWrap/>
            <w:vAlign w:val="bottom"/>
            <w:hideMark/>
          </w:tcPr>
          <w:p w14:paraId="472FDD40" w14:textId="77777777" w:rsidR="00E9706B" w:rsidRPr="006D7C0E" w:rsidRDefault="00E9706B" w:rsidP="008345A2">
            <w:pPr>
              <w:spacing w:after="0" w:line="240" w:lineRule="auto"/>
              <w:jc w:val="right"/>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 xml:space="preserve">$0.30 </w:t>
            </w:r>
          </w:p>
        </w:tc>
        <w:tc>
          <w:tcPr>
            <w:tcW w:w="1434" w:type="dxa"/>
            <w:shd w:val="clear" w:color="auto" w:fill="auto"/>
            <w:noWrap/>
            <w:vAlign w:val="bottom"/>
            <w:hideMark/>
          </w:tcPr>
          <w:p w14:paraId="1247C3C2" w14:textId="77777777" w:rsidR="00E9706B" w:rsidRPr="006D7C0E" w:rsidRDefault="00E9706B" w:rsidP="008345A2">
            <w:pPr>
              <w:spacing w:after="0" w:line="240" w:lineRule="auto"/>
              <w:jc w:val="right"/>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0.00</w:t>
            </w:r>
          </w:p>
        </w:tc>
        <w:tc>
          <w:tcPr>
            <w:tcW w:w="1254" w:type="dxa"/>
            <w:shd w:val="clear" w:color="auto" w:fill="auto"/>
            <w:noWrap/>
            <w:vAlign w:val="bottom"/>
            <w:hideMark/>
          </w:tcPr>
          <w:p w14:paraId="662DA558" w14:textId="77777777" w:rsidR="00E9706B" w:rsidRPr="006D7C0E" w:rsidRDefault="00E9706B" w:rsidP="008345A2">
            <w:pPr>
              <w:spacing w:after="0" w:line="240" w:lineRule="auto"/>
              <w:jc w:val="right"/>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0.00</w:t>
            </w:r>
          </w:p>
        </w:tc>
        <w:tc>
          <w:tcPr>
            <w:tcW w:w="1506" w:type="dxa"/>
            <w:shd w:val="clear" w:color="auto" w:fill="auto"/>
            <w:noWrap/>
            <w:vAlign w:val="bottom"/>
            <w:hideMark/>
          </w:tcPr>
          <w:p w14:paraId="002CFFD5" w14:textId="77777777" w:rsidR="00E9706B" w:rsidRPr="006D7C0E" w:rsidRDefault="00E9706B" w:rsidP="008345A2">
            <w:pPr>
              <w:spacing w:after="0" w:line="240" w:lineRule="auto"/>
              <w:jc w:val="right"/>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 xml:space="preserve">0.30 </w:t>
            </w:r>
          </w:p>
        </w:tc>
      </w:tr>
      <w:tr w:rsidR="00E9706B" w:rsidRPr="006D7C0E" w14:paraId="6DEC7B19" w14:textId="77777777" w:rsidTr="008345A2">
        <w:trPr>
          <w:trHeight w:val="256"/>
          <w:jc w:val="center"/>
        </w:trPr>
        <w:tc>
          <w:tcPr>
            <w:tcW w:w="1788" w:type="dxa"/>
            <w:shd w:val="clear" w:color="auto" w:fill="auto"/>
            <w:noWrap/>
            <w:vAlign w:val="center"/>
            <w:hideMark/>
          </w:tcPr>
          <w:p w14:paraId="362F0314" w14:textId="77777777" w:rsidR="00E9706B" w:rsidRPr="006D7C0E" w:rsidRDefault="00E9706B" w:rsidP="008345A2">
            <w:pPr>
              <w:spacing w:after="0" w:line="240" w:lineRule="auto"/>
              <w:rPr>
                <w:rFonts w:ascii="Arial" w:eastAsia="Times New Roman" w:hAnsi="Arial" w:cs="Arial"/>
                <w:i/>
                <w:color w:val="000000"/>
                <w:sz w:val="14"/>
                <w:szCs w:val="14"/>
                <w:lang w:eastAsia="es-MX"/>
              </w:rPr>
            </w:pPr>
            <w:r w:rsidRPr="006D7C0E">
              <w:rPr>
                <w:rFonts w:ascii="Arial" w:eastAsia="Times New Roman" w:hAnsi="Arial" w:cs="Arial"/>
                <w:i/>
                <w:color w:val="000000"/>
                <w:sz w:val="14"/>
                <w:szCs w:val="14"/>
                <w:lang w:eastAsia="es-MX"/>
              </w:rPr>
              <w:t> </w:t>
            </w:r>
          </w:p>
        </w:tc>
        <w:tc>
          <w:tcPr>
            <w:tcW w:w="1339" w:type="dxa"/>
            <w:shd w:val="clear" w:color="auto" w:fill="auto"/>
            <w:noWrap/>
            <w:vAlign w:val="center"/>
            <w:hideMark/>
          </w:tcPr>
          <w:p w14:paraId="4495E59D" w14:textId="77777777" w:rsidR="00E9706B" w:rsidRPr="006D7C0E" w:rsidRDefault="00E9706B" w:rsidP="008345A2">
            <w:pPr>
              <w:spacing w:after="0" w:line="240" w:lineRule="auto"/>
              <w:jc w:val="right"/>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Total</w:t>
            </w:r>
          </w:p>
        </w:tc>
        <w:tc>
          <w:tcPr>
            <w:tcW w:w="1552" w:type="dxa"/>
            <w:shd w:val="clear" w:color="auto" w:fill="auto"/>
            <w:noWrap/>
            <w:vAlign w:val="center"/>
            <w:hideMark/>
          </w:tcPr>
          <w:p w14:paraId="45969F96" w14:textId="77777777" w:rsidR="00E9706B" w:rsidRPr="006D7C0E" w:rsidRDefault="00E9706B" w:rsidP="008345A2">
            <w:pPr>
              <w:spacing w:after="0" w:line="240" w:lineRule="auto"/>
              <w:jc w:val="right"/>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 xml:space="preserve">$0.60 </w:t>
            </w:r>
          </w:p>
        </w:tc>
        <w:tc>
          <w:tcPr>
            <w:tcW w:w="1434" w:type="dxa"/>
            <w:shd w:val="clear" w:color="auto" w:fill="auto"/>
            <w:noWrap/>
            <w:vAlign w:val="center"/>
            <w:hideMark/>
          </w:tcPr>
          <w:p w14:paraId="3E751861" w14:textId="77777777" w:rsidR="00E9706B" w:rsidRPr="006D7C0E" w:rsidRDefault="00E9706B" w:rsidP="008345A2">
            <w:pPr>
              <w:spacing w:after="0" w:line="240" w:lineRule="auto"/>
              <w:jc w:val="right"/>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 xml:space="preserve">$16,479.92 </w:t>
            </w:r>
          </w:p>
        </w:tc>
        <w:tc>
          <w:tcPr>
            <w:tcW w:w="1254" w:type="dxa"/>
            <w:shd w:val="clear" w:color="auto" w:fill="auto"/>
            <w:noWrap/>
            <w:vAlign w:val="center"/>
            <w:hideMark/>
          </w:tcPr>
          <w:p w14:paraId="2D3527BE" w14:textId="77777777" w:rsidR="00E9706B" w:rsidRPr="006D7C0E" w:rsidRDefault="00E9706B" w:rsidP="008345A2">
            <w:pPr>
              <w:spacing w:after="0" w:line="240" w:lineRule="auto"/>
              <w:jc w:val="right"/>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$0.00</w:t>
            </w:r>
          </w:p>
        </w:tc>
        <w:tc>
          <w:tcPr>
            <w:tcW w:w="1506" w:type="dxa"/>
            <w:shd w:val="clear" w:color="auto" w:fill="auto"/>
            <w:noWrap/>
            <w:vAlign w:val="center"/>
            <w:hideMark/>
          </w:tcPr>
          <w:p w14:paraId="6B426A14" w14:textId="77777777" w:rsidR="00E9706B" w:rsidRPr="006D7C0E" w:rsidRDefault="00E9706B" w:rsidP="008345A2">
            <w:pPr>
              <w:spacing w:after="0" w:line="240" w:lineRule="auto"/>
              <w:jc w:val="right"/>
              <w:rPr>
                <w:rFonts w:ascii="Arial" w:eastAsia="Times New Roman" w:hAnsi="Arial" w:cs="Arial"/>
                <w:b/>
                <w:bCs/>
                <w:i/>
                <w:color w:val="000000"/>
                <w:sz w:val="14"/>
                <w:szCs w:val="14"/>
                <w:lang w:eastAsia="es-MX"/>
              </w:rPr>
            </w:pPr>
            <w:r w:rsidRPr="006D7C0E">
              <w:rPr>
                <w:rFonts w:ascii="Arial" w:eastAsia="Times New Roman" w:hAnsi="Arial" w:cs="Arial"/>
                <w:b/>
                <w:bCs/>
                <w:i/>
                <w:color w:val="000000"/>
                <w:sz w:val="14"/>
                <w:szCs w:val="14"/>
                <w:lang w:eastAsia="es-MX"/>
              </w:rPr>
              <w:t xml:space="preserve">$16,480.52 </w:t>
            </w:r>
          </w:p>
        </w:tc>
      </w:tr>
    </w:tbl>
    <w:p w14:paraId="243B5569" w14:textId="77777777" w:rsidR="00E9706B" w:rsidRPr="006D7C0E" w:rsidRDefault="00E9706B" w:rsidP="00E9706B">
      <w:pPr>
        <w:autoSpaceDE w:val="0"/>
        <w:autoSpaceDN w:val="0"/>
        <w:adjustRightInd w:val="0"/>
        <w:spacing w:after="0" w:line="240" w:lineRule="auto"/>
        <w:jc w:val="both"/>
        <w:rPr>
          <w:rFonts w:ascii="Arial" w:hAnsi="Arial" w:cs="Arial"/>
          <w:color w:val="000000"/>
          <w:sz w:val="24"/>
          <w:szCs w:val="24"/>
        </w:rPr>
      </w:pPr>
    </w:p>
    <w:p w14:paraId="5B12955C" w14:textId="77777777" w:rsidR="00E9706B" w:rsidRPr="006D7C0E" w:rsidRDefault="00E9706B" w:rsidP="00E9706B">
      <w:pPr>
        <w:pStyle w:val="Textoindependiente"/>
        <w:numPr>
          <w:ilvl w:val="12"/>
          <w:numId w:val="0"/>
        </w:numPr>
        <w:rPr>
          <w:rFonts w:cs="Arial"/>
          <w:sz w:val="24"/>
          <w:szCs w:val="24"/>
        </w:rPr>
      </w:pPr>
      <w:r w:rsidRPr="006D7C0E">
        <w:rPr>
          <w:rFonts w:cs="Arial"/>
          <w:sz w:val="24"/>
          <w:szCs w:val="24"/>
        </w:rPr>
        <w:lastRenderedPageBreak/>
        <w:t>Con la finalidad de salvaguardar la garantía de audiencia del sujeto obligado, la observación antes citada fue notificada mediante oficio núm. INE/UTF/DA-L/19851/16, de fecha 31 de agosto de 2016, recibido por su partido el mismo día.</w:t>
      </w:r>
    </w:p>
    <w:p w14:paraId="72F8D198" w14:textId="77777777" w:rsidR="00E9706B" w:rsidRPr="006D7C0E" w:rsidRDefault="00E9706B" w:rsidP="00E9706B">
      <w:pPr>
        <w:pStyle w:val="Textoindependiente"/>
        <w:numPr>
          <w:ilvl w:val="12"/>
          <w:numId w:val="0"/>
        </w:numPr>
        <w:rPr>
          <w:rFonts w:cs="Arial"/>
          <w:sz w:val="24"/>
          <w:szCs w:val="24"/>
        </w:rPr>
      </w:pPr>
    </w:p>
    <w:p w14:paraId="4E8DB8FE" w14:textId="77777777" w:rsidR="00E9706B" w:rsidRPr="006D7C0E" w:rsidRDefault="00E9706B" w:rsidP="00E9706B">
      <w:pPr>
        <w:pStyle w:val="Textoindependiente"/>
        <w:numPr>
          <w:ilvl w:val="12"/>
          <w:numId w:val="0"/>
        </w:numPr>
        <w:rPr>
          <w:rFonts w:cs="Arial"/>
          <w:sz w:val="24"/>
          <w:szCs w:val="24"/>
        </w:rPr>
      </w:pPr>
      <w:r w:rsidRPr="006D7C0E">
        <w:rPr>
          <w:rFonts w:cs="Arial"/>
          <w:sz w:val="24"/>
          <w:szCs w:val="24"/>
        </w:rPr>
        <w:t>Con escrito de respuesta núm. SFA/022/2016, de fecha 14 de septiembre de 2016, recibido el mismo día, el PRI manifestó lo que a la letra se transcribe:</w:t>
      </w:r>
    </w:p>
    <w:p w14:paraId="2DFEBD05" w14:textId="77777777" w:rsidR="00E9706B" w:rsidRPr="006D7C0E" w:rsidRDefault="00E9706B" w:rsidP="00E9706B">
      <w:pPr>
        <w:autoSpaceDE w:val="0"/>
        <w:autoSpaceDN w:val="0"/>
        <w:adjustRightInd w:val="0"/>
        <w:spacing w:after="0" w:line="240" w:lineRule="auto"/>
        <w:jc w:val="both"/>
        <w:rPr>
          <w:rFonts w:ascii="Arial" w:hAnsi="Arial" w:cs="Arial"/>
          <w:i/>
          <w:color w:val="000000"/>
          <w:sz w:val="24"/>
          <w:szCs w:val="24"/>
        </w:rPr>
      </w:pPr>
    </w:p>
    <w:p w14:paraId="20A62D01" w14:textId="77777777" w:rsidR="00E9706B" w:rsidRPr="006D7C0E" w:rsidRDefault="00E9706B" w:rsidP="00B9076C">
      <w:pPr>
        <w:autoSpaceDE w:val="0"/>
        <w:autoSpaceDN w:val="0"/>
        <w:adjustRightInd w:val="0"/>
        <w:spacing w:after="0" w:line="240" w:lineRule="auto"/>
        <w:ind w:left="567" w:right="333"/>
        <w:jc w:val="both"/>
        <w:rPr>
          <w:rFonts w:ascii="Arial" w:hAnsi="Arial" w:cs="Arial"/>
          <w:i/>
          <w:color w:val="000000"/>
          <w:sz w:val="24"/>
          <w:szCs w:val="24"/>
        </w:rPr>
      </w:pPr>
      <w:r w:rsidRPr="006D7C0E">
        <w:rPr>
          <w:rFonts w:ascii="Arial" w:hAnsi="Arial" w:cs="Arial"/>
          <w:i/>
          <w:color w:val="000000"/>
          <w:sz w:val="24"/>
          <w:szCs w:val="24"/>
        </w:rPr>
        <w:t>“Respecto a este punto manifestamos que aún está pendiente el pago de dicho impuesto ya que, en el año 2015 por razones desconocidas, no se enteraron las contribuciones mencionadas.”</w:t>
      </w:r>
    </w:p>
    <w:p w14:paraId="22193E15" w14:textId="77777777" w:rsidR="00E9706B" w:rsidRPr="006D7C0E" w:rsidRDefault="00E9706B" w:rsidP="00E9706B">
      <w:pPr>
        <w:autoSpaceDE w:val="0"/>
        <w:autoSpaceDN w:val="0"/>
        <w:adjustRightInd w:val="0"/>
        <w:spacing w:after="0" w:line="240" w:lineRule="auto"/>
        <w:jc w:val="both"/>
        <w:rPr>
          <w:rFonts w:ascii="Arial" w:hAnsi="Arial" w:cs="Arial"/>
          <w:i/>
          <w:color w:val="000000"/>
          <w:sz w:val="24"/>
          <w:szCs w:val="24"/>
        </w:rPr>
      </w:pPr>
    </w:p>
    <w:p w14:paraId="3D6F6061" w14:textId="77777777" w:rsidR="00E9706B" w:rsidRPr="006D7C0E" w:rsidRDefault="00E9706B" w:rsidP="00E9706B">
      <w:pPr>
        <w:autoSpaceDE w:val="0"/>
        <w:autoSpaceDN w:val="0"/>
        <w:adjustRightInd w:val="0"/>
        <w:spacing w:after="0" w:line="240" w:lineRule="auto"/>
        <w:jc w:val="both"/>
        <w:rPr>
          <w:rFonts w:ascii="Arial" w:hAnsi="Arial" w:cs="Arial"/>
          <w:color w:val="000000"/>
          <w:sz w:val="24"/>
          <w:szCs w:val="24"/>
        </w:rPr>
      </w:pPr>
      <w:r w:rsidRPr="006D7C0E">
        <w:rPr>
          <w:rFonts w:ascii="Arial" w:hAnsi="Arial" w:cs="Arial"/>
          <w:color w:val="000000"/>
          <w:sz w:val="24"/>
          <w:szCs w:val="24"/>
        </w:rPr>
        <w:t>Del análisis a la respuesta, se confirma la omisión, toda vez que no presentó evidencia del entero de dicho impuesto y hasta la fecha del presente oficio, persiste el adeudo del impuesto sobre la renta por un monto de $16,480.00.</w:t>
      </w:r>
    </w:p>
    <w:p w14:paraId="74D13E47" w14:textId="77777777" w:rsidR="00872111" w:rsidRPr="006D7C0E" w:rsidRDefault="00872111" w:rsidP="002C306B">
      <w:pPr>
        <w:pStyle w:val="Prrafodelista"/>
        <w:spacing w:after="0" w:line="240" w:lineRule="auto"/>
        <w:ind w:left="0"/>
        <w:jc w:val="both"/>
        <w:rPr>
          <w:rFonts w:ascii="Arial" w:eastAsia="Times New Roman" w:hAnsi="Arial" w:cs="Arial"/>
          <w:sz w:val="24"/>
          <w:szCs w:val="24"/>
          <w:lang w:eastAsia="es-ES"/>
        </w:rPr>
      </w:pPr>
    </w:p>
    <w:p w14:paraId="1A4F3038" w14:textId="77777777" w:rsidR="00536AA9" w:rsidRPr="006D7C0E" w:rsidRDefault="00536AA9" w:rsidP="00536AA9">
      <w:pPr>
        <w:pStyle w:val="Prrafodelista"/>
        <w:spacing w:after="0" w:line="240" w:lineRule="auto"/>
        <w:ind w:left="0"/>
        <w:jc w:val="both"/>
        <w:rPr>
          <w:rFonts w:ascii="Arial" w:eastAsia="Times New Roman" w:hAnsi="Arial" w:cs="Arial"/>
          <w:sz w:val="24"/>
          <w:szCs w:val="24"/>
          <w:lang w:eastAsia="es-ES"/>
        </w:rPr>
      </w:pPr>
      <w:r w:rsidRPr="006D7C0E">
        <w:rPr>
          <w:rFonts w:ascii="Arial" w:eastAsia="Times New Roman" w:hAnsi="Arial" w:cs="Arial"/>
          <w:sz w:val="24"/>
          <w:szCs w:val="24"/>
          <w:lang w:eastAsia="es-ES"/>
        </w:rPr>
        <w:t>Con la finalidad de salvaguardar la garantía de audiencia del sujeto obligado, la observación antes citada fue notificada mediante oficio núm. INE/UTF/DA-L/21297/16, de fecha 06 de octubre de 2016, recibido por su partido el mismo día.</w:t>
      </w:r>
    </w:p>
    <w:p w14:paraId="6AF982B9" w14:textId="77777777" w:rsidR="00536AA9" w:rsidRPr="006D7C0E" w:rsidRDefault="00536AA9" w:rsidP="00536AA9">
      <w:pPr>
        <w:pStyle w:val="Prrafodelista"/>
        <w:spacing w:after="0" w:line="240" w:lineRule="auto"/>
        <w:ind w:left="0"/>
        <w:jc w:val="both"/>
        <w:rPr>
          <w:rFonts w:ascii="Arial" w:eastAsia="Times New Roman" w:hAnsi="Arial" w:cs="Arial"/>
          <w:sz w:val="24"/>
          <w:szCs w:val="24"/>
          <w:lang w:eastAsia="es-ES"/>
        </w:rPr>
      </w:pPr>
      <w:r w:rsidRPr="006D7C0E">
        <w:rPr>
          <w:rFonts w:ascii="Arial" w:eastAsia="Times New Roman" w:hAnsi="Arial" w:cs="Arial"/>
          <w:sz w:val="24"/>
          <w:szCs w:val="24"/>
          <w:lang w:eastAsia="es-ES"/>
        </w:rPr>
        <w:tab/>
      </w:r>
    </w:p>
    <w:p w14:paraId="0118DDC2" w14:textId="77777777" w:rsidR="00872111" w:rsidRPr="006D7C0E" w:rsidRDefault="00536AA9" w:rsidP="00536AA9">
      <w:pPr>
        <w:pStyle w:val="Prrafodelista"/>
        <w:spacing w:after="0" w:line="240" w:lineRule="auto"/>
        <w:ind w:left="0"/>
        <w:jc w:val="both"/>
        <w:rPr>
          <w:rFonts w:ascii="Arial" w:eastAsia="Times New Roman" w:hAnsi="Arial" w:cs="Arial"/>
          <w:sz w:val="24"/>
          <w:szCs w:val="24"/>
          <w:lang w:eastAsia="es-ES"/>
        </w:rPr>
      </w:pPr>
      <w:r w:rsidRPr="006D7C0E">
        <w:rPr>
          <w:rFonts w:ascii="Arial" w:eastAsia="Times New Roman" w:hAnsi="Arial" w:cs="Arial"/>
          <w:sz w:val="24"/>
          <w:szCs w:val="24"/>
          <w:lang w:eastAsia="es-ES"/>
        </w:rPr>
        <w:t>Con escrito de respuesta sin número, de fecha 13 de octubre de 2016, recibido el mismo día, el PRI manifestó lo que a la letra se transcribe:</w:t>
      </w:r>
    </w:p>
    <w:p w14:paraId="32001A58" w14:textId="77777777" w:rsidR="002C306B" w:rsidRPr="006D7C0E" w:rsidRDefault="002C306B" w:rsidP="00567123">
      <w:pPr>
        <w:autoSpaceDE w:val="0"/>
        <w:autoSpaceDN w:val="0"/>
        <w:adjustRightInd w:val="0"/>
        <w:spacing w:after="0" w:line="240" w:lineRule="auto"/>
        <w:jc w:val="both"/>
        <w:rPr>
          <w:rFonts w:ascii="Arial" w:hAnsi="Arial" w:cs="Arial"/>
          <w:color w:val="000000"/>
          <w:sz w:val="24"/>
          <w:szCs w:val="24"/>
        </w:rPr>
      </w:pPr>
    </w:p>
    <w:p w14:paraId="48FF64A8" w14:textId="77777777" w:rsidR="00536AA9" w:rsidRPr="006D7C0E" w:rsidRDefault="00536AA9" w:rsidP="00536AA9">
      <w:pPr>
        <w:autoSpaceDE w:val="0"/>
        <w:autoSpaceDN w:val="0"/>
        <w:adjustRightInd w:val="0"/>
        <w:spacing w:after="0" w:line="240" w:lineRule="auto"/>
        <w:ind w:left="567" w:right="333"/>
        <w:jc w:val="both"/>
        <w:rPr>
          <w:rFonts w:ascii="Arial" w:hAnsi="Arial" w:cs="Arial"/>
          <w:i/>
          <w:color w:val="000000"/>
          <w:sz w:val="24"/>
          <w:szCs w:val="24"/>
        </w:rPr>
      </w:pPr>
      <w:r w:rsidRPr="006D7C0E">
        <w:rPr>
          <w:rFonts w:ascii="Arial" w:hAnsi="Arial" w:cs="Arial"/>
          <w:i/>
          <w:color w:val="000000"/>
          <w:sz w:val="24"/>
          <w:szCs w:val="24"/>
        </w:rPr>
        <w:t>“Para dar cumplimiento con el punto anterior, se realizó el pago de dicho impuesto con sus respectivos recargos y actualizaciones, anexamos el pago correspondiente, así como los recibos timbrados correspondientes, con el sello de la instancia competente.”</w:t>
      </w:r>
    </w:p>
    <w:p w14:paraId="08C55957" w14:textId="77777777" w:rsidR="00536AA9" w:rsidRPr="006D7C0E" w:rsidRDefault="00536AA9" w:rsidP="00536AA9">
      <w:pPr>
        <w:spacing w:after="0" w:line="240" w:lineRule="auto"/>
        <w:jc w:val="both"/>
        <w:rPr>
          <w:rFonts w:ascii="Arial" w:hAnsi="Arial" w:cs="Arial"/>
          <w:sz w:val="24"/>
          <w:szCs w:val="24"/>
        </w:rPr>
      </w:pPr>
    </w:p>
    <w:p w14:paraId="16010160" w14:textId="1DE0BDDF" w:rsidR="00536AA9" w:rsidRPr="006D7C0E" w:rsidRDefault="00536AA9" w:rsidP="00536AA9">
      <w:pPr>
        <w:spacing w:after="0" w:line="240" w:lineRule="auto"/>
        <w:jc w:val="both"/>
        <w:rPr>
          <w:rFonts w:ascii="Arial" w:hAnsi="Arial" w:cs="Arial"/>
          <w:b/>
          <w:sz w:val="24"/>
          <w:szCs w:val="24"/>
        </w:rPr>
      </w:pPr>
      <w:r w:rsidRPr="006D7C0E">
        <w:rPr>
          <w:rFonts w:ascii="Arial" w:hAnsi="Arial" w:cs="Arial"/>
          <w:sz w:val="24"/>
          <w:szCs w:val="24"/>
        </w:rPr>
        <w:t xml:space="preserve">Del análisis a la respuesta, así como de la documentación presentada por el PRI, se considera satisfactoria, toda vez que se constató el pago por concepto del I.S.R. por un importe total de $20.955.98, presentado la póliza de cheque por el importe antes </w:t>
      </w:r>
      <w:r w:rsidR="007E2CA5" w:rsidRPr="006D7C0E">
        <w:rPr>
          <w:rFonts w:ascii="Arial" w:hAnsi="Arial" w:cs="Arial"/>
          <w:sz w:val="24"/>
          <w:szCs w:val="24"/>
        </w:rPr>
        <w:t>señalado,</w:t>
      </w:r>
      <w:r w:rsidRPr="006D7C0E">
        <w:rPr>
          <w:rFonts w:ascii="Arial" w:hAnsi="Arial" w:cs="Arial"/>
          <w:sz w:val="24"/>
          <w:szCs w:val="24"/>
        </w:rPr>
        <w:t xml:space="preserve"> así como los recibos timbrados, por tal razón</w:t>
      </w:r>
      <w:r w:rsidR="006F4D1F" w:rsidRPr="006D7C0E">
        <w:rPr>
          <w:rFonts w:ascii="Arial" w:hAnsi="Arial" w:cs="Arial"/>
          <w:sz w:val="24"/>
          <w:szCs w:val="24"/>
        </w:rPr>
        <w:t>;</w:t>
      </w:r>
      <w:r w:rsidRPr="006D7C0E">
        <w:rPr>
          <w:rFonts w:ascii="Arial" w:hAnsi="Arial" w:cs="Arial"/>
          <w:sz w:val="24"/>
          <w:szCs w:val="24"/>
        </w:rPr>
        <w:t xml:space="preserve"> la observación </w:t>
      </w:r>
      <w:r w:rsidRPr="006D7C0E">
        <w:rPr>
          <w:rFonts w:ascii="Arial" w:hAnsi="Arial" w:cs="Arial"/>
          <w:b/>
          <w:sz w:val="24"/>
          <w:szCs w:val="24"/>
        </w:rPr>
        <w:t xml:space="preserve">quedó atendida. </w:t>
      </w:r>
    </w:p>
    <w:p w14:paraId="06061F79" w14:textId="77777777" w:rsidR="00830440" w:rsidRPr="006D7C0E" w:rsidRDefault="00830440" w:rsidP="00536AA9">
      <w:pPr>
        <w:spacing w:after="0" w:line="240" w:lineRule="auto"/>
        <w:jc w:val="both"/>
        <w:rPr>
          <w:rFonts w:ascii="Arial" w:hAnsi="Arial" w:cs="Arial"/>
          <w:b/>
          <w:sz w:val="24"/>
          <w:szCs w:val="24"/>
        </w:rPr>
      </w:pPr>
    </w:p>
    <w:p w14:paraId="33F20EFE" w14:textId="77777777" w:rsidR="00830440" w:rsidRPr="006D7C0E" w:rsidRDefault="00830440" w:rsidP="00536AA9">
      <w:pPr>
        <w:spacing w:after="0" w:line="240" w:lineRule="auto"/>
        <w:jc w:val="both"/>
        <w:rPr>
          <w:rFonts w:ascii="Arial" w:hAnsi="Arial" w:cs="Arial"/>
          <w:b/>
          <w:sz w:val="24"/>
          <w:szCs w:val="24"/>
        </w:rPr>
      </w:pPr>
    </w:p>
    <w:p w14:paraId="527FBE52" w14:textId="77777777" w:rsidR="00830440" w:rsidRPr="006D7C0E" w:rsidRDefault="00830440" w:rsidP="00830440">
      <w:pPr>
        <w:spacing w:after="0" w:line="240" w:lineRule="auto"/>
        <w:jc w:val="both"/>
        <w:rPr>
          <w:rFonts w:ascii="Arial" w:hAnsi="Arial" w:cs="Arial"/>
          <w:b/>
          <w:bCs/>
          <w:sz w:val="24"/>
          <w:szCs w:val="24"/>
        </w:rPr>
      </w:pPr>
      <w:r w:rsidRPr="006D7C0E">
        <w:rPr>
          <w:rFonts w:ascii="Arial" w:hAnsi="Arial" w:cs="Arial"/>
          <w:b/>
          <w:bCs/>
          <w:sz w:val="24"/>
          <w:szCs w:val="24"/>
        </w:rPr>
        <w:t>Remanente 2014-2015</w:t>
      </w:r>
    </w:p>
    <w:p w14:paraId="09B542CF" w14:textId="77777777" w:rsidR="00830440" w:rsidRPr="006D7C0E" w:rsidRDefault="00830440" w:rsidP="00830440">
      <w:pPr>
        <w:spacing w:after="0" w:line="240" w:lineRule="auto"/>
        <w:jc w:val="both"/>
        <w:rPr>
          <w:b/>
          <w:u w:val="single"/>
        </w:rPr>
      </w:pPr>
    </w:p>
    <w:p w14:paraId="09D0ABB6" w14:textId="77777777" w:rsidR="00830440" w:rsidRPr="006D7C0E" w:rsidRDefault="00830440" w:rsidP="00830440">
      <w:pPr>
        <w:spacing w:after="0" w:line="240" w:lineRule="auto"/>
        <w:jc w:val="both"/>
        <w:rPr>
          <w:b/>
        </w:rPr>
      </w:pPr>
      <w:r w:rsidRPr="006D7C0E">
        <w:rPr>
          <w:rFonts w:ascii="Arial" w:hAnsi="Arial" w:cs="Arial"/>
          <w:sz w:val="24"/>
          <w:szCs w:val="24"/>
        </w:rPr>
        <w:t>El Acuerdo INE/CG471/2016</w:t>
      </w:r>
      <w:r w:rsidRPr="006D7C0E">
        <w:rPr>
          <w:rStyle w:val="Refdenotaalpie"/>
          <w:b/>
        </w:rPr>
        <w:footnoteReference w:id="1"/>
      </w:r>
      <w:r w:rsidRPr="006D7C0E">
        <w:rPr>
          <w:rFonts w:ascii="Arial" w:hAnsi="Arial" w:cs="Arial"/>
          <w:sz w:val="24"/>
          <w:szCs w:val="24"/>
        </w:rPr>
        <w:t xml:space="preserve"> del Consejo General del Instituto Nacional Electoral estableció en el artículo transitorio tercero, penúltimo párrafo, que en el caso del </w:t>
      </w:r>
      <w:r w:rsidRPr="006D7C0E">
        <w:rPr>
          <w:rFonts w:ascii="Arial" w:hAnsi="Arial" w:cs="Arial"/>
          <w:sz w:val="24"/>
          <w:szCs w:val="24"/>
        </w:rPr>
        <w:lastRenderedPageBreak/>
        <w:t xml:space="preserve">Proceso Electoral 2014-2015, el saldo a devolver será incluido en el Dictamen Consolidado de la revisión de los informes anuales de ingresos y egresos de los Partidos Políticos Nacionales y locales correspondientes al ejercicio dos mil quince. </w:t>
      </w:r>
    </w:p>
    <w:p w14:paraId="2558148C" w14:textId="77777777" w:rsidR="00830440" w:rsidRPr="006D7C0E" w:rsidRDefault="00830440" w:rsidP="00830440">
      <w:pPr>
        <w:spacing w:after="0" w:line="240" w:lineRule="auto"/>
        <w:jc w:val="both"/>
        <w:rPr>
          <w:b/>
          <w:u w:val="single"/>
        </w:rPr>
      </w:pPr>
    </w:p>
    <w:p w14:paraId="3F1917E0" w14:textId="77777777" w:rsidR="00830440" w:rsidRPr="006D7C0E" w:rsidRDefault="00830440" w:rsidP="00830440">
      <w:pPr>
        <w:spacing w:after="0" w:line="240" w:lineRule="auto"/>
        <w:jc w:val="both"/>
        <w:rPr>
          <w:rFonts w:ascii="Arial" w:hAnsi="Arial" w:cs="Arial"/>
          <w:bCs/>
          <w:sz w:val="24"/>
          <w:szCs w:val="24"/>
        </w:rPr>
      </w:pPr>
      <w:r w:rsidRPr="006D7C0E">
        <w:rPr>
          <w:rFonts w:ascii="Arial" w:hAnsi="Arial" w:cs="Arial"/>
          <w:sz w:val="24"/>
          <w:szCs w:val="24"/>
        </w:rPr>
        <w:t xml:space="preserve">Mediante </w:t>
      </w:r>
      <w:r w:rsidRPr="006D7C0E">
        <w:rPr>
          <w:rFonts w:ascii="Arial" w:hAnsi="Arial" w:cs="Arial"/>
          <w:bCs/>
          <w:sz w:val="24"/>
          <w:szCs w:val="24"/>
        </w:rPr>
        <w:t>oficio núm. INE/UTF/DA-L/22624/16 del 28 de octubre de 2016, recibido el mismo día, del mismo mes y año se le notificó al partido político lo siguiente:</w:t>
      </w:r>
    </w:p>
    <w:p w14:paraId="40B5BE1F" w14:textId="77777777" w:rsidR="00830440" w:rsidRPr="006D7C0E" w:rsidRDefault="00830440" w:rsidP="00830440">
      <w:pPr>
        <w:spacing w:after="0" w:line="240" w:lineRule="auto"/>
        <w:ind w:left="567" w:right="567"/>
        <w:jc w:val="both"/>
        <w:rPr>
          <w:rFonts w:ascii="Arial" w:hAnsi="Arial" w:cs="Arial"/>
          <w:sz w:val="24"/>
          <w:szCs w:val="24"/>
        </w:rPr>
      </w:pPr>
      <w:r w:rsidRPr="006D7C0E">
        <w:rPr>
          <w:rFonts w:ascii="Arial" w:hAnsi="Arial" w:cs="Arial"/>
          <w:bCs/>
          <w:sz w:val="24"/>
          <w:szCs w:val="24"/>
        </w:rPr>
        <w:t>“</w:t>
      </w:r>
      <w:r w:rsidRPr="006D7C0E">
        <w:rPr>
          <w:rFonts w:ascii="Arial" w:hAnsi="Arial" w:cs="Arial"/>
          <w:i/>
          <w:sz w:val="24"/>
          <w:szCs w:val="24"/>
        </w:rPr>
        <w:t>En este sentido y de conformidad con lo establecido en el Acuerdo INE/CG471/2016 del Consejo General del Instituto Nacional Electoral por el cual determinaron los lineamientos para reintegrar el remanente no ejercido del financiamiento público otorgado para gastos de campañas en los Procesos Electorales Federales y Locales, en acatamiento a la sentencia SUP-RAP-647/2015 de la Sala Superior del Tribunal Electoral del Poder Judicial de la Federación y de conformidad con los artículos 3, así como el transitorio tercero de los lineamientos del acuerdo antes referido, se le notifican y detallan en el anexo al presente los remantes correspondientes al instituto político que usted representa</w:t>
      </w:r>
      <w:r w:rsidRPr="006D7C0E">
        <w:rPr>
          <w:rFonts w:ascii="Arial" w:hAnsi="Arial" w:cs="Arial"/>
          <w:sz w:val="24"/>
          <w:szCs w:val="24"/>
        </w:rPr>
        <w:t>”.</w:t>
      </w:r>
    </w:p>
    <w:p w14:paraId="174B8B9F" w14:textId="77777777" w:rsidR="00830440" w:rsidRPr="006D7C0E" w:rsidRDefault="00830440" w:rsidP="00830440">
      <w:pPr>
        <w:spacing w:after="0" w:line="240" w:lineRule="auto"/>
        <w:ind w:left="567" w:right="567"/>
        <w:jc w:val="both"/>
        <w:rPr>
          <w:rFonts w:ascii="Arial" w:hAnsi="Arial" w:cs="Arial"/>
          <w:sz w:val="24"/>
          <w:szCs w:val="24"/>
        </w:rPr>
      </w:pPr>
    </w:p>
    <w:p w14:paraId="48381CDE" w14:textId="4AFFF63B" w:rsidR="00830440" w:rsidRPr="006D7C0E" w:rsidRDefault="00830440" w:rsidP="00830440">
      <w:pPr>
        <w:spacing w:after="0" w:line="240" w:lineRule="auto"/>
        <w:jc w:val="both"/>
        <w:rPr>
          <w:rFonts w:ascii="Arial" w:hAnsi="Arial" w:cs="Arial"/>
          <w:bCs/>
          <w:sz w:val="24"/>
          <w:szCs w:val="24"/>
        </w:rPr>
      </w:pPr>
      <w:r w:rsidRPr="006D7C0E">
        <w:rPr>
          <w:rFonts w:ascii="Arial" w:hAnsi="Arial" w:cs="Arial"/>
          <w:bCs/>
          <w:sz w:val="24"/>
          <w:szCs w:val="24"/>
        </w:rPr>
        <w:t>El cálculo determinado y notificado el 28 de octubre de 2016, por la Unidad Técnica de Fiscaliz</w:t>
      </w:r>
      <w:r w:rsidR="004440DD">
        <w:rPr>
          <w:rFonts w:ascii="Arial" w:hAnsi="Arial" w:cs="Arial"/>
          <w:bCs/>
          <w:sz w:val="24"/>
          <w:szCs w:val="24"/>
        </w:rPr>
        <w:t xml:space="preserve">ación se encuentra en los </w:t>
      </w:r>
      <w:r w:rsidR="004440DD" w:rsidRPr="004440DD">
        <w:rPr>
          <w:rFonts w:ascii="Arial" w:hAnsi="Arial" w:cs="Arial"/>
          <w:b/>
          <w:bCs/>
          <w:sz w:val="24"/>
          <w:szCs w:val="24"/>
        </w:rPr>
        <w:t>Anexos 6A y 6B</w:t>
      </w:r>
      <w:r w:rsidRPr="006D7C0E">
        <w:rPr>
          <w:rFonts w:ascii="Arial" w:hAnsi="Arial" w:cs="Arial"/>
          <w:bCs/>
          <w:sz w:val="24"/>
          <w:szCs w:val="24"/>
        </w:rPr>
        <w:t xml:space="preserve"> del presente dictamen.</w:t>
      </w:r>
    </w:p>
    <w:p w14:paraId="2BB83CC7" w14:textId="77777777" w:rsidR="00830440" w:rsidRPr="006D7C0E" w:rsidRDefault="00830440" w:rsidP="00830440">
      <w:pPr>
        <w:spacing w:after="0" w:line="240" w:lineRule="auto"/>
        <w:jc w:val="both"/>
        <w:rPr>
          <w:rFonts w:ascii="Arial" w:hAnsi="Arial" w:cs="Arial"/>
          <w:bCs/>
          <w:sz w:val="24"/>
          <w:szCs w:val="24"/>
        </w:rPr>
      </w:pPr>
    </w:p>
    <w:p w14:paraId="560066BF" w14:textId="58960C80" w:rsidR="00830440" w:rsidRPr="006D7C0E" w:rsidRDefault="00830440" w:rsidP="004440DD">
      <w:pPr>
        <w:tabs>
          <w:tab w:val="left" w:pos="4889"/>
        </w:tabs>
        <w:spacing w:after="0" w:line="240" w:lineRule="auto"/>
        <w:jc w:val="both"/>
        <w:rPr>
          <w:rFonts w:ascii="Arial" w:hAnsi="Arial" w:cs="Arial"/>
          <w:bCs/>
          <w:sz w:val="24"/>
          <w:szCs w:val="24"/>
        </w:rPr>
      </w:pPr>
      <w:r w:rsidRPr="006D7C0E">
        <w:rPr>
          <w:rFonts w:ascii="Arial" w:hAnsi="Arial" w:cs="Arial"/>
          <w:bCs/>
          <w:sz w:val="24"/>
          <w:szCs w:val="24"/>
        </w:rPr>
        <w:t>Respuesta del partido</w:t>
      </w:r>
      <w:r w:rsidR="004440DD">
        <w:rPr>
          <w:rFonts w:ascii="Arial" w:hAnsi="Arial" w:cs="Arial"/>
          <w:bCs/>
          <w:sz w:val="24"/>
          <w:szCs w:val="24"/>
        </w:rPr>
        <w:tab/>
      </w:r>
    </w:p>
    <w:p w14:paraId="3B3F4438" w14:textId="77777777" w:rsidR="00143CB1" w:rsidRPr="006D7C0E" w:rsidRDefault="00143CB1" w:rsidP="00830440">
      <w:pPr>
        <w:spacing w:after="0" w:line="240" w:lineRule="auto"/>
        <w:jc w:val="both"/>
        <w:rPr>
          <w:rFonts w:ascii="Arial" w:hAnsi="Arial" w:cs="Arial"/>
          <w:bCs/>
          <w:sz w:val="24"/>
          <w:szCs w:val="24"/>
        </w:rPr>
      </w:pPr>
    </w:p>
    <w:p w14:paraId="6872A006" w14:textId="5898A9E3" w:rsidR="00830440" w:rsidRPr="006D7C0E" w:rsidRDefault="00830440" w:rsidP="00830440">
      <w:pPr>
        <w:spacing w:after="0" w:line="240" w:lineRule="auto"/>
        <w:jc w:val="both"/>
        <w:rPr>
          <w:rFonts w:ascii="Arial" w:hAnsi="Arial" w:cs="Arial"/>
          <w:bCs/>
          <w:sz w:val="24"/>
          <w:szCs w:val="24"/>
        </w:rPr>
      </w:pPr>
      <w:r w:rsidRPr="006D7C0E">
        <w:rPr>
          <w:rFonts w:ascii="Arial" w:hAnsi="Arial" w:cs="Arial"/>
          <w:bCs/>
          <w:sz w:val="24"/>
          <w:szCs w:val="24"/>
        </w:rPr>
        <w:t>El partido no manifestó lo que a su derecho conviniera, sin embargo</w:t>
      </w:r>
      <w:r w:rsidR="004111BA" w:rsidRPr="006D7C0E">
        <w:rPr>
          <w:rFonts w:ascii="Arial" w:hAnsi="Arial" w:cs="Arial"/>
          <w:bCs/>
          <w:sz w:val="24"/>
          <w:szCs w:val="24"/>
        </w:rPr>
        <w:t>,</w:t>
      </w:r>
      <w:r w:rsidRPr="006D7C0E">
        <w:rPr>
          <w:rFonts w:ascii="Arial" w:hAnsi="Arial" w:cs="Arial"/>
          <w:bCs/>
          <w:sz w:val="24"/>
          <w:szCs w:val="24"/>
        </w:rPr>
        <w:t xml:space="preserve"> esta autoridad le otorg</w:t>
      </w:r>
      <w:r w:rsidR="004111BA" w:rsidRPr="006D7C0E">
        <w:rPr>
          <w:rFonts w:ascii="Arial" w:hAnsi="Arial" w:cs="Arial"/>
          <w:bCs/>
          <w:sz w:val="24"/>
          <w:szCs w:val="24"/>
        </w:rPr>
        <w:t>ó</w:t>
      </w:r>
      <w:r w:rsidRPr="006D7C0E">
        <w:rPr>
          <w:rFonts w:ascii="Arial" w:hAnsi="Arial" w:cs="Arial"/>
          <w:bCs/>
          <w:sz w:val="24"/>
          <w:szCs w:val="24"/>
        </w:rPr>
        <w:t xml:space="preserve"> la garantía de audiencia correspondiente. </w:t>
      </w:r>
    </w:p>
    <w:p w14:paraId="107202F0" w14:textId="77777777" w:rsidR="00830440" w:rsidRPr="006D7C0E" w:rsidRDefault="00830440" w:rsidP="00830440">
      <w:pPr>
        <w:spacing w:after="0" w:line="240" w:lineRule="auto"/>
        <w:jc w:val="both"/>
        <w:rPr>
          <w:rFonts w:ascii="Arial" w:hAnsi="Arial" w:cs="Arial"/>
          <w:bCs/>
          <w:sz w:val="24"/>
          <w:szCs w:val="24"/>
        </w:rPr>
      </w:pPr>
    </w:p>
    <w:p w14:paraId="00E7753A" w14:textId="69A30272" w:rsidR="00830440" w:rsidRPr="006D7C0E" w:rsidRDefault="00830440" w:rsidP="00830440">
      <w:pPr>
        <w:spacing w:after="0" w:line="240" w:lineRule="auto"/>
        <w:jc w:val="both"/>
        <w:rPr>
          <w:rFonts w:ascii="Arial" w:hAnsi="Arial" w:cs="Arial"/>
          <w:bCs/>
          <w:sz w:val="24"/>
          <w:szCs w:val="24"/>
        </w:rPr>
      </w:pPr>
      <w:r w:rsidRPr="006D7C0E">
        <w:rPr>
          <w:rFonts w:ascii="Arial" w:hAnsi="Arial" w:cs="Arial"/>
          <w:bCs/>
          <w:sz w:val="24"/>
          <w:szCs w:val="24"/>
        </w:rPr>
        <w:t xml:space="preserve">Por lo que el monto del remanente a reintegrar persiste con el notificado mediante oficio núm. INE/UTF/DA-L/22624/16 por </w:t>
      </w:r>
      <w:r w:rsidR="004111BA" w:rsidRPr="006D7C0E">
        <w:rPr>
          <w:rFonts w:ascii="Arial" w:hAnsi="Arial" w:cs="Arial"/>
          <w:bCs/>
          <w:sz w:val="24"/>
          <w:szCs w:val="24"/>
        </w:rPr>
        <w:t xml:space="preserve">un </w:t>
      </w:r>
      <w:r w:rsidRPr="006D7C0E">
        <w:rPr>
          <w:rFonts w:ascii="Arial" w:hAnsi="Arial" w:cs="Arial"/>
          <w:bCs/>
          <w:sz w:val="24"/>
          <w:szCs w:val="24"/>
        </w:rPr>
        <w:t xml:space="preserve">importe de $0.00. </w:t>
      </w:r>
      <w:r w:rsidRPr="006D7C0E">
        <w:rPr>
          <w:rFonts w:ascii="Arial" w:eastAsia="Calibri" w:hAnsi="Arial" w:cs="Arial"/>
          <w:b/>
          <w:sz w:val="24"/>
          <w:szCs w:val="24"/>
        </w:rPr>
        <w:t>Conclusión 2</w:t>
      </w:r>
      <w:r w:rsidR="00B95007" w:rsidRPr="006D7C0E">
        <w:rPr>
          <w:rFonts w:ascii="Arial" w:eastAsia="Calibri" w:hAnsi="Arial" w:cs="Arial"/>
          <w:b/>
          <w:sz w:val="24"/>
          <w:szCs w:val="24"/>
        </w:rPr>
        <w:t>0</w:t>
      </w:r>
      <w:r w:rsidRPr="006D7C0E">
        <w:rPr>
          <w:rFonts w:ascii="Arial" w:eastAsia="Calibri" w:hAnsi="Arial" w:cs="Arial"/>
          <w:b/>
          <w:sz w:val="24"/>
          <w:szCs w:val="24"/>
        </w:rPr>
        <w:t>. PRI/CL.</w:t>
      </w:r>
      <w:r w:rsidRPr="006D7C0E">
        <w:rPr>
          <w:rFonts w:ascii="Arial" w:eastAsia="Times New Roman" w:hAnsi="Arial" w:cs="Arial"/>
          <w:i/>
          <w:sz w:val="24"/>
          <w:szCs w:val="24"/>
          <w:lang w:eastAsia="es-ES"/>
        </w:rPr>
        <w:t xml:space="preserve">  </w:t>
      </w:r>
    </w:p>
    <w:p w14:paraId="6835FC4A" w14:textId="77777777" w:rsidR="00830440" w:rsidRPr="006D7C0E" w:rsidRDefault="00830440" w:rsidP="00536AA9">
      <w:pPr>
        <w:spacing w:after="0" w:line="240" w:lineRule="auto"/>
        <w:jc w:val="both"/>
        <w:rPr>
          <w:rFonts w:ascii="Arial" w:hAnsi="Arial" w:cs="Arial"/>
          <w:b/>
          <w:sz w:val="24"/>
          <w:szCs w:val="24"/>
        </w:rPr>
      </w:pPr>
    </w:p>
    <w:p w14:paraId="3F9E7E24" w14:textId="77777777" w:rsidR="00536AA9" w:rsidRPr="006D7C0E" w:rsidRDefault="00536AA9" w:rsidP="00DE2D3C">
      <w:pPr>
        <w:pStyle w:val="Prrafodelista"/>
        <w:spacing w:after="0" w:line="240" w:lineRule="auto"/>
        <w:ind w:left="360"/>
        <w:rPr>
          <w:rFonts w:ascii="Arial" w:eastAsia="Times New Roman" w:hAnsi="Arial" w:cs="Arial"/>
          <w:sz w:val="24"/>
          <w:szCs w:val="24"/>
          <w:lang w:eastAsia="es-ES"/>
        </w:rPr>
      </w:pPr>
    </w:p>
    <w:p w14:paraId="5FE08E0E" w14:textId="77777777" w:rsidR="00CC580F" w:rsidRPr="006D7C0E" w:rsidRDefault="00A21B38" w:rsidP="00CC580F">
      <w:pPr>
        <w:pStyle w:val="Prrafodelista"/>
        <w:spacing w:after="0" w:line="240" w:lineRule="auto"/>
        <w:ind w:left="0"/>
        <w:rPr>
          <w:rFonts w:ascii="Arial" w:hAnsi="Arial" w:cs="Arial"/>
          <w:b/>
          <w:sz w:val="24"/>
          <w:szCs w:val="24"/>
        </w:rPr>
      </w:pPr>
      <w:r w:rsidRPr="006D7C0E">
        <w:rPr>
          <w:rFonts w:ascii="Arial" w:hAnsi="Arial" w:cs="Arial"/>
          <w:b/>
          <w:sz w:val="24"/>
          <w:szCs w:val="24"/>
        </w:rPr>
        <w:br w:type="page"/>
      </w:r>
      <w:r w:rsidR="00CC580F" w:rsidRPr="006D7C0E">
        <w:rPr>
          <w:rFonts w:ascii="Arial" w:hAnsi="Arial" w:cs="Arial"/>
          <w:b/>
          <w:sz w:val="24"/>
          <w:szCs w:val="24"/>
        </w:rPr>
        <w:lastRenderedPageBreak/>
        <w:t>5.2.9.5 Conclusiones finales de la revisión del informe</w:t>
      </w:r>
    </w:p>
    <w:p w14:paraId="44B68720" w14:textId="77777777" w:rsidR="00CC580F" w:rsidRPr="006D7C0E" w:rsidRDefault="00CC580F" w:rsidP="00CC580F">
      <w:pPr>
        <w:pStyle w:val="Prrafodelista"/>
        <w:spacing w:after="0" w:line="240" w:lineRule="auto"/>
        <w:ind w:left="0"/>
        <w:rPr>
          <w:rFonts w:ascii="Arial" w:hAnsi="Arial" w:cs="Arial"/>
          <w:sz w:val="24"/>
          <w:szCs w:val="24"/>
        </w:rPr>
      </w:pPr>
    </w:p>
    <w:p w14:paraId="296AC0E0" w14:textId="77777777" w:rsidR="00CC580F" w:rsidRPr="006D7C0E" w:rsidRDefault="00CC580F" w:rsidP="00CC580F">
      <w:pPr>
        <w:spacing w:after="0" w:line="240" w:lineRule="auto"/>
        <w:jc w:val="both"/>
        <w:rPr>
          <w:rFonts w:ascii="Arial" w:hAnsi="Arial" w:cs="Arial"/>
          <w:b/>
          <w:bCs/>
          <w:sz w:val="24"/>
          <w:szCs w:val="24"/>
        </w:rPr>
      </w:pPr>
      <w:r w:rsidRPr="006D7C0E">
        <w:rPr>
          <w:rFonts w:ascii="Arial" w:hAnsi="Arial" w:cs="Arial"/>
          <w:b/>
          <w:bCs/>
          <w:sz w:val="24"/>
          <w:szCs w:val="24"/>
        </w:rPr>
        <w:t>Conclusiones de la revisión de Informe Anual 2015 del PRI, en el estado de Colima.</w:t>
      </w:r>
    </w:p>
    <w:p w14:paraId="7F761A94" w14:textId="77777777" w:rsidR="00CC580F" w:rsidRPr="006D7C0E" w:rsidRDefault="00CC580F" w:rsidP="00CC580F">
      <w:pPr>
        <w:spacing w:after="0" w:line="240" w:lineRule="auto"/>
        <w:jc w:val="both"/>
        <w:rPr>
          <w:rFonts w:ascii="Arial" w:hAnsi="Arial" w:cs="Arial"/>
          <w:b/>
          <w:bCs/>
          <w:sz w:val="24"/>
          <w:szCs w:val="24"/>
        </w:rPr>
      </w:pPr>
    </w:p>
    <w:p w14:paraId="577D4254" w14:textId="7B2D44A4" w:rsidR="00CC580F" w:rsidRPr="006D7C0E" w:rsidRDefault="004111BA" w:rsidP="00CC580F">
      <w:pPr>
        <w:spacing w:after="0" w:line="240" w:lineRule="auto"/>
        <w:jc w:val="both"/>
        <w:rPr>
          <w:rFonts w:ascii="Arial" w:hAnsi="Arial" w:cs="Arial"/>
          <w:bCs/>
          <w:sz w:val="24"/>
          <w:szCs w:val="24"/>
        </w:rPr>
      </w:pPr>
      <w:r w:rsidRPr="006D7C0E">
        <w:rPr>
          <w:rFonts w:ascii="Arial" w:hAnsi="Arial" w:cs="Arial"/>
          <w:bCs/>
          <w:sz w:val="24"/>
          <w:szCs w:val="24"/>
        </w:rPr>
        <w:t>Por lo que se hace del conocimiento, esta autoridad considera dar vista a la Secretaría del Consejo General del Instituto Nacional Electoral, para efectos de lo establecido en el artículo 456, numeral 1, inciso a), en relación al 443, numeral 1 de la LGIPE.</w:t>
      </w:r>
    </w:p>
    <w:p w14:paraId="12AF4BE8" w14:textId="77777777" w:rsidR="00430ED1" w:rsidRPr="006D7C0E" w:rsidRDefault="00430ED1" w:rsidP="00CC580F">
      <w:pPr>
        <w:spacing w:after="0" w:line="240" w:lineRule="auto"/>
        <w:jc w:val="both"/>
        <w:rPr>
          <w:rFonts w:ascii="Arial" w:hAnsi="Arial" w:cs="Arial"/>
          <w:bCs/>
          <w:sz w:val="24"/>
          <w:szCs w:val="24"/>
        </w:rPr>
      </w:pPr>
    </w:p>
    <w:p w14:paraId="7B667EBB" w14:textId="6DA44BBF" w:rsidR="00CC580F" w:rsidRPr="006D7C0E" w:rsidRDefault="00CC580F" w:rsidP="00CC580F">
      <w:pPr>
        <w:pStyle w:val="Prrafodelista"/>
        <w:numPr>
          <w:ilvl w:val="0"/>
          <w:numId w:val="21"/>
        </w:numPr>
        <w:spacing w:after="0" w:line="240" w:lineRule="auto"/>
        <w:jc w:val="both"/>
        <w:rPr>
          <w:rFonts w:ascii="Arial" w:hAnsi="Arial" w:cs="Arial"/>
          <w:bCs/>
          <w:sz w:val="24"/>
          <w:szCs w:val="24"/>
        </w:rPr>
      </w:pPr>
      <w:r w:rsidRPr="006D7C0E">
        <w:rPr>
          <w:rFonts w:ascii="Arial" w:hAnsi="Arial" w:cs="Arial"/>
          <w:bCs/>
          <w:sz w:val="24"/>
          <w:szCs w:val="24"/>
        </w:rPr>
        <w:t>PRI/CL. El sujeto obligado presentó en tiempo y forma</w:t>
      </w:r>
      <w:r w:rsidR="004111BA" w:rsidRPr="006D7C0E">
        <w:rPr>
          <w:rFonts w:ascii="Arial" w:hAnsi="Arial" w:cs="Arial"/>
          <w:bCs/>
          <w:sz w:val="24"/>
          <w:szCs w:val="24"/>
        </w:rPr>
        <w:t xml:space="preserve"> mediante escrito número SFA009/2016 de fecha 5 de abril de 2015</w:t>
      </w:r>
      <w:r w:rsidRPr="006D7C0E">
        <w:rPr>
          <w:rFonts w:ascii="Arial" w:hAnsi="Arial" w:cs="Arial"/>
          <w:bCs/>
          <w:sz w:val="24"/>
          <w:szCs w:val="24"/>
        </w:rPr>
        <w:t>, el Informe Anual correspondiente al ejercicio 2015, el cual fue revisado para detectar errores y omisiones.</w:t>
      </w:r>
    </w:p>
    <w:p w14:paraId="2618D38E" w14:textId="77777777" w:rsidR="00CC580F" w:rsidRPr="006D7C0E" w:rsidRDefault="00CC580F" w:rsidP="00CC580F">
      <w:pPr>
        <w:spacing w:after="0" w:line="240" w:lineRule="auto"/>
        <w:jc w:val="both"/>
        <w:rPr>
          <w:rFonts w:ascii="Arial" w:hAnsi="Arial" w:cs="Arial"/>
          <w:b/>
          <w:bCs/>
          <w:sz w:val="24"/>
          <w:szCs w:val="24"/>
        </w:rPr>
      </w:pPr>
    </w:p>
    <w:p w14:paraId="2178BFBC" w14:textId="77777777" w:rsidR="00CC580F" w:rsidRPr="006D7C0E" w:rsidRDefault="00CC580F" w:rsidP="00CC580F">
      <w:pPr>
        <w:spacing w:after="0" w:line="240" w:lineRule="auto"/>
        <w:jc w:val="both"/>
        <w:rPr>
          <w:rFonts w:ascii="Arial" w:hAnsi="Arial" w:cs="Arial"/>
          <w:b/>
          <w:bCs/>
          <w:sz w:val="24"/>
          <w:szCs w:val="24"/>
        </w:rPr>
      </w:pPr>
      <w:r w:rsidRPr="006D7C0E">
        <w:rPr>
          <w:rFonts w:ascii="Arial" w:hAnsi="Arial" w:cs="Arial"/>
          <w:b/>
          <w:bCs/>
          <w:sz w:val="24"/>
          <w:szCs w:val="24"/>
        </w:rPr>
        <w:t>Gabinete</w:t>
      </w:r>
    </w:p>
    <w:p w14:paraId="30605E46" w14:textId="77777777" w:rsidR="00CC580F" w:rsidRPr="006D7C0E" w:rsidRDefault="00CC580F" w:rsidP="00CC580F">
      <w:pPr>
        <w:spacing w:after="0" w:line="240" w:lineRule="auto"/>
        <w:jc w:val="both"/>
        <w:rPr>
          <w:rFonts w:ascii="Arial" w:hAnsi="Arial" w:cs="Arial"/>
          <w:b/>
          <w:bCs/>
          <w:sz w:val="24"/>
          <w:szCs w:val="24"/>
        </w:rPr>
      </w:pPr>
    </w:p>
    <w:p w14:paraId="7C0D6823" w14:textId="77777777" w:rsidR="00CC580F" w:rsidRPr="006D7C0E" w:rsidRDefault="00CC580F" w:rsidP="00CC580F">
      <w:pPr>
        <w:pStyle w:val="Prrafodelista"/>
        <w:numPr>
          <w:ilvl w:val="0"/>
          <w:numId w:val="21"/>
        </w:numPr>
        <w:autoSpaceDE w:val="0"/>
        <w:autoSpaceDN w:val="0"/>
        <w:adjustRightInd w:val="0"/>
        <w:spacing w:after="0" w:line="240" w:lineRule="auto"/>
        <w:jc w:val="both"/>
        <w:rPr>
          <w:rFonts w:ascii="Arial" w:hAnsi="Arial" w:cs="Arial"/>
          <w:sz w:val="24"/>
          <w:szCs w:val="24"/>
        </w:rPr>
      </w:pPr>
      <w:r w:rsidRPr="006D7C0E">
        <w:rPr>
          <w:rFonts w:ascii="Arial" w:hAnsi="Arial" w:cs="Arial"/>
          <w:sz w:val="24"/>
          <w:szCs w:val="24"/>
        </w:rPr>
        <w:t>PRI/CL</w:t>
      </w:r>
      <w:r w:rsidRPr="006D7C0E">
        <w:rPr>
          <w:rFonts w:ascii="Arial" w:eastAsia="Times New Roman" w:hAnsi="Arial" w:cs="Arial"/>
          <w:sz w:val="24"/>
          <w:szCs w:val="24"/>
          <w:lang w:val="es-ES" w:eastAsia="es-ES"/>
        </w:rPr>
        <w:t>. El sujeto obligado presentó documentación soporte que acredita el pago de honorarios al Auditor Externo, por un importe de $46,400.00;</w:t>
      </w:r>
      <w:r w:rsidRPr="006D7C0E">
        <w:rPr>
          <w:rFonts w:ascii="Arial" w:eastAsia="Times New Roman" w:hAnsi="Arial" w:cs="Arial"/>
          <w:b/>
          <w:sz w:val="24"/>
          <w:szCs w:val="24"/>
          <w:lang w:val="es-ES" w:eastAsia="es-ES"/>
        </w:rPr>
        <w:t xml:space="preserve"> </w:t>
      </w:r>
      <w:r w:rsidRPr="006D7C0E">
        <w:rPr>
          <w:rFonts w:ascii="Arial" w:eastAsia="Times New Roman" w:hAnsi="Arial" w:cs="Arial"/>
          <w:sz w:val="24"/>
          <w:szCs w:val="24"/>
          <w:lang w:val="es-ES" w:eastAsia="es-ES"/>
        </w:rPr>
        <w:t xml:space="preserve">por lo que </w:t>
      </w:r>
      <w:r w:rsidRPr="006D7C0E">
        <w:rPr>
          <w:rFonts w:ascii="Arial" w:eastAsia="Times New Roman" w:hAnsi="Arial" w:cs="Arial"/>
          <w:sz w:val="24"/>
          <w:szCs w:val="24"/>
          <w:lang w:eastAsia="es-ES"/>
        </w:rPr>
        <w:t xml:space="preserve">se le dará seguimiento en el marco de la revisión del informe anual 2016, </w:t>
      </w:r>
      <w:r w:rsidRPr="006D7C0E">
        <w:rPr>
          <w:rFonts w:ascii="Arial" w:eastAsia="Times New Roman" w:hAnsi="Arial" w:cs="Arial"/>
          <w:sz w:val="24"/>
          <w:szCs w:val="24"/>
          <w:lang w:val="es-ES" w:eastAsia="es-ES"/>
        </w:rPr>
        <w:t>para verificar el registro contable del mismo.</w:t>
      </w:r>
    </w:p>
    <w:p w14:paraId="2960F636" w14:textId="77777777" w:rsidR="00CC580F" w:rsidRPr="006D7C0E" w:rsidRDefault="00CC580F" w:rsidP="00CC580F">
      <w:pPr>
        <w:autoSpaceDE w:val="0"/>
        <w:autoSpaceDN w:val="0"/>
        <w:adjustRightInd w:val="0"/>
        <w:spacing w:after="0" w:line="240" w:lineRule="auto"/>
        <w:jc w:val="both"/>
        <w:rPr>
          <w:rFonts w:ascii="Arial" w:eastAsia="Times New Roman" w:hAnsi="Arial" w:cs="Arial"/>
          <w:b/>
          <w:sz w:val="24"/>
          <w:szCs w:val="24"/>
          <w:lang w:val="es-ES" w:eastAsia="es-ES"/>
        </w:rPr>
      </w:pPr>
    </w:p>
    <w:p w14:paraId="07D233E3" w14:textId="77777777" w:rsidR="00CC580F" w:rsidRPr="006D7C0E" w:rsidRDefault="00CC580F" w:rsidP="00CC580F">
      <w:pPr>
        <w:tabs>
          <w:tab w:val="left" w:pos="567"/>
        </w:tabs>
        <w:autoSpaceDE w:val="0"/>
        <w:autoSpaceDN w:val="0"/>
        <w:adjustRightInd w:val="0"/>
        <w:spacing w:after="0" w:line="240" w:lineRule="auto"/>
        <w:jc w:val="both"/>
        <w:rPr>
          <w:rFonts w:ascii="Arial" w:hAnsi="Arial" w:cs="Arial"/>
          <w:b/>
          <w:sz w:val="24"/>
          <w:szCs w:val="24"/>
        </w:rPr>
      </w:pPr>
      <w:r w:rsidRPr="006D7C0E">
        <w:rPr>
          <w:rFonts w:ascii="Arial" w:hAnsi="Arial" w:cs="Arial"/>
          <w:b/>
          <w:sz w:val="24"/>
          <w:szCs w:val="24"/>
        </w:rPr>
        <w:t>Ingresos</w:t>
      </w:r>
    </w:p>
    <w:p w14:paraId="261D3CC5" w14:textId="77777777" w:rsidR="00CC580F" w:rsidRPr="006D7C0E" w:rsidRDefault="00CC580F" w:rsidP="00CC580F">
      <w:pPr>
        <w:tabs>
          <w:tab w:val="left" w:pos="567"/>
        </w:tabs>
        <w:autoSpaceDE w:val="0"/>
        <w:autoSpaceDN w:val="0"/>
        <w:adjustRightInd w:val="0"/>
        <w:spacing w:after="0" w:line="240" w:lineRule="auto"/>
        <w:jc w:val="both"/>
        <w:rPr>
          <w:rFonts w:ascii="Arial" w:hAnsi="Arial" w:cs="Arial"/>
          <w:b/>
          <w:sz w:val="24"/>
          <w:szCs w:val="24"/>
        </w:rPr>
      </w:pPr>
    </w:p>
    <w:p w14:paraId="4AB118F9" w14:textId="77777777" w:rsidR="00CC580F" w:rsidRPr="006D7C0E" w:rsidRDefault="00CC580F" w:rsidP="00CC580F">
      <w:pPr>
        <w:pStyle w:val="Prrafodelista"/>
        <w:numPr>
          <w:ilvl w:val="0"/>
          <w:numId w:val="21"/>
        </w:numPr>
        <w:autoSpaceDE w:val="0"/>
        <w:autoSpaceDN w:val="0"/>
        <w:adjustRightInd w:val="0"/>
        <w:spacing w:after="0" w:line="240" w:lineRule="auto"/>
        <w:jc w:val="both"/>
        <w:rPr>
          <w:rFonts w:ascii="Arial" w:hAnsi="Arial" w:cs="Arial"/>
          <w:sz w:val="24"/>
          <w:szCs w:val="24"/>
        </w:rPr>
      </w:pPr>
      <w:r w:rsidRPr="006D7C0E">
        <w:rPr>
          <w:rFonts w:ascii="Arial" w:hAnsi="Arial" w:cs="Arial"/>
          <w:sz w:val="24"/>
          <w:szCs w:val="24"/>
        </w:rPr>
        <w:t xml:space="preserve">PRI/CL. El sujeto obligado reportó en su Informe Anual ingresos por $11,386,597.74, clasificados de la forma siguiente: </w:t>
      </w:r>
    </w:p>
    <w:p w14:paraId="0717E645" w14:textId="77777777" w:rsidR="00CC580F" w:rsidRPr="006D7C0E" w:rsidRDefault="00CC580F" w:rsidP="00CC580F">
      <w:pPr>
        <w:autoSpaceDE w:val="0"/>
        <w:autoSpaceDN w:val="0"/>
        <w:adjustRightInd w:val="0"/>
        <w:spacing w:after="0" w:line="240" w:lineRule="auto"/>
        <w:jc w:val="both"/>
        <w:rPr>
          <w:rFonts w:ascii="Arial" w:hAnsi="Arial" w:cs="Arial"/>
          <w:sz w:val="24"/>
          <w:szCs w:val="24"/>
        </w:rPr>
      </w:pPr>
    </w:p>
    <w:tbl>
      <w:tblPr>
        <w:tblW w:w="34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151"/>
        <w:gridCol w:w="1240"/>
        <w:gridCol w:w="1329"/>
      </w:tblGrid>
      <w:tr w:rsidR="00CC580F" w:rsidRPr="006D7C0E" w14:paraId="75AD394C" w14:textId="77777777" w:rsidTr="00596880">
        <w:trPr>
          <w:trHeight w:val="20"/>
          <w:tblHeader/>
          <w:jc w:val="center"/>
        </w:trPr>
        <w:tc>
          <w:tcPr>
            <w:tcW w:w="2142" w:type="pct"/>
          </w:tcPr>
          <w:p w14:paraId="3AE9A86D" w14:textId="77777777" w:rsidR="00CC580F" w:rsidRPr="006D7C0E" w:rsidRDefault="00CC580F" w:rsidP="00596880">
            <w:pPr>
              <w:keepNext/>
              <w:jc w:val="center"/>
              <w:outlineLvl w:val="5"/>
              <w:rPr>
                <w:rFonts w:ascii="Arial" w:eastAsia="Arial Unicode MS" w:hAnsi="Arial" w:cs="Arial"/>
                <w:b/>
                <w:sz w:val="16"/>
                <w:szCs w:val="16"/>
                <w:lang w:eastAsia="es-ES"/>
              </w:rPr>
            </w:pPr>
            <w:r w:rsidRPr="006D7C0E">
              <w:rPr>
                <w:rFonts w:ascii="Arial" w:eastAsia="Times New Roman" w:hAnsi="Arial" w:cs="Arial"/>
                <w:b/>
                <w:sz w:val="16"/>
                <w:szCs w:val="16"/>
                <w:lang w:eastAsia="es-ES"/>
              </w:rPr>
              <w:t>CONCEPTO</w:t>
            </w:r>
          </w:p>
        </w:tc>
        <w:tc>
          <w:tcPr>
            <w:tcW w:w="1856" w:type="pct"/>
            <w:gridSpan w:val="2"/>
          </w:tcPr>
          <w:p w14:paraId="30EF42C1" w14:textId="77777777" w:rsidR="00CC580F" w:rsidRPr="006D7C0E" w:rsidRDefault="00CC580F" w:rsidP="00596880">
            <w:pPr>
              <w:jc w:val="center"/>
              <w:rPr>
                <w:rFonts w:ascii="Arial" w:eastAsia="Times New Roman" w:hAnsi="Arial" w:cs="Arial"/>
                <w:b/>
                <w:bCs/>
                <w:kern w:val="2"/>
                <w:sz w:val="16"/>
                <w:szCs w:val="16"/>
                <w:lang w:eastAsia="es-ES"/>
              </w:rPr>
            </w:pPr>
            <w:r w:rsidRPr="006D7C0E">
              <w:rPr>
                <w:rFonts w:ascii="Arial" w:eastAsia="Times New Roman" w:hAnsi="Arial" w:cs="Arial"/>
                <w:b/>
                <w:bCs/>
                <w:kern w:val="2"/>
                <w:sz w:val="16"/>
                <w:szCs w:val="16"/>
                <w:lang w:eastAsia="es-ES"/>
              </w:rPr>
              <w:t>PARCIAL</w:t>
            </w:r>
          </w:p>
        </w:tc>
        <w:tc>
          <w:tcPr>
            <w:tcW w:w="1001" w:type="pct"/>
          </w:tcPr>
          <w:p w14:paraId="65E0A1D4" w14:textId="77777777" w:rsidR="00CC580F" w:rsidRPr="006D7C0E" w:rsidRDefault="00CC580F" w:rsidP="00596880">
            <w:pPr>
              <w:jc w:val="center"/>
              <w:rPr>
                <w:rFonts w:ascii="Arial" w:eastAsia="Times New Roman" w:hAnsi="Arial" w:cs="Arial"/>
                <w:b/>
                <w:bCs/>
                <w:kern w:val="2"/>
                <w:sz w:val="16"/>
                <w:szCs w:val="16"/>
                <w:lang w:eastAsia="es-ES"/>
              </w:rPr>
            </w:pPr>
            <w:r w:rsidRPr="006D7C0E">
              <w:rPr>
                <w:rFonts w:ascii="Arial" w:eastAsia="Times New Roman" w:hAnsi="Arial" w:cs="Arial"/>
                <w:b/>
                <w:bCs/>
                <w:kern w:val="2"/>
                <w:sz w:val="16"/>
                <w:szCs w:val="16"/>
                <w:lang w:eastAsia="es-ES"/>
              </w:rPr>
              <w:t>IMPORTE</w:t>
            </w:r>
          </w:p>
        </w:tc>
      </w:tr>
      <w:tr w:rsidR="00CC580F" w:rsidRPr="006D7C0E" w14:paraId="21369930" w14:textId="77777777" w:rsidTr="00596880">
        <w:trPr>
          <w:trHeight w:val="40"/>
          <w:jc w:val="center"/>
        </w:trPr>
        <w:tc>
          <w:tcPr>
            <w:tcW w:w="2142" w:type="pct"/>
          </w:tcPr>
          <w:p w14:paraId="117C1F69" w14:textId="77777777" w:rsidR="00CC580F" w:rsidRPr="006D7C0E" w:rsidRDefault="00CC580F" w:rsidP="00CC580F">
            <w:pPr>
              <w:numPr>
                <w:ilvl w:val="0"/>
                <w:numId w:val="20"/>
              </w:numPr>
              <w:spacing w:after="0" w:line="240" w:lineRule="auto"/>
              <w:jc w:val="both"/>
              <w:rPr>
                <w:rFonts w:ascii="Arial" w:eastAsia="Arial Unicode MS" w:hAnsi="Arial" w:cs="Arial"/>
                <w:sz w:val="16"/>
                <w:szCs w:val="16"/>
                <w:lang w:eastAsia="es-ES"/>
              </w:rPr>
            </w:pPr>
            <w:r w:rsidRPr="006D7C0E">
              <w:rPr>
                <w:rFonts w:ascii="Arial" w:eastAsia="Times New Roman" w:hAnsi="Arial" w:cs="Arial"/>
                <w:sz w:val="16"/>
                <w:szCs w:val="16"/>
                <w:lang w:eastAsia="es-ES"/>
              </w:rPr>
              <w:t xml:space="preserve">Saldo Inicial </w:t>
            </w:r>
          </w:p>
        </w:tc>
        <w:tc>
          <w:tcPr>
            <w:tcW w:w="953" w:type="pct"/>
            <w:vAlign w:val="center"/>
          </w:tcPr>
          <w:p w14:paraId="61CDA9ED" w14:textId="77777777" w:rsidR="00CC580F" w:rsidRPr="006D7C0E" w:rsidRDefault="00CC580F" w:rsidP="00596880">
            <w:pPr>
              <w:jc w:val="right"/>
              <w:rPr>
                <w:rFonts w:ascii="Arial" w:eastAsia="Times New Roman" w:hAnsi="Arial" w:cs="Arial"/>
                <w:sz w:val="16"/>
                <w:szCs w:val="16"/>
                <w:lang w:eastAsia="es-ES"/>
              </w:rPr>
            </w:pPr>
          </w:p>
        </w:tc>
        <w:tc>
          <w:tcPr>
            <w:tcW w:w="904" w:type="pct"/>
            <w:vAlign w:val="center"/>
          </w:tcPr>
          <w:p w14:paraId="29FCDE70" w14:textId="77777777" w:rsidR="00CC580F" w:rsidRPr="006D7C0E" w:rsidRDefault="00CC580F" w:rsidP="00596880">
            <w:pPr>
              <w:jc w:val="right"/>
              <w:rPr>
                <w:rFonts w:ascii="Arial" w:eastAsia="Times New Roman" w:hAnsi="Arial" w:cs="Arial"/>
                <w:sz w:val="16"/>
                <w:szCs w:val="16"/>
                <w:lang w:eastAsia="es-ES"/>
              </w:rPr>
            </w:pPr>
          </w:p>
        </w:tc>
        <w:tc>
          <w:tcPr>
            <w:tcW w:w="1001" w:type="pct"/>
            <w:vAlign w:val="center"/>
          </w:tcPr>
          <w:p w14:paraId="64EE3365" w14:textId="77777777" w:rsidR="00CC580F" w:rsidRPr="006D7C0E" w:rsidRDefault="00CC580F" w:rsidP="00596880">
            <w:pPr>
              <w:jc w:val="right"/>
              <w:rPr>
                <w:rFonts w:ascii="Arial" w:eastAsia="Times New Roman" w:hAnsi="Arial" w:cs="Arial"/>
                <w:sz w:val="16"/>
                <w:szCs w:val="16"/>
                <w:lang w:eastAsia="es-ES"/>
              </w:rPr>
            </w:pPr>
            <w:r w:rsidRPr="006D7C0E">
              <w:rPr>
                <w:rFonts w:ascii="Arial" w:eastAsia="Times New Roman" w:hAnsi="Arial" w:cs="Arial"/>
                <w:sz w:val="16"/>
                <w:szCs w:val="16"/>
                <w:lang w:eastAsia="es-ES"/>
              </w:rPr>
              <w:t>$115,916.25</w:t>
            </w:r>
          </w:p>
        </w:tc>
      </w:tr>
      <w:tr w:rsidR="00CC580F" w:rsidRPr="006D7C0E" w14:paraId="4F5001BE" w14:textId="77777777" w:rsidTr="00596880">
        <w:trPr>
          <w:trHeight w:val="20"/>
          <w:jc w:val="center"/>
        </w:trPr>
        <w:tc>
          <w:tcPr>
            <w:tcW w:w="2142" w:type="pct"/>
          </w:tcPr>
          <w:p w14:paraId="469F84B4" w14:textId="77777777" w:rsidR="00CC580F" w:rsidRPr="006D7C0E" w:rsidRDefault="00CC580F" w:rsidP="00CC580F">
            <w:pPr>
              <w:numPr>
                <w:ilvl w:val="0"/>
                <w:numId w:val="20"/>
              </w:numPr>
              <w:spacing w:after="0" w:line="240" w:lineRule="auto"/>
              <w:jc w:val="both"/>
              <w:rPr>
                <w:rFonts w:ascii="Arial" w:eastAsia="Arial Unicode MS" w:hAnsi="Arial" w:cs="Arial"/>
                <w:sz w:val="16"/>
                <w:szCs w:val="16"/>
                <w:lang w:eastAsia="es-ES"/>
              </w:rPr>
            </w:pPr>
            <w:r w:rsidRPr="006D7C0E">
              <w:rPr>
                <w:rFonts w:ascii="Arial" w:eastAsia="Times New Roman" w:hAnsi="Arial" w:cs="Arial"/>
                <w:sz w:val="16"/>
                <w:szCs w:val="16"/>
                <w:lang w:eastAsia="es-ES"/>
              </w:rPr>
              <w:t>Financiamiento Público</w:t>
            </w:r>
          </w:p>
        </w:tc>
        <w:tc>
          <w:tcPr>
            <w:tcW w:w="953" w:type="pct"/>
            <w:vAlign w:val="center"/>
          </w:tcPr>
          <w:p w14:paraId="70B2C50E" w14:textId="77777777" w:rsidR="00CC580F" w:rsidRPr="006D7C0E" w:rsidRDefault="00CC580F" w:rsidP="00596880">
            <w:pPr>
              <w:jc w:val="right"/>
              <w:rPr>
                <w:rFonts w:ascii="Arial" w:eastAsia="Times New Roman" w:hAnsi="Arial" w:cs="Arial"/>
                <w:sz w:val="16"/>
                <w:szCs w:val="16"/>
                <w:lang w:eastAsia="es-ES"/>
              </w:rPr>
            </w:pPr>
          </w:p>
        </w:tc>
        <w:tc>
          <w:tcPr>
            <w:tcW w:w="904" w:type="pct"/>
            <w:vAlign w:val="center"/>
          </w:tcPr>
          <w:p w14:paraId="153E97DC" w14:textId="77777777" w:rsidR="00CC580F" w:rsidRPr="006D7C0E" w:rsidRDefault="00CC580F" w:rsidP="00596880">
            <w:pPr>
              <w:jc w:val="right"/>
              <w:rPr>
                <w:rFonts w:ascii="Arial" w:eastAsia="Times New Roman" w:hAnsi="Arial" w:cs="Arial"/>
                <w:sz w:val="16"/>
                <w:szCs w:val="16"/>
                <w:lang w:eastAsia="es-ES"/>
              </w:rPr>
            </w:pPr>
          </w:p>
        </w:tc>
        <w:tc>
          <w:tcPr>
            <w:tcW w:w="1001" w:type="pct"/>
            <w:vAlign w:val="center"/>
          </w:tcPr>
          <w:p w14:paraId="1D548A72" w14:textId="77777777" w:rsidR="00CC580F" w:rsidRPr="006D7C0E" w:rsidRDefault="00CC580F" w:rsidP="00596880">
            <w:pPr>
              <w:jc w:val="right"/>
              <w:rPr>
                <w:rFonts w:ascii="Arial" w:eastAsia="Times New Roman" w:hAnsi="Arial" w:cs="Arial"/>
                <w:sz w:val="16"/>
                <w:szCs w:val="16"/>
                <w:lang w:eastAsia="es-ES"/>
              </w:rPr>
            </w:pPr>
            <w:r w:rsidRPr="006D7C0E">
              <w:rPr>
                <w:rFonts w:ascii="Arial" w:eastAsia="Times New Roman" w:hAnsi="Arial" w:cs="Arial"/>
                <w:sz w:val="16"/>
                <w:szCs w:val="16"/>
                <w:lang w:eastAsia="es-ES"/>
              </w:rPr>
              <w:t>7,375,002.63</w:t>
            </w:r>
          </w:p>
        </w:tc>
      </w:tr>
      <w:tr w:rsidR="00CC580F" w:rsidRPr="006D7C0E" w14:paraId="47A5908C" w14:textId="77777777" w:rsidTr="00596880">
        <w:trPr>
          <w:trHeight w:val="20"/>
          <w:jc w:val="center"/>
        </w:trPr>
        <w:tc>
          <w:tcPr>
            <w:tcW w:w="2142" w:type="pct"/>
          </w:tcPr>
          <w:p w14:paraId="4B5FB70E" w14:textId="77777777" w:rsidR="00CC580F" w:rsidRPr="006D7C0E" w:rsidRDefault="00CC580F" w:rsidP="00596880">
            <w:pPr>
              <w:tabs>
                <w:tab w:val="num" w:pos="397"/>
              </w:tabs>
              <w:ind w:left="397"/>
              <w:rPr>
                <w:rFonts w:ascii="Arial" w:eastAsia="Arial Unicode MS" w:hAnsi="Arial" w:cs="Arial"/>
                <w:sz w:val="16"/>
                <w:szCs w:val="16"/>
                <w:lang w:eastAsia="es-ES"/>
              </w:rPr>
            </w:pPr>
            <w:r w:rsidRPr="006D7C0E">
              <w:rPr>
                <w:rFonts w:ascii="Arial" w:eastAsia="Times New Roman" w:hAnsi="Arial" w:cs="Arial"/>
                <w:sz w:val="16"/>
                <w:szCs w:val="16"/>
                <w:lang w:eastAsia="es-ES"/>
              </w:rPr>
              <w:t>Para Actividades Ordinarias Permanentes</w:t>
            </w:r>
          </w:p>
        </w:tc>
        <w:tc>
          <w:tcPr>
            <w:tcW w:w="953" w:type="pct"/>
            <w:vAlign w:val="center"/>
          </w:tcPr>
          <w:p w14:paraId="31FE768B" w14:textId="77777777" w:rsidR="00CC580F" w:rsidRPr="006D7C0E" w:rsidRDefault="00CC580F" w:rsidP="00596880">
            <w:pPr>
              <w:jc w:val="right"/>
              <w:rPr>
                <w:rFonts w:ascii="Arial" w:eastAsia="Times New Roman" w:hAnsi="Arial" w:cs="Arial"/>
                <w:sz w:val="16"/>
                <w:szCs w:val="16"/>
                <w:lang w:eastAsia="es-ES"/>
              </w:rPr>
            </w:pPr>
          </w:p>
        </w:tc>
        <w:tc>
          <w:tcPr>
            <w:tcW w:w="904" w:type="pct"/>
            <w:vAlign w:val="center"/>
          </w:tcPr>
          <w:p w14:paraId="0A167FE7" w14:textId="77777777" w:rsidR="00CC580F" w:rsidRPr="006D7C0E" w:rsidRDefault="00CC580F" w:rsidP="00596880">
            <w:pPr>
              <w:jc w:val="right"/>
              <w:rPr>
                <w:rFonts w:ascii="Arial" w:eastAsia="Times New Roman" w:hAnsi="Arial" w:cs="Arial"/>
                <w:sz w:val="16"/>
                <w:szCs w:val="16"/>
                <w:lang w:eastAsia="es-ES"/>
              </w:rPr>
            </w:pPr>
            <w:r w:rsidRPr="006D7C0E">
              <w:rPr>
                <w:rFonts w:ascii="Arial" w:eastAsia="Times New Roman" w:hAnsi="Arial" w:cs="Arial"/>
                <w:sz w:val="16"/>
                <w:szCs w:val="16"/>
                <w:lang w:eastAsia="es-ES"/>
              </w:rPr>
              <w:t>$7,170,154.29</w:t>
            </w:r>
          </w:p>
        </w:tc>
        <w:tc>
          <w:tcPr>
            <w:tcW w:w="1001" w:type="pct"/>
            <w:vAlign w:val="center"/>
          </w:tcPr>
          <w:p w14:paraId="1C356662" w14:textId="77777777" w:rsidR="00CC580F" w:rsidRPr="006D7C0E" w:rsidRDefault="00CC580F" w:rsidP="00596880">
            <w:pPr>
              <w:jc w:val="right"/>
              <w:rPr>
                <w:rFonts w:ascii="Arial" w:eastAsia="Times New Roman" w:hAnsi="Arial" w:cs="Arial"/>
                <w:sz w:val="16"/>
                <w:szCs w:val="16"/>
                <w:lang w:eastAsia="es-ES"/>
              </w:rPr>
            </w:pPr>
          </w:p>
        </w:tc>
      </w:tr>
      <w:tr w:rsidR="00CC580F" w:rsidRPr="006D7C0E" w14:paraId="67EE1939" w14:textId="77777777" w:rsidTr="00596880">
        <w:trPr>
          <w:trHeight w:val="20"/>
          <w:jc w:val="center"/>
        </w:trPr>
        <w:tc>
          <w:tcPr>
            <w:tcW w:w="2142" w:type="pct"/>
          </w:tcPr>
          <w:p w14:paraId="35A7279F" w14:textId="77777777" w:rsidR="00CC580F" w:rsidRPr="006D7C0E" w:rsidRDefault="00CC580F" w:rsidP="00596880">
            <w:pPr>
              <w:tabs>
                <w:tab w:val="num" w:pos="397"/>
              </w:tabs>
              <w:ind w:left="397"/>
              <w:rPr>
                <w:rFonts w:ascii="Arial" w:eastAsia="Arial Unicode MS" w:hAnsi="Arial" w:cs="Arial"/>
                <w:sz w:val="16"/>
                <w:szCs w:val="16"/>
                <w:lang w:eastAsia="es-ES"/>
              </w:rPr>
            </w:pPr>
            <w:r w:rsidRPr="006D7C0E">
              <w:rPr>
                <w:rFonts w:ascii="Arial" w:eastAsia="Times New Roman" w:hAnsi="Arial" w:cs="Arial"/>
                <w:sz w:val="16"/>
                <w:szCs w:val="16"/>
                <w:lang w:eastAsia="es-ES"/>
              </w:rPr>
              <w:t>Para Gastos de Campaña</w:t>
            </w:r>
          </w:p>
        </w:tc>
        <w:tc>
          <w:tcPr>
            <w:tcW w:w="953" w:type="pct"/>
            <w:vAlign w:val="center"/>
          </w:tcPr>
          <w:p w14:paraId="68A7D3A7" w14:textId="77777777" w:rsidR="00CC580F" w:rsidRPr="006D7C0E" w:rsidRDefault="00CC580F" w:rsidP="00596880">
            <w:pPr>
              <w:jc w:val="right"/>
              <w:rPr>
                <w:rFonts w:ascii="Arial" w:eastAsia="Times New Roman" w:hAnsi="Arial" w:cs="Arial"/>
                <w:sz w:val="16"/>
                <w:szCs w:val="16"/>
                <w:lang w:eastAsia="es-ES"/>
              </w:rPr>
            </w:pPr>
          </w:p>
        </w:tc>
        <w:tc>
          <w:tcPr>
            <w:tcW w:w="904" w:type="pct"/>
            <w:vAlign w:val="center"/>
          </w:tcPr>
          <w:p w14:paraId="096FA628" w14:textId="77777777" w:rsidR="00CC580F" w:rsidRPr="006D7C0E" w:rsidRDefault="00CC580F" w:rsidP="00596880">
            <w:pPr>
              <w:jc w:val="right"/>
              <w:rPr>
                <w:rFonts w:ascii="Arial" w:eastAsia="Times New Roman" w:hAnsi="Arial" w:cs="Arial"/>
                <w:sz w:val="16"/>
                <w:szCs w:val="16"/>
                <w:lang w:eastAsia="es-ES"/>
              </w:rPr>
            </w:pPr>
            <w:r w:rsidRPr="006D7C0E">
              <w:rPr>
                <w:rFonts w:ascii="Arial" w:eastAsia="Times New Roman" w:hAnsi="Arial" w:cs="Arial"/>
                <w:sz w:val="16"/>
                <w:szCs w:val="16"/>
                <w:lang w:eastAsia="es-ES"/>
              </w:rPr>
              <w:t>0.00</w:t>
            </w:r>
          </w:p>
        </w:tc>
        <w:tc>
          <w:tcPr>
            <w:tcW w:w="1001" w:type="pct"/>
            <w:vAlign w:val="center"/>
          </w:tcPr>
          <w:p w14:paraId="1B460302" w14:textId="77777777" w:rsidR="00CC580F" w:rsidRPr="006D7C0E" w:rsidRDefault="00CC580F" w:rsidP="00596880">
            <w:pPr>
              <w:jc w:val="right"/>
              <w:rPr>
                <w:rFonts w:ascii="Arial" w:eastAsia="Times New Roman" w:hAnsi="Arial" w:cs="Arial"/>
                <w:sz w:val="16"/>
                <w:szCs w:val="16"/>
                <w:lang w:eastAsia="es-ES"/>
              </w:rPr>
            </w:pPr>
          </w:p>
        </w:tc>
      </w:tr>
      <w:tr w:rsidR="00CC580F" w:rsidRPr="006D7C0E" w14:paraId="09F2AE9F" w14:textId="77777777" w:rsidTr="00596880">
        <w:trPr>
          <w:trHeight w:val="20"/>
          <w:jc w:val="center"/>
        </w:trPr>
        <w:tc>
          <w:tcPr>
            <w:tcW w:w="2142" w:type="pct"/>
          </w:tcPr>
          <w:p w14:paraId="344A9412" w14:textId="77777777" w:rsidR="00CC580F" w:rsidRPr="006D7C0E" w:rsidRDefault="00CC580F" w:rsidP="00596880">
            <w:pPr>
              <w:tabs>
                <w:tab w:val="num" w:pos="397"/>
              </w:tabs>
              <w:ind w:left="397"/>
              <w:rPr>
                <w:rFonts w:ascii="Arial" w:eastAsia="Arial Unicode MS" w:hAnsi="Arial" w:cs="Arial"/>
                <w:sz w:val="16"/>
                <w:szCs w:val="16"/>
                <w:lang w:eastAsia="es-ES"/>
              </w:rPr>
            </w:pPr>
            <w:r w:rsidRPr="006D7C0E">
              <w:rPr>
                <w:rFonts w:ascii="Arial" w:eastAsia="Times New Roman" w:hAnsi="Arial" w:cs="Arial"/>
                <w:sz w:val="16"/>
                <w:szCs w:val="16"/>
                <w:lang w:eastAsia="es-ES"/>
              </w:rPr>
              <w:t>Para Actividades Específicas</w:t>
            </w:r>
          </w:p>
        </w:tc>
        <w:tc>
          <w:tcPr>
            <w:tcW w:w="953" w:type="pct"/>
            <w:vAlign w:val="center"/>
          </w:tcPr>
          <w:p w14:paraId="2C1F53C0" w14:textId="77777777" w:rsidR="00CC580F" w:rsidRPr="006D7C0E" w:rsidRDefault="00CC580F" w:rsidP="00596880">
            <w:pPr>
              <w:jc w:val="right"/>
              <w:rPr>
                <w:rFonts w:ascii="Arial" w:eastAsia="Times New Roman" w:hAnsi="Arial" w:cs="Arial"/>
                <w:sz w:val="16"/>
                <w:szCs w:val="16"/>
                <w:lang w:eastAsia="es-ES"/>
              </w:rPr>
            </w:pPr>
          </w:p>
        </w:tc>
        <w:tc>
          <w:tcPr>
            <w:tcW w:w="904" w:type="pct"/>
            <w:vAlign w:val="center"/>
          </w:tcPr>
          <w:p w14:paraId="48DCC517" w14:textId="77777777" w:rsidR="00CC580F" w:rsidRPr="006D7C0E" w:rsidRDefault="00CC580F" w:rsidP="00596880">
            <w:pPr>
              <w:jc w:val="right"/>
              <w:rPr>
                <w:rFonts w:ascii="Arial" w:eastAsia="Times New Roman" w:hAnsi="Arial" w:cs="Arial"/>
                <w:sz w:val="16"/>
                <w:szCs w:val="16"/>
                <w:lang w:eastAsia="es-ES"/>
              </w:rPr>
            </w:pPr>
            <w:r w:rsidRPr="006D7C0E">
              <w:rPr>
                <w:rFonts w:ascii="Arial" w:eastAsia="Times New Roman" w:hAnsi="Arial" w:cs="Arial"/>
                <w:sz w:val="16"/>
                <w:szCs w:val="16"/>
                <w:lang w:eastAsia="es-ES"/>
              </w:rPr>
              <w:t>204,848.34</w:t>
            </w:r>
          </w:p>
        </w:tc>
        <w:tc>
          <w:tcPr>
            <w:tcW w:w="1001" w:type="pct"/>
            <w:vAlign w:val="center"/>
          </w:tcPr>
          <w:p w14:paraId="5881E31D" w14:textId="77777777" w:rsidR="00CC580F" w:rsidRPr="006D7C0E" w:rsidRDefault="00CC580F" w:rsidP="00596880">
            <w:pPr>
              <w:jc w:val="right"/>
              <w:rPr>
                <w:rFonts w:ascii="Arial" w:eastAsia="Times New Roman" w:hAnsi="Arial" w:cs="Arial"/>
                <w:sz w:val="16"/>
                <w:szCs w:val="16"/>
                <w:lang w:eastAsia="es-ES"/>
              </w:rPr>
            </w:pPr>
          </w:p>
        </w:tc>
      </w:tr>
      <w:tr w:rsidR="00CC580F" w:rsidRPr="006D7C0E" w14:paraId="129B8E55" w14:textId="77777777" w:rsidTr="00596880">
        <w:trPr>
          <w:trHeight w:val="20"/>
          <w:jc w:val="center"/>
        </w:trPr>
        <w:tc>
          <w:tcPr>
            <w:tcW w:w="2142" w:type="pct"/>
          </w:tcPr>
          <w:p w14:paraId="3E21D07F" w14:textId="77777777" w:rsidR="00CC580F" w:rsidRPr="006D7C0E" w:rsidRDefault="00CC580F" w:rsidP="00CC580F">
            <w:pPr>
              <w:numPr>
                <w:ilvl w:val="0"/>
                <w:numId w:val="20"/>
              </w:numPr>
              <w:spacing w:after="0" w:line="240" w:lineRule="auto"/>
              <w:jc w:val="both"/>
              <w:rPr>
                <w:rFonts w:ascii="Arial" w:eastAsia="Arial Unicode MS" w:hAnsi="Arial" w:cs="Arial"/>
                <w:sz w:val="16"/>
                <w:szCs w:val="16"/>
                <w:lang w:eastAsia="es-ES"/>
              </w:rPr>
            </w:pPr>
            <w:r w:rsidRPr="006D7C0E">
              <w:rPr>
                <w:rFonts w:ascii="Arial" w:eastAsia="Times New Roman" w:hAnsi="Arial" w:cs="Arial"/>
                <w:sz w:val="16"/>
                <w:szCs w:val="16"/>
                <w:lang w:eastAsia="es-ES"/>
              </w:rPr>
              <w:t>Financiamiento de Militantes</w:t>
            </w:r>
          </w:p>
        </w:tc>
        <w:tc>
          <w:tcPr>
            <w:tcW w:w="953" w:type="pct"/>
            <w:vAlign w:val="center"/>
          </w:tcPr>
          <w:p w14:paraId="32485D99" w14:textId="77777777" w:rsidR="00CC580F" w:rsidRPr="006D7C0E" w:rsidRDefault="00CC580F" w:rsidP="00596880">
            <w:pPr>
              <w:jc w:val="right"/>
              <w:rPr>
                <w:rFonts w:ascii="Arial" w:eastAsia="Times New Roman" w:hAnsi="Arial" w:cs="Arial"/>
                <w:sz w:val="16"/>
                <w:szCs w:val="16"/>
                <w:lang w:eastAsia="es-ES"/>
              </w:rPr>
            </w:pPr>
          </w:p>
        </w:tc>
        <w:tc>
          <w:tcPr>
            <w:tcW w:w="904" w:type="pct"/>
            <w:vAlign w:val="center"/>
          </w:tcPr>
          <w:p w14:paraId="1D3B78AC" w14:textId="77777777" w:rsidR="00CC580F" w:rsidRPr="006D7C0E" w:rsidRDefault="00CC580F" w:rsidP="00596880">
            <w:pPr>
              <w:jc w:val="right"/>
              <w:rPr>
                <w:rFonts w:ascii="Arial" w:eastAsia="Times New Roman" w:hAnsi="Arial" w:cs="Arial"/>
                <w:sz w:val="16"/>
                <w:szCs w:val="16"/>
                <w:lang w:eastAsia="es-ES"/>
              </w:rPr>
            </w:pPr>
          </w:p>
        </w:tc>
        <w:tc>
          <w:tcPr>
            <w:tcW w:w="1001" w:type="pct"/>
            <w:vAlign w:val="center"/>
          </w:tcPr>
          <w:p w14:paraId="0D9119E8" w14:textId="77777777" w:rsidR="00CC580F" w:rsidRPr="006D7C0E" w:rsidRDefault="00CC580F" w:rsidP="00596880">
            <w:pPr>
              <w:jc w:val="right"/>
              <w:rPr>
                <w:rFonts w:ascii="Arial" w:eastAsia="Times New Roman" w:hAnsi="Arial" w:cs="Arial"/>
                <w:sz w:val="16"/>
                <w:szCs w:val="16"/>
                <w:lang w:eastAsia="es-ES"/>
              </w:rPr>
            </w:pPr>
            <w:r w:rsidRPr="006D7C0E">
              <w:rPr>
                <w:rFonts w:ascii="Arial" w:eastAsia="Times New Roman" w:hAnsi="Arial" w:cs="Arial"/>
                <w:sz w:val="16"/>
                <w:szCs w:val="16"/>
                <w:lang w:eastAsia="es-ES"/>
              </w:rPr>
              <w:t>3,003,021.35</w:t>
            </w:r>
          </w:p>
        </w:tc>
      </w:tr>
      <w:tr w:rsidR="00CC580F" w:rsidRPr="006D7C0E" w14:paraId="0D880D6D" w14:textId="77777777" w:rsidTr="00596880">
        <w:trPr>
          <w:trHeight w:val="88"/>
          <w:jc w:val="center"/>
        </w:trPr>
        <w:tc>
          <w:tcPr>
            <w:tcW w:w="2142" w:type="pct"/>
          </w:tcPr>
          <w:p w14:paraId="74B01D6E" w14:textId="77777777" w:rsidR="00CC580F" w:rsidRPr="006D7C0E" w:rsidRDefault="00CC580F" w:rsidP="00596880">
            <w:pPr>
              <w:ind w:left="397"/>
              <w:rPr>
                <w:rFonts w:ascii="Arial" w:eastAsia="Arial Unicode MS" w:hAnsi="Arial" w:cs="Arial"/>
                <w:sz w:val="16"/>
                <w:szCs w:val="16"/>
                <w:lang w:eastAsia="es-ES"/>
              </w:rPr>
            </w:pPr>
            <w:r w:rsidRPr="006D7C0E">
              <w:rPr>
                <w:rFonts w:ascii="Arial" w:eastAsia="Times New Roman" w:hAnsi="Arial" w:cs="Arial"/>
                <w:sz w:val="16"/>
                <w:szCs w:val="16"/>
                <w:lang w:eastAsia="es-ES"/>
              </w:rPr>
              <w:t>Efectivo</w:t>
            </w:r>
          </w:p>
        </w:tc>
        <w:tc>
          <w:tcPr>
            <w:tcW w:w="953" w:type="pct"/>
            <w:vAlign w:val="center"/>
          </w:tcPr>
          <w:p w14:paraId="2365FAE6" w14:textId="77777777" w:rsidR="00CC580F" w:rsidRPr="006D7C0E" w:rsidRDefault="00CC580F" w:rsidP="00596880">
            <w:pPr>
              <w:jc w:val="right"/>
              <w:rPr>
                <w:rFonts w:ascii="Arial" w:eastAsia="Times New Roman" w:hAnsi="Arial" w:cs="Arial"/>
                <w:sz w:val="16"/>
                <w:szCs w:val="16"/>
                <w:lang w:eastAsia="es-ES"/>
              </w:rPr>
            </w:pPr>
          </w:p>
        </w:tc>
        <w:tc>
          <w:tcPr>
            <w:tcW w:w="904" w:type="pct"/>
            <w:vAlign w:val="center"/>
          </w:tcPr>
          <w:p w14:paraId="1A571FCD" w14:textId="77777777" w:rsidR="00CC580F" w:rsidRPr="006D7C0E" w:rsidRDefault="00CC580F" w:rsidP="00596880">
            <w:pPr>
              <w:jc w:val="right"/>
              <w:rPr>
                <w:rFonts w:ascii="Arial" w:eastAsia="Times New Roman" w:hAnsi="Arial" w:cs="Arial"/>
                <w:sz w:val="16"/>
                <w:szCs w:val="16"/>
                <w:lang w:eastAsia="es-ES"/>
              </w:rPr>
            </w:pPr>
            <w:r w:rsidRPr="006D7C0E">
              <w:rPr>
                <w:rFonts w:ascii="Arial" w:eastAsia="Times New Roman" w:hAnsi="Arial" w:cs="Arial"/>
                <w:sz w:val="16"/>
                <w:szCs w:val="16"/>
                <w:lang w:eastAsia="es-ES"/>
              </w:rPr>
              <w:t>3,003,021.35</w:t>
            </w:r>
          </w:p>
        </w:tc>
        <w:tc>
          <w:tcPr>
            <w:tcW w:w="1001" w:type="pct"/>
            <w:vAlign w:val="center"/>
          </w:tcPr>
          <w:p w14:paraId="1B6BB193" w14:textId="77777777" w:rsidR="00CC580F" w:rsidRPr="006D7C0E" w:rsidRDefault="00CC580F" w:rsidP="00596880">
            <w:pPr>
              <w:jc w:val="right"/>
              <w:rPr>
                <w:rFonts w:ascii="Arial" w:eastAsia="Times New Roman" w:hAnsi="Arial" w:cs="Arial"/>
                <w:sz w:val="16"/>
                <w:szCs w:val="16"/>
                <w:lang w:eastAsia="es-ES"/>
              </w:rPr>
            </w:pPr>
          </w:p>
        </w:tc>
      </w:tr>
      <w:tr w:rsidR="00CC580F" w:rsidRPr="006D7C0E" w14:paraId="3391D362" w14:textId="77777777" w:rsidTr="00596880">
        <w:trPr>
          <w:trHeight w:val="20"/>
          <w:jc w:val="center"/>
        </w:trPr>
        <w:tc>
          <w:tcPr>
            <w:tcW w:w="2142" w:type="pct"/>
          </w:tcPr>
          <w:p w14:paraId="3777CAD7" w14:textId="77777777" w:rsidR="00CC580F" w:rsidRPr="006D7C0E" w:rsidRDefault="00CC580F" w:rsidP="00596880">
            <w:pPr>
              <w:ind w:left="397"/>
              <w:rPr>
                <w:rFonts w:ascii="Arial" w:eastAsia="Times New Roman" w:hAnsi="Arial" w:cs="Arial"/>
                <w:sz w:val="16"/>
                <w:szCs w:val="16"/>
                <w:lang w:eastAsia="es-ES"/>
              </w:rPr>
            </w:pPr>
            <w:r w:rsidRPr="006D7C0E">
              <w:rPr>
                <w:rFonts w:ascii="Arial" w:eastAsia="Times New Roman" w:hAnsi="Arial" w:cs="Arial"/>
                <w:sz w:val="16"/>
                <w:szCs w:val="16"/>
                <w:lang w:eastAsia="es-ES"/>
              </w:rPr>
              <w:lastRenderedPageBreak/>
              <w:t>Actividades Ordinarias</w:t>
            </w:r>
          </w:p>
        </w:tc>
        <w:tc>
          <w:tcPr>
            <w:tcW w:w="953" w:type="pct"/>
            <w:vAlign w:val="center"/>
          </w:tcPr>
          <w:p w14:paraId="09AD7572" w14:textId="77777777" w:rsidR="00CC580F" w:rsidRPr="006D7C0E" w:rsidRDefault="00CC580F" w:rsidP="00596880">
            <w:pPr>
              <w:jc w:val="right"/>
              <w:rPr>
                <w:rFonts w:ascii="Arial" w:eastAsia="Times New Roman" w:hAnsi="Arial" w:cs="Arial"/>
                <w:sz w:val="16"/>
                <w:szCs w:val="16"/>
                <w:lang w:eastAsia="es-ES"/>
              </w:rPr>
            </w:pPr>
            <w:r w:rsidRPr="006D7C0E">
              <w:rPr>
                <w:rFonts w:ascii="Arial" w:eastAsia="Times New Roman" w:hAnsi="Arial" w:cs="Arial"/>
                <w:sz w:val="16"/>
                <w:szCs w:val="16"/>
                <w:lang w:eastAsia="es-ES"/>
              </w:rPr>
              <w:t>3,003,021.35</w:t>
            </w:r>
          </w:p>
        </w:tc>
        <w:tc>
          <w:tcPr>
            <w:tcW w:w="904" w:type="pct"/>
            <w:vAlign w:val="center"/>
          </w:tcPr>
          <w:p w14:paraId="5E7F59FF" w14:textId="77777777" w:rsidR="00CC580F" w:rsidRPr="006D7C0E" w:rsidRDefault="00CC580F" w:rsidP="00596880">
            <w:pPr>
              <w:jc w:val="right"/>
              <w:rPr>
                <w:rFonts w:ascii="Arial" w:eastAsia="Times New Roman" w:hAnsi="Arial" w:cs="Arial"/>
                <w:sz w:val="16"/>
                <w:szCs w:val="16"/>
                <w:lang w:eastAsia="es-ES"/>
              </w:rPr>
            </w:pPr>
          </w:p>
        </w:tc>
        <w:tc>
          <w:tcPr>
            <w:tcW w:w="1001" w:type="pct"/>
            <w:vAlign w:val="center"/>
          </w:tcPr>
          <w:p w14:paraId="56AC85B2" w14:textId="77777777" w:rsidR="00CC580F" w:rsidRPr="006D7C0E" w:rsidRDefault="00CC580F" w:rsidP="00596880">
            <w:pPr>
              <w:jc w:val="right"/>
              <w:rPr>
                <w:rFonts w:ascii="Arial" w:eastAsia="Times New Roman" w:hAnsi="Arial" w:cs="Arial"/>
                <w:sz w:val="16"/>
                <w:szCs w:val="16"/>
                <w:lang w:eastAsia="es-ES"/>
              </w:rPr>
            </w:pPr>
          </w:p>
        </w:tc>
      </w:tr>
      <w:tr w:rsidR="00CC580F" w:rsidRPr="006D7C0E" w14:paraId="3EE5A75C" w14:textId="77777777" w:rsidTr="00596880">
        <w:trPr>
          <w:trHeight w:val="20"/>
          <w:jc w:val="center"/>
        </w:trPr>
        <w:tc>
          <w:tcPr>
            <w:tcW w:w="2142" w:type="pct"/>
          </w:tcPr>
          <w:p w14:paraId="7C6728A5" w14:textId="77777777" w:rsidR="00CC580F" w:rsidRPr="006D7C0E" w:rsidRDefault="00CC580F" w:rsidP="00596880">
            <w:pPr>
              <w:ind w:left="397"/>
              <w:rPr>
                <w:rFonts w:ascii="Arial" w:eastAsia="Times New Roman" w:hAnsi="Arial" w:cs="Arial"/>
                <w:sz w:val="16"/>
                <w:szCs w:val="16"/>
                <w:lang w:eastAsia="es-ES"/>
              </w:rPr>
            </w:pPr>
            <w:r w:rsidRPr="006D7C0E">
              <w:rPr>
                <w:rFonts w:ascii="Arial" w:eastAsia="Times New Roman" w:hAnsi="Arial" w:cs="Arial"/>
                <w:sz w:val="16"/>
                <w:szCs w:val="16"/>
                <w:lang w:eastAsia="es-ES"/>
              </w:rPr>
              <w:t>Procesos Electorales</w:t>
            </w:r>
          </w:p>
        </w:tc>
        <w:tc>
          <w:tcPr>
            <w:tcW w:w="953" w:type="pct"/>
            <w:vAlign w:val="center"/>
          </w:tcPr>
          <w:p w14:paraId="1C8F3E2D" w14:textId="77777777" w:rsidR="00CC580F" w:rsidRPr="006D7C0E" w:rsidRDefault="00CC580F" w:rsidP="00596880">
            <w:pPr>
              <w:jc w:val="right"/>
              <w:rPr>
                <w:rFonts w:ascii="Arial" w:eastAsia="Times New Roman" w:hAnsi="Arial" w:cs="Arial"/>
                <w:sz w:val="16"/>
                <w:szCs w:val="16"/>
                <w:lang w:eastAsia="es-ES"/>
              </w:rPr>
            </w:pPr>
            <w:r w:rsidRPr="006D7C0E">
              <w:rPr>
                <w:rFonts w:ascii="Arial" w:eastAsia="Times New Roman" w:hAnsi="Arial" w:cs="Arial"/>
                <w:sz w:val="16"/>
                <w:szCs w:val="16"/>
                <w:lang w:eastAsia="es-ES"/>
              </w:rPr>
              <w:t>0.00</w:t>
            </w:r>
          </w:p>
        </w:tc>
        <w:tc>
          <w:tcPr>
            <w:tcW w:w="904" w:type="pct"/>
            <w:vAlign w:val="center"/>
          </w:tcPr>
          <w:p w14:paraId="3E50FE1E" w14:textId="77777777" w:rsidR="00CC580F" w:rsidRPr="006D7C0E" w:rsidRDefault="00CC580F" w:rsidP="00596880">
            <w:pPr>
              <w:jc w:val="right"/>
              <w:rPr>
                <w:rFonts w:ascii="Arial" w:eastAsia="Times New Roman" w:hAnsi="Arial" w:cs="Arial"/>
                <w:sz w:val="16"/>
                <w:szCs w:val="16"/>
                <w:lang w:eastAsia="es-ES"/>
              </w:rPr>
            </w:pPr>
          </w:p>
        </w:tc>
        <w:tc>
          <w:tcPr>
            <w:tcW w:w="1001" w:type="pct"/>
            <w:vAlign w:val="center"/>
          </w:tcPr>
          <w:p w14:paraId="4431A076" w14:textId="77777777" w:rsidR="00CC580F" w:rsidRPr="006D7C0E" w:rsidRDefault="00CC580F" w:rsidP="00596880">
            <w:pPr>
              <w:jc w:val="right"/>
              <w:rPr>
                <w:rFonts w:ascii="Arial" w:eastAsia="Times New Roman" w:hAnsi="Arial" w:cs="Arial"/>
                <w:sz w:val="16"/>
                <w:szCs w:val="16"/>
                <w:lang w:eastAsia="es-ES"/>
              </w:rPr>
            </w:pPr>
          </w:p>
        </w:tc>
      </w:tr>
      <w:tr w:rsidR="00CC580F" w:rsidRPr="006D7C0E" w14:paraId="48B91BFF" w14:textId="77777777" w:rsidTr="00596880">
        <w:trPr>
          <w:trHeight w:val="20"/>
          <w:jc w:val="center"/>
        </w:trPr>
        <w:tc>
          <w:tcPr>
            <w:tcW w:w="2142" w:type="pct"/>
          </w:tcPr>
          <w:p w14:paraId="0B523BC2" w14:textId="77777777" w:rsidR="00CC580F" w:rsidRPr="006D7C0E" w:rsidRDefault="00CC580F" w:rsidP="00596880">
            <w:pPr>
              <w:ind w:left="397"/>
              <w:rPr>
                <w:rFonts w:ascii="Arial" w:eastAsia="Arial Unicode MS" w:hAnsi="Arial" w:cs="Arial"/>
                <w:sz w:val="16"/>
                <w:szCs w:val="16"/>
                <w:lang w:eastAsia="es-ES"/>
              </w:rPr>
            </w:pPr>
            <w:r w:rsidRPr="006D7C0E">
              <w:rPr>
                <w:rFonts w:ascii="Arial" w:eastAsia="Times New Roman" w:hAnsi="Arial" w:cs="Arial"/>
                <w:sz w:val="16"/>
                <w:szCs w:val="16"/>
                <w:lang w:eastAsia="es-ES"/>
              </w:rPr>
              <w:t>Especie</w:t>
            </w:r>
          </w:p>
        </w:tc>
        <w:tc>
          <w:tcPr>
            <w:tcW w:w="953" w:type="pct"/>
            <w:vAlign w:val="center"/>
          </w:tcPr>
          <w:p w14:paraId="6CCB31F4" w14:textId="77777777" w:rsidR="00CC580F" w:rsidRPr="006D7C0E" w:rsidRDefault="00CC580F" w:rsidP="00596880">
            <w:pPr>
              <w:jc w:val="right"/>
              <w:rPr>
                <w:rFonts w:ascii="Arial" w:eastAsia="Times New Roman" w:hAnsi="Arial" w:cs="Arial"/>
                <w:sz w:val="16"/>
                <w:szCs w:val="16"/>
                <w:lang w:eastAsia="es-ES"/>
              </w:rPr>
            </w:pPr>
          </w:p>
        </w:tc>
        <w:tc>
          <w:tcPr>
            <w:tcW w:w="904" w:type="pct"/>
            <w:vAlign w:val="center"/>
          </w:tcPr>
          <w:p w14:paraId="4A484B7C" w14:textId="77777777" w:rsidR="00CC580F" w:rsidRPr="006D7C0E" w:rsidRDefault="00CC580F" w:rsidP="00596880">
            <w:pPr>
              <w:jc w:val="right"/>
              <w:rPr>
                <w:rFonts w:ascii="Arial" w:eastAsia="Times New Roman" w:hAnsi="Arial" w:cs="Arial"/>
                <w:sz w:val="16"/>
                <w:szCs w:val="16"/>
                <w:lang w:eastAsia="es-ES"/>
              </w:rPr>
            </w:pPr>
            <w:r w:rsidRPr="006D7C0E">
              <w:rPr>
                <w:rFonts w:ascii="Arial" w:eastAsia="Times New Roman" w:hAnsi="Arial" w:cs="Arial"/>
                <w:sz w:val="16"/>
                <w:szCs w:val="16"/>
                <w:lang w:eastAsia="es-ES"/>
              </w:rPr>
              <w:t>0.00</w:t>
            </w:r>
          </w:p>
        </w:tc>
        <w:tc>
          <w:tcPr>
            <w:tcW w:w="1001" w:type="pct"/>
            <w:vAlign w:val="center"/>
          </w:tcPr>
          <w:p w14:paraId="5284B8F9" w14:textId="77777777" w:rsidR="00CC580F" w:rsidRPr="006D7C0E" w:rsidRDefault="00CC580F" w:rsidP="00596880">
            <w:pPr>
              <w:jc w:val="right"/>
              <w:rPr>
                <w:rFonts w:ascii="Arial" w:eastAsia="Times New Roman" w:hAnsi="Arial" w:cs="Arial"/>
                <w:sz w:val="16"/>
                <w:szCs w:val="16"/>
                <w:lang w:eastAsia="es-ES"/>
              </w:rPr>
            </w:pPr>
          </w:p>
        </w:tc>
      </w:tr>
      <w:tr w:rsidR="00CC580F" w:rsidRPr="006D7C0E" w14:paraId="6CBC163A" w14:textId="77777777" w:rsidTr="00596880">
        <w:trPr>
          <w:trHeight w:val="20"/>
          <w:jc w:val="center"/>
        </w:trPr>
        <w:tc>
          <w:tcPr>
            <w:tcW w:w="2142" w:type="pct"/>
          </w:tcPr>
          <w:p w14:paraId="0073E2ED" w14:textId="77777777" w:rsidR="00CC580F" w:rsidRPr="006D7C0E" w:rsidRDefault="00CC580F" w:rsidP="00596880">
            <w:pPr>
              <w:ind w:left="397"/>
              <w:rPr>
                <w:rFonts w:ascii="Arial" w:eastAsia="Times New Roman" w:hAnsi="Arial" w:cs="Arial"/>
                <w:sz w:val="16"/>
                <w:szCs w:val="16"/>
                <w:lang w:eastAsia="es-ES"/>
              </w:rPr>
            </w:pPr>
            <w:r w:rsidRPr="006D7C0E">
              <w:rPr>
                <w:rFonts w:ascii="Arial" w:eastAsia="Times New Roman" w:hAnsi="Arial" w:cs="Arial"/>
                <w:sz w:val="16"/>
                <w:szCs w:val="16"/>
                <w:lang w:eastAsia="es-ES"/>
              </w:rPr>
              <w:t>Actividades Ordinarias</w:t>
            </w:r>
          </w:p>
        </w:tc>
        <w:tc>
          <w:tcPr>
            <w:tcW w:w="953" w:type="pct"/>
            <w:vAlign w:val="center"/>
          </w:tcPr>
          <w:p w14:paraId="78D5570A" w14:textId="77777777" w:rsidR="00CC580F" w:rsidRPr="006D7C0E" w:rsidRDefault="00CC580F" w:rsidP="00596880">
            <w:pPr>
              <w:jc w:val="right"/>
              <w:rPr>
                <w:rFonts w:ascii="Arial" w:eastAsia="Times New Roman" w:hAnsi="Arial" w:cs="Arial"/>
                <w:sz w:val="16"/>
                <w:szCs w:val="16"/>
                <w:lang w:eastAsia="es-ES"/>
              </w:rPr>
            </w:pPr>
            <w:r w:rsidRPr="006D7C0E">
              <w:rPr>
                <w:rFonts w:ascii="Arial" w:eastAsia="Times New Roman" w:hAnsi="Arial" w:cs="Arial"/>
                <w:sz w:val="16"/>
                <w:szCs w:val="16"/>
                <w:lang w:eastAsia="es-ES"/>
              </w:rPr>
              <w:t>0.00</w:t>
            </w:r>
          </w:p>
        </w:tc>
        <w:tc>
          <w:tcPr>
            <w:tcW w:w="904" w:type="pct"/>
            <w:vAlign w:val="center"/>
          </w:tcPr>
          <w:p w14:paraId="2B791CA3" w14:textId="77777777" w:rsidR="00CC580F" w:rsidRPr="006D7C0E" w:rsidRDefault="00CC580F" w:rsidP="00596880">
            <w:pPr>
              <w:jc w:val="right"/>
              <w:rPr>
                <w:rFonts w:ascii="Arial" w:eastAsia="Times New Roman" w:hAnsi="Arial" w:cs="Arial"/>
                <w:sz w:val="16"/>
                <w:szCs w:val="16"/>
                <w:lang w:eastAsia="es-ES"/>
              </w:rPr>
            </w:pPr>
          </w:p>
        </w:tc>
        <w:tc>
          <w:tcPr>
            <w:tcW w:w="1001" w:type="pct"/>
            <w:vAlign w:val="center"/>
          </w:tcPr>
          <w:p w14:paraId="604C5DEC" w14:textId="77777777" w:rsidR="00CC580F" w:rsidRPr="006D7C0E" w:rsidRDefault="00CC580F" w:rsidP="00596880">
            <w:pPr>
              <w:jc w:val="right"/>
              <w:rPr>
                <w:rFonts w:ascii="Arial" w:eastAsia="Times New Roman" w:hAnsi="Arial" w:cs="Arial"/>
                <w:sz w:val="16"/>
                <w:szCs w:val="16"/>
                <w:lang w:eastAsia="es-ES"/>
              </w:rPr>
            </w:pPr>
          </w:p>
        </w:tc>
      </w:tr>
      <w:tr w:rsidR="00CC580F" w:rsidRPr="006D7C0E" w14:paraId="0D7C4956" w14:textId="77777777" w:rsidTr="00596880">
        <w:trPr>
          <w:trHeight w:val="20"/>
          <w:jc w:val="center"/>
        </w:trPr>
        <w:tc>
          <w:tcPr>
            <w:tcW w:w="2142" w:type="pct"/>
          </w:tcPr>
          <w:p w14:paraId="06AD93B4" w14:textId="77777777" w:rsidR="00CC580F" w:rsidRPr="006D7C0E" w:rsidRDefault="00CC580F" w:rsidP="00596880">
            <w:pPr>
              <w:ind w:left="397"/>
              <w:rPr>
                <w:rFonts w:ascii="Arial" w:eastAsia="Times New Roman" w:hAnsi="Arial" w:cs="Arial"/>
                <w:sz w:val="16"/>
                <w:szCs w:val="16"/>
                <w:lang w:eastAsia="es-ES"/>
              </w:rPr>
            </w:pPr>
            <w:r w:rsidRPr="006D7C0E">
              <w:rPr>
                <w:rFonts w:ascii="Arial" w:eastAsia="Times New Roman" w:hAnsi="Arial" w:cs="Arial"/>
                <w:sz w:val="16"/>
                <w:szCs w:val="16"/>
                <w:lang w:eastAsia="es-ES"/>
              </w:rPr>
              <w:t>Procesos Electorales</w:t>
            </w:r>
          </w:p>
        </w:tc>
        <w:tc>
          <w:tcPr>
            <w:tcW w:w="953" w:type="pct"/>
            <w:vAlign w:val="center"/>
          </w:tcPr>
          <w:p w14:paraId="4C0811C5" w14:textId="77777777" w:rsidR="00CC580F" w:rsidRPr="006D7C0E" w:rsidRDefault="00CC580F" w:rsidP="00596880">
            <w:pPr>
              <w:jc w:val="right"/>
              <w:rPr>
                <w:rFonts w:ascii="Arial" w:eastAsia="Times New Roman" w:hAnsi="Arial" w:cs="Arial"/>
                <w:sz w:val="16"/>
                <w:szCs w:val="16"/>
                <w:lang w:eastAsia="es-ES"/>
              </w:rPr>
            </w:pPr>
            <w:r w:rsidRPr="006D7C0E">
              <w:rPr>
                <w:rFonts w:ascii="Arial" w:eastAsia="Times New Roman" w:hAnsi="Arial" w:cs="Arial"/>
                <w:sz w:val="16"/>
                <w:szCs w:val="16"/>
                <w:lang w:eastAsia="es-ES"/>
              </w:rPr>
              <w:t>0.00</w:t>
            </w:r>
          </w:p>
        </w:tc>
        <w:tc>
          <w:tcPr>
            <w:tcW w:w="904" w:type="pct"/>
            <w:vAlign w:val="center"/>
          </w:tcPr>
          <w:p w14:paraId="6C9E80F0" w14:textId="77777777" w:rsidR="00CC580F" w:rsidRPr="006D7C0E" w:rsidRDefault="00CC580F" w:rsidP="00596880">
            <w:pPr>
              <w:jc w:val="right"/>
              <w:rPr>
                <w:rFonts w:ascii="Arial" w:eastAsia="Times New Roman" w:hAnsi="Arial" w:cs="Arial"/>
                <w:sz w:val="16"/>
                <w:szCs w:val="16"/>
                <w:lang w:eastAsia="es-ES"/>
              </w:rPr>
            </w:pPr>
          </w:p>
        </w:tc>
        <w:tc>
          <w:tcPr>
            <w:tcW w:w="1001" w:type="pct"/>
            <w:vAlign w:val="center"/>
          </w:tcPr>
          <w:p w14:paraId="17C5773E" w14:textId="77777777" w:rsidR="00CC580F" w:rsidRPr="006D7C0E" w:rsidRDefault="00CC580F" w:rsidP="00596880">
            <w:pPr>
              <w:jc w:val="right"/>
              <w:rPr>
                <w:rFonts w:ascii="Arial" w:eastAsia="Times New Roman" w:hAnsi="Arial" w:cs="Arial"/>
                <w:sz w:val="16"/>
                <w:szCs w:val="16"/>
                <w:lang w:eastAsia="es-ES"/>
              </w:rPr>
            </w:pPr>
          </w:p>
        </w:tc>
      </w:tr>
      <w:tr w:rsidR="00CC580F" w:rsidRPr="006D7C0E" w14:paraId="66941DA6" w14:textId="77777777" w:rsidTr="00596880">
        <w:trPr>
          <w:trHeight w:val="188"/>
          <w:jc w:val="center"/>
        </w:trPr>
        <w:tc>
          <w:tcPr>
            <w:tcW w:w="2142" w:type="pct"/>
          </w:tcPr>
          <w:p w14:paraId="74162A7A" w14:textId="77777777" w:rsidR="00CC580F" w:rsidRPr="006D7C0E" w:rsidRDefault="00CC580F" w:rsidP="00CC580F">
            <w:pPr>
              <w:numPr>
                <w:ilvl w:val="0"/>
                <w:numId w:val="20"/>
              </w:numPr>
              <w:spacing w:after="0" w:line="240" w:lineRule="auto"/>
              <w:jc w:val="both"/>
              <w:rPr>
                <w:rFonts w:ascii="Arial" w:eastAsia="Arial Unicode MS" w:hAnsi="Arial" w:cs="Arial"/>
                <w:sz w:val="16"/>
                <w:szCs w:val="16"/>
                <w:lang w:eastAsia="es-ES"/>
              </w:rPr>
            </w:pPr>
            <w:r w:rsidRPr="006D7C0E">
              <w:rPr>
                <w:rFonts w:ascii="Arial" w:eastAsia="Times New Roman" w:hAnsi="Arial" w:cs="Arial"/>
                <w:sz w:val="16"/>
                <w:szCs w:val="16"/>
                <w:lang w:eastAsia="es-ES"/>
              </w:rPr>
              <w:t>Financiamiento de Simpatizantes a Procesos Electorales</w:t>
            </w:r>
          </w:p>
        </w:tc>
        <w:tc>
          <w:tcPr>
            <w:tcW w:w="953" w:type="pct"/>
            <w:vAlign w:val="center"/>
          </w:tcPr>
          <w:p w14:paraId="11687A0B" w14:textId="77777777" w:rsidR="00CC580F" w:rsidRPr="006D7C0E" w:rsidRDefault="00CC580F" w:rsidP="00596880">
            <w:pPr>
              <w:jc w:val="right"/>
              <w:rPr>
                <w:rFonts w:ascii="Arial" w:eastAsia="Times New Roman" w:hAnsi="Arial" w:cs="Arial"/>
                <w:sz w:val="16"/>
                <w:szCs w:val="16"/>
                <w:lang w:eastAsia="es-ES"/>
              </w:rPr>
            </w:pPr>
          </w:p>
        </w:tc>
        <w:tc>
          <w:tcPr>
            <w:tcW w:w="904" w:type="pct"/>
            <w:vAlign w:val="center"/>
          </w:tcPr>
          <w:p w14:paraId="701EA4E0" w14:textId="77777777" w:rsidR="00CC580F" w:rsidRPr="006D7C0E" w:rsidRDefault="00CC580F" w:rsidP="00596880">
            <w:pPr>
              <w:jc w:val="right"/>
              <w:rPr>
                <w:rFonts w:ascii="Arial" w:eastAsia="Times New Roman" w:hAnsi="Arial" w:cs="Arial"/>
                <w:sz w:val="16"/>
                <w:szCs w:val="16"/>
                <w:lang w:eastAsia="es-ES"/>
              </w:rPr>
            </w:pPr>
          </w:p>
        </w:tc>
        <w:tc>
          <w:tcPr>
            <w:tcW w:w="1001" w:type="pct"/>
            <w:vAlign w:val="center"/>
          </w:tcPr>
          <w:p w14:paraId="62A81E02" w14:textId="77777777" w:rsidR="00CC580F" w:rsidRPr="006D7C0E" w:rsidRDefault="00CC580F" w:rsidP="00596880">
            <w:pPr>
              <w:jc w:val="right"/>
              <w:rPr>
                <w:rFonts w:ascii="Arial" w:eastAsia="Times New Roman" w:hAnsi="Arial" w:cs="Arial"/>
                <w:sz w:val="16"/>
                <w:szCs w:val="16"/>
                <w:lang w:eastAsia="es-ES"/>
              </w:rPr>
            </w:pPr>
            <w:r w:rsidRPr="006D7C0E">
              <w:rPr>
                <w:rFonts w:ascii="Arial" w:eastAsia="Times New Roman" w:hAnsi="Arial" w:cs="Arial"/>
                <w:sz w:val="16"/>
                <w:szCs w:val="16"/>
                <w:lang w:eastAsia="es-ES"/>
              </w:rPr>
              <w:t>3,927.66</w:t>
            </w:r>
          </w:p>
        </w:tc>
      </w:tr>
      <w:tr w:rsidR="00CC580F" w:rsidRPr="006D7C0E" w14:paraId="6447A9E9" w14:textId="77777777" w:rsidTr="00596880">
        <w:trPr>
          <w:trHeight w:val="20"/>
          <w:jc w:val="center"/>
        </w:trPr>
        <w:tc>
          <w:tcPr>
            <w:tcW w:w="2142" w:type="pct"/>
          </w:tcPr>
          <w:p w14:paraId="5B424ADC" w14:textId="77777777" w:rsidR="00CC580F" w:rsidRPr="006D7C0E" w:rsidRDefault="00CC580F" w:rsidP="00596880">
            <w:pPr>
              <w:ind w:left="397"/>
              <w:rPr>
                <w:rFonts w:ascii="Arial" w:eastAsia="Arial Unicode MS" w:hAnsi="Arial" w:cs="Arial"/>
                <w:sz w:val="16"/>
                <w:szCs w:val="16"/>
                <w:lang w:eastAsia="es-ES"/>
              </w:rPr>
            </w:pPr>
            <w:r w:rsidRPr="006D7C0E">
              <w:rPr>
                <w:rFonts w:ascii="Arial" w:eastAsia="Times New Roman" w:hAnsi="Arial" w:cs="Arial"/>
                <w:sz w:val="16"/>
                <w:szCs w:val="16"/>
                <w:lang w:eastAsia="es-ES"/>
              </w:rPr>
              <w:t>Efectivo</w:t>
            </w:r>
          </w:p>
        </w:tc>
        <w:tc>
          <w:tcPr>
            <w:tcW w:w="953" w:type="pct"/>
            <w:vAlign w:val="center"/>
          </w:tcPr>
          <w:p w14:paraId="193EC6CC" w14:textId="77777777" w:rsidR="00CC580F" w:rsidRPr="006D7C0E" w:rsidRDefault="00CC580F" w:rsidP="00596880">
            <w:pPr>
              <w:jc w:val="right"/>
              <w:rPr>
                <w:rFonts w:ascii="Arial" w:eastAsia="Times New Roman" w:hAnsi="Arial" w:cs="Arial"/>
                <w:sz w:val="16"/>
                <w:szCs w:val="16"/>
                <w:lang w:eastAsia="es-ES"/>
              </w:rPr>
            </w:pPr>
          </w:p>
        </w:tc>
        <w:tc>
          <w:tcPr>
            <w:tcW w:w="904" w:type="pct"/>
            <w:vAlign w:val="center"/>
          </w:tcPr>
          <w:p w14:paraId="185D30AA" w14:textId="77777777" w:rsidR="00CC580F" w:rsidRPr="006D7C0E" w:rsidRDefault="00CC580F" w:rsidP="00596880">
            <w:pPr>
              <w:jc w:val="right"/>
              <w:rPr>
                <w:rFonts w:ascii="Arial" w:eastAsia="Times New Roman" w:hAnsi="Arial" w:cs="Arial"/>
                <w:sz w:val="16"/>
                <w:szCs w:val="16"/>
                <w:lang w:eastAsia="es-ES"/>
              </w:rPr>
            </w:pPr>
            <w:r w:rsidRPr="006D7C0E">
              <w:rPr>
                <w:rFonts w:ascii="Arial" w:eastAsia="Times New Roman" w:hAnsi="Arial" w:cs="Arial"/>
                <w:sz w:val="16"/>
                <w:szCs w:val="16"/>
                <w:lang w:eastAsia="es-ES"/>
              </w:rPr>
              <w:t>0.00</w:t>
            </w:r>
          </w:p>
        </w:tc>
        <w:tc>
          <w:tcPr>
            <w:tcW w:w="1001" w:type="pct"/>
            <w:vAlign w:val="center"/>
          </w:tcPr>
          <w:p w14:paraId="4A20B835" w14:textId="77777777" w:rsidR="00CC580F" w:rsidRPr="006D7C0E" w:rsidRDefault="00CC580F" w:rsidP="00596880">
            <w:pPr>
              <w:jc w:val="right"/>
              <w:rPr>
                <w:rFonts w:ascii="Arial" w:eastAsia="Times New Roman" w:hAnsi="Arial" w:cs="Arial"/>
                <w:sz w:val="16"/>
                <w:szCs w:val="16"/>
                <w:lang w:eastAsia="es-ES"/>
              </w:rPr>
            </w:pPr>
          </w:p>
        </w:tc>
      </w:tr>
      <w:tr w:rsidR="00CC580F" w:rsidRPr="006D7C0E" w14:paraId="7E1D5ADB" w14:textId="77777777" w:rsidTr="00596880">
        <w:trPr>
          <w:trHeight w:val="20"/>
          <w:jc w:val="center"/>
        </w:trPr>
        <w:tc>
          <w:tcPr>
            <w:tcW w:w="2142" w:type="pct"/>
          </w:tcPr>
          <w:p w14:paraId="2C4E35A0" w14:textId="77777777" w:rsidR="00CC580F" w:rsidRPr="006D7C0E" w:rsidRDefault="00CC580F" w:rsidP="00596880">
            <w:pPr>
              <w:ind w:left="397"/>
              <w:rPr>
                <w:rFonts w:ascii="Arial" w:eastAsia="Times New Roman" w:hAnsi="Arial" w:cs="Arial"/>
                <w:sz w:val="16"/>
                <w:szCs w:val="16"/>
                <w:lang w:eastAsia="es-ES"/>
              </w:rPr>
            </w:pPr>
            <w:r w:rsidRPr="006D7C0E">
              <w:rPr>
                <w:rFonts w:ascii="Arial" w:eastAsia="Times New Roman" w:hAnsi="Arial" w:cs="Arial"/>
                <w:sz w:val="16"/>
                <w:szCs w:val="16"/>
                <w:lang w:eastAsia="es-ES"/>
              </w:rPr>
              <w:t>Especie</w:t>
            </w:r>
          </w:p>
        </w:tc>
        <w:tc>
          <w:tcPr>
            <w:tcW w:w="953" w:type="pct"/>
            <w:vAlign w:val="center"/>
          </w:tcPr>
          <w:p w14:paraId="4F6BF6C4" w14:textId="77777777" w:rsidR="00CC580F" w:rsidRPr="006D7C0E" w:rsidRDefault="00CC580F" w:rsidP="00596880">
            <w:pPr>
              <w:jc w:val="right"/>
              <w:rPr>
                <w:rFonts w:ascii="Arial" w:eastAsia="Times New Roman" w:hAnsi="Arial" w:cs="Arial"/>
                <w:sz w:val="16"/>
                <w:szCs w:val="16"/>
                <w:lang w:eastAsia="es-ES"/>
              </w:rPr>
            </w:pPr>
          </w:p>
        </w:tc>
        <w:tc>
          <w:tcPr>
            <w:tcW w:w="904" w:type="pct"/>
            <w:vAlign w:val="center"/>
          </w:tcPr>
          <w:p w14:paraId="7BE6AD84" w14:textId="77777777" w:rsidR="00CC580F" w:rsidRPr="006D7C0E" w:rsidRDefault="00CC580F" w:rsidP="00596880">
            <w:pPr>
              <w:jc w:val="right"/>
              <w:rPr>
                <w:rFonts w:ascii="Arial" w:eastAsia="Times New Roman" w:hAnsi="Arial" w:cs="Arial"/>
                <w:sz w:val="16"/>
                <w:szCs w:val="16"/>
                <w:lang w:eastAsia="es-ES"/>
              </w:rPr>
            </w:pPr>
            <w:r w:rsidRPr="006D7C0E">
              <w:rPr>
                <w:rFonts w:ascii="Arial" w:eastAsia="Times New Roman" w:hAnsi="Arial" w:cs="Arial"/>
                <w:sz w:val="16"/>
                <w:szCs w:val="16"/>
                <w:lang w:eastAsia="es-ES"/>
              </w:rPr>
              <w:t>3,927.66</w:t>
            </w:r>
          </w:p>
        </w:tc>
        <w:tc>
          <w:tcPr>
            <w:tcW w:w="1001" w:type="pct"/>
            <w:vAlign w:val="center"/>
          </w:tcPr>
          <w:p w14:paraId="5B9BABDE" w14:textId="77777777" w:rsidR="00CC580F" w:rsidRPr="006D7C0E" w:rsidRDefault="00CC580F" w:rsidP="00596880">
            <w:pPr>
              <w:jc w:val="right"/>
              <w:rPr>
                <w:rFonts w:ascii="Arial" w:eastAsia="Times New Roman" w:hAnsi="Arial" w:cs="Arial"/>
                <w:sz w:val="16"/>
                <w:szCs w:val="16"/>
                <w:lang w:eastAsia="es-ES"/>
              </w:rPr>
            </w:pPr>
          </w:p>
        </w:tc>
      </w:tr>
      <w:tr w:rsidR="00CC580F" w:rsidRPr="006D7C0E" w14:paraId="02BAC176" w14:textId="77777777" w:rsidTr="00596880">
        <w:trPr>
          <w:trHeight w:val="20"/>
          <w:jc w:val="center"/>
        </w:trPr>
        <w:tc>
          <w:tcPr>
            <w:tcW w:w="2142" w:type="pct"/>
          </w:tcPr>
          <w:p w14:paraId="47338363" w14:textId="77777777" w:rsidR="00CC580F" w:rsidRPr="006D7C0E" w:rsidRDefault="00CC580F" w:rsidP="00CC580F">
            <w:pPr>
              <w:numPr>
                <w:ilvl w:val="0"/>
                <w:numId w:val="20"/>
              </w:numPr>
              <w:spacing w:after="0" w:line="240" w:lineRule="auto"/>
              <w:jc w:val="both"/>
              <w:rPr>
                <w:rFonts w:ascii="Arial" w:eastAsia="Arial Unicode MS" w:hAnsi="Arial" w:cs="Arial"/>
                <w:sz w:val="16"/>
                <w:szCs w:val="16"/>
                <w:lang w:eastAsia="es-ES"/>
              </w:rPr>
            </w:pPr>
            <w:r w:rsidRPr="006D7C0E">
              <w:rPr>
                <w:rFonts w:ascii="Arial" w:eastAsia="Times New Roman" w:hAnsi="Arial" w:cs="Arial"/>
                <w:sz w:val="16"/>
                <w:szCs w:val="16"/>
                <w:lang w:eastAsia="es-ES"/>
              </w:rPr>
              <w:t>Autofinanciamiento</w:t>
            </w:r>
          </w:p>
        </w:tc>
        <w:tc>
          <w:tcPr>
            <w:tcW w:w="953" w:type="pct"/>
            <w:vAlign w:val="center"/>
          </w:tcPr>
          <w:p w14:paraId="1E444250" w14:textId="77777777" w:rsidR="00CC580F" w:rsidRPr="006D7C0E" w:rsidRDefault="00CC580F" w:rsidP="00596880">
            <w:pPr>
              <w:jc w:val="right"/>
              <w:rPr>
                <w:rFonts w:ascii="Arial" w:eastAsia="Times New Roman" w:hAnsi="Arial" w:cs="Arial"/>
                <w:sz w:val="16"/>
                <w:szCs w:val="16"/>
                <w:lang w:eastAsia="es-ES"/>
              </w:rPr>
            </w:pPr>
          </w:p>
        </w:tc>
        <w:tc>
          <w:tcPr>
            <w:tcW w:w="904" w:type="pct"/>
            <w:vAlign w:val="center"/>
          </w:tcPr>
          <w:p w14:paraId="3BB0A645" w14:textId="77777777" w:rsidR="00CC580F" w:rsidRPr="006D7C0E" w:rsidRDefault="00CC580F" w:rsidP="00596880">
            <w:pPr>
              <w:jc w:val="right"/>
              <w:rPr>
                <w:rFonts w:ascii="Arial" w:eastAsia="Times New Roman" w:hAnsi="Arial" w:cs="Arial"/>
                <w:sz w:val="16"/>
                <w:szCs w:val="16"/>
                <w:lang w:eastAsia="es-ES"/>
              </w:rPr>
            </w:pPr>
          </w:p>
        </w:tc>
        <w:tc>
          <w:tcPr>
            <w:tcW w:w="1001" w:type="pct"/>
            <w:vAlign w:val="center"/>
          </w:tcPr>
          <w:p w14:paraId="02E7692E" w14:textId="77777777" w:rsidR="00CC580F" w:rsidRPr="006D7C0E" w:rsidRDefault="00CC580F" w:rsidP="00596880">
            <w:pPr>
              <w:jc w:val="right"/>
              <w:rPr>
                <w:rFonts w:ascii="Arial" w:eastAsia="Times New Roman" w:hAnsi="Arial" w:cs="Arial"/>
                <w:kern w:val="2"/>
                <w:sz w:val="16"/>
                <w:szCs w:val="16"/>
                <w:lang w:eastAsia="es-ES"/>
              </w:rPr>
            </w:pPr>
            <w:r w:rsidRPr="006D7C0E">
              <w:rPr>
                <w:rFonts w:ascii="Arial" w:eastAsia="Times New Roman" w:hAnsi="Arial" w:cs="Arial"/>
                <w:kern w:val="2"/>
                <w:sz w:val="16"/>
                <w:szCs w:val="16"/>
                <w:lang w:eastAsia="es-ES"/>
              </w:rPr>
              <w:t>0.00</w:t>
            </w:r>
          </w:p>
        </w:tc>
      </w:tr>
      <w:tr w:rsidR="00CC580F" w:rsidRPr="006D7C0E" w14:paraId="6439353B" w14:textId="77777777" w:rsidTr="00596880">
        <w:trPr>
          <w:trHeight w:val="20"/>
          <w:jc w:val="center"/>
        </w:trPr>
        <w:tc>
          <w:tcPr>
            <w:tcW w:w="2142" w:type="pct"/>
          </w:tcPr>
          <w:p w14:paraId="519C84BD" w14:textId="77777777" w:rsidR="00CC580F" w:rsidRPr="006D7C0E" w:rsidRDefault="00CC580F" w:rsidP="00CC580F">
            <w:pPr>
              <w:numPr>
                <w:ilvl w:val="0"/>
                <w:numId w:val="20"/>
              </w:numPr>
              <w:spacing w:after="0" w:line="240" w:lineRule="auto"/>
              <w:jc w:val="both"/>
              <w:rPr>
                <w:rFonts w:ascii="Arial" w:eastAsia="Arial Unicode MS" w:hAnsi="Arial" w:cs="Arial"/>
                <w:sz w:val="16"/>
                <w:szCs w:val="16"/>
                <w:lang w:eastAsia="es-ES"/>
              </w:rPr>
            </w:pPr>
            <w:r w:rsidRPr="006D7C0E">
              <w:rPr>
                <w:rFonts w:ascii="Arial" w:eastAsia="Times New Roman" w:hAnsi="Arial" w:cs="Arial"/>
                <w:sz w:val="16"/>
                <w:szCs w:val="16"/>
                <w:lang w:eastAsia="es-ES"/>
              </w:rPr>
              <w:t>Financiamiento por Rendimientos Financieros, Fondos y Fideicomisos</w:t>
            </w:r>
          </w:p>
        </w:tc>
        <w:tc>
          <w:tcPr>
            <w:tcW w:w="953" w:type="pct"/>
            <w:vAlign w:val="center"/>
          </w:tcPr>
          <w:p w14:paraId="7C9D3253" w14:textId="77777777" w:rsidR="00CC580F" w:rsidRPr="006D7C0E" w:rsidRDefault="00CC580F" w:rsidP="00596880">
            <w:pPr>
              <w:jc w:val="right"/>
              <w:rPr>
                <w:rFonts w:ascii="Arial" w:eastAsia="Times New Roman" w:hAnsi="Arial" w:cs="Arial"/>
                <w:sz w:val="16"/>
                <w:szCs w:val="16"/>
                <w:lang w:eastAsia="es-ES"/>
              </w:rPr>
            </w:pPr>
          </w:p>
        </w:tc>
        <w:tc>
          <w:tcPr>
            <w:tcW w:w="904" w:type="pct"/>
            <w:vAlign w:val="center"/>
          </w:tcPr>
          <w:p w14:paraId="35A09363" w14:textId="77777777" w:rsidR="00CC580F" w:rsidRPr="006D7C0E" w:rsidRDefault="00CC580F" w:rsidP="00596880">
            <w:pPr>
              <w:jc w:val="right"/>
              <w:rPr>
                <w:rFonts w:ascii="Arial" w:eastAsia="Times New Roman" w:hAnsi="Arial" w:cs="Arial"/>
                <w:sz w:val="16"/>
                <w:szCs w:val="16"/>
                <w:lang w:eastAsia="es-ES"/>
              </w:rPr>
            </w:pPr>
          </w:p>
        </w:tc>
        <w:tc>
          <w:tcPr>
            <w:tcW w:w="1001" w:type="pct"/>
            <w:vAlign w:val="center"/>
          </w:tcPr>
          <w:p w14:paraId="6C4312E8" w14:textId="77777777" w:rsidR="00CC580F" w:rsidRPr="006D7C0E" w:rsidRDefault="00CC580F" w:rsidP="00596880">
            <w:pPr>
              <w:jc w:val="right"/>
              <w:rPr>
                <w:rFonts w:ascii="Arial" w:eastAsia="Times New Roman" w:hAnsi="Arial" w:cs="Arial"/>
                <w:sz w:val="16"/>
                <w:szCs w:val="16"/>
                <w:lang w:eastAsia="es-ES"/>
              </w:rPr>
            </w:pPr>
            <w:r w:rsidRPr="006D7C0E">
              <w:rPr>
                <w:rFonts w:ascii="Arial" w:eastAsia="Times New Roman" w:hAnsi="Arial" w:cs="Arial"/>
                <w:sz w:val="16"/>
                <w:szCs w:val="16"/>
                <w:lang w:eastAsia="es-ES"/>
              </w:rPr>
              <w:t>888,729.85</w:t>
            </w:r>
          </w:p>
        </w:tc>
      </w:tr>
      <w:tr w:rsidR="00CC580F" w:rsidRPr="006D7C0E" w14:paraId="526AC15D" w14:textId="77777777" w:rsidTr="00596880">
        <w:trPr>
          <w:trHeight w:val="20"/>
          <w:jc w:val="center"/>
        </w:trPr>
        <w:tc>
          <w:tcPr>
            <w:tcW w:w="2142" w:type="pct"/>
          </w:tcPr>
          <w:p w14:paraId="01BC0875" w14:textId="77777777" w:rsidR="00CC580F" w:rsidRPr="006D7C0E" w:rsidRDefault="00CC580F" w:rsidP="00596880">
            <w:pPr>
              <w:ind w:left="397"/>
              <w:rPr>
                <w:rFonts w:ascii="Arial" w:eastAsia="Times New Roman" w:hAnsi="Arial" w:cs="Arial"/>
                <w:sz w:val="16"/>
                <w:szCs w:val="16"/>
                <w:lang w:eastAsia="es-ES"/>
              </w:rPr>
            </w:pPr>
            <w:r w:rsidRPr="006D7C0E">
              <w:rPr>
                <w:rFonts w:ascii="Arial" w:eastAsia="Times New Roman" w:hAnsi="Arial" w:cs="Arial"/>
                <w:sz w:val="16"/>
                <w:szCs w:val="16"/>
                <w:lang w:eastAsia="es-ES"/>
              </w:rPr>
              <w:t>Actividades Ordinarias</w:t>
            </w:r>
          </w:p>
        </w:tc>
        <w:tc>
          <w:tcPr>
            <w:tcW w:w="953" w:type="pct"/>
            <w:vAlign w:val="center"/>
          </w:tcPr>
          <w:p w14:paraId="259D12D3" w14:textId="77777777" w:rsidR="00CC580F" w:rsidRPr="006D7C0E" w:rsidRDefault="00CC580F" w:rsidP="00596880">
            <w:pPr>
              <w:jc w:val="right"/>
              <w:rPr>
                <w:rFonts w:ascii="Arial" w:eastAsia="Times New Roman" w:hAnsi="Arial" w:cs="Arial"/>
                <w:sz w:val="16"/>
                <w:szCs w:val="16"/>
                <w:lang w:eastAsia="es-ES"/>
              </w:rPr>
            </w:pPr>
          </w:p>
        </w:tc>
        <w:tc>
          <w:tcPr>
            <w:tcW w:w="904" w:type="pct"/>
            <w:vAlign w:val="center"/>
          </w:tcPr>
          <w:p w14:paraId="15E7E37A" w14:textId="77777777" w:rsidR="00CC580F" w:rsidRPr="006D7C0E" w:rsidRDefault="00CC580F" w:rsidP="00596880">
            <w:pPr>
              <w:jc w:val="right"/>
              <w:rPr>
                <w:rFonts w:ascii="Arial" w:eastAsia="Times New Roman" w:hAnsi="Arial" w:cs="Arial"/>
                <w:sz w:val="16"/>
                <w:szCs w:val="16"/>
                <w:lang w:eastAsia="es-ES"/>
              </w:rPr>
            </w:pPr>
            <w:r w:rsidRPr="006D7C0E">
              <w:rPr>
                <w:rFonts w:ascii="Arial" w:eastAsia="Times New Roman" w:hAnsi="Arial" w:cs="Arial"/>
                <w:sz w:val="16"/>
                <w:szCs w:val="16"/>
                <w:lang w:eastAsia="es-ES"/>
              </w:rPr>
              <w:t>7,463.32</w:t>
            </w:r>
          </w:p>
        </w:tc>
        <w:tc>
          <w:tcPr>
            <w:tcW w:w="1001" w:type="pct"/>
            <w:vAlign w:val="center"/>
          </w:tcPr>
          <w:p w14:paraId="7C0E79FC" w14:textId="77777777" w:rsidR="00CC580F" w:rsidRPr="006D7C0E" w:rsidRDefault="00CC580F" w:rsidP="00596880">
            <w:pPr>
              <w:jc w:val="right"/>
              <w:rPr>
                <w:rFonts w:ascii="Arial" w:eastAsia="Times New Roman" w:hAnsi="Arial" w:cs="Arial"/>
                <w:sz w:val="16"/>
                <w:szCs w:val="16"/>
                <w:lang w:eastAsia="es-ES"/>
              </w:rPr>
            </w:pPr>
          </w:p>
        </w:tc>
      </w:tr>
      <w:tr w:rsidR="00CC580F" w:rsidRPr="006D7C0E" w14:paraId="6F8A9BAD" w14:textId="77777777" w:rsidTr="00596880">
        <w:trPr>
          <w:trHeight w:val="20"/>
          <w:jc w:val="center"/>
        </w:trPr>
        <w:tc>
          <w:tcPr>
            <w:tcW w:w="2142" w:type="pct"/>
          </w:tcPr>
          <w:p w14:paraId="648900B3" w14:textId="77777777" w:rsidR="00CC580F" w:rsidRPr="006D7C0E" w:rsidRDefault="00CC580F" w:rsidP="00596880">
            <w:pPr>
              <w:ind w:left="397"/>
              <w:rPr>
                <w:rFonts w:ascii="Arial" w:eastAsia="Times New Roman" w:hAnsi="Arial" w:cs="Arial"/>
                <w:sz w:val="16"/>
                <w:szCs w:val="16"/>
                <w:lang w:eastAsia="es-ES"/>
              </w:rPr>
            </w:pPr>
            <w:r w:rsidRPr="006D7C0E">
              <w:rPr>
                <w:rFonts w:ascii="Arial" w:eastAsia="Times New Roman" w:hAnsi="Arial" w:cs="Arial"/>
                <w:sz w:val="16"/>
                <w:szCs w:val="16"/>
                <w:lang w:eastAsia="es-ES"/>
              </w:rPr>
              <w:t>Procesos Electorales</w:t>
            </w:r>
          </w:p>
        </w:tc>
        <w:tc>
          <w:tcPr>
            <w:tcW w:w="953" w:type="pct"/>
            <w:vAlign w:val="center"/>
          </w:tcPr>
          <w:p w14:paraId="76ECACCA" w14:textId="77777777" w:rsidR="00CC580F" w:rsidRPr="006D7C0E" w:rsidRDefault="00CC580F" w:rsidP="00596880">
            <w:pPr>
              <w:jc w:val="right"/>
              <w:rPr>
                <w:rFonts w:ascii="Arial" w:eastAsia="Times New Roman" w:hAnsi="Arial" w:cs="Arial"/>
                <w:sz w:val="16"/>
                <w:szCs w:val="16"/>
                <w:lang w:eastAsia="es-ES"/>
              </w:rPr>
            </w:pPr>
          </w:p>
        </w:tc>
        <w:tc>
          <w:tcPr>
            <w:tcW w:w="904" w:type="pct"/>
            <w:vAlign w:val="center"/>
          </w:tcPr>
          <w:p w14:paraId="70ADB272" w14:textId="77777777" w:rsidR="00CC580F" w:rsidRPr="006D7C0E" w:rsidRDefault="00CC580F" w:rsidP="00596880">
            <w:pPr>
              <w:jc w:val="right"/>
              <w:rPr>
                <w:rFonts w:ascii="Arial" w:eastAsia="Times New Roman" w:hAnsi="Arial" w:cs="Arial"/>
                <w:sz w:val="16"/>
                <w:szCs w:val="16"/>
                <w:lang w:eastAsia="es-ES"/>
              </w:rPr>
            </w:pPr>
            <w:r w:rsidRPr="006D7C0E">
              <w:rPr>
                <w:rFonts w:ascii="Arial" w:eastAsia="Times New Roman" w:hAnsi="Arial" w:cs="Arial"/>
                <w:sz w:val="16"/>
                <w:szCs w:val="16"/>
                <w:lang w:eastAsia="es-ES"/>
              </w:rPr>
              <w:t>881,266.53</w:t>
            </w:r>
          </w:p>
        </w:tc>
        <w:tc>
          <w:tcPr>
            <w:tcW w:w="1001" w:type="pct"/>
            <w:vAlign w:val="center"/>
          </w:tcPr>
          <w:p w14:paraId="52A3C35D" w14:textId="77777777" w:rsidR="00CC580F" w:rsidRPr="006D7C0E" w:rsidRDefault="00CC580F" w:rsidP="00596880">
            <w:pPr>
              <w:jc w:val="right"/>
              <w:rPr>
                <w:rFonts w:ascii="Arial" w:eastAsia="Times New Roman" w:hAnsi="Arial" w:cs="Arial"/>
                <w:sz w:val="16"/>
                <w:szCs w:val="16"/>
                <w:lang w:eastAsia="es-ES"/>
              </w:rPr>
            </w:pPr>
          </w:p>
        </w:tc>
      </w:tr>
      <w:tr w:rsidR="00CC580F" w:rsidRPr="006D7C0E" w14:paraId="110AE94F" w14:textId="77777777" w:rsidTr="00596880">
        <w:trPr>
          <w:trHeight w:val="20"/>
          <w:jc w:val="center"/>
        </w:trPr>
        <w:tc>
          <w:tcPr>
            <w:tcW w:w="2142" w:type="pct"/>
          </w:tcPr>
          <w:p w14:paraId="33833455" w14:textId="77777777" w:rsidR="00CC580F" w:rsidRPr="006D7C0E" w:rsidRDefault="00CC580F" w:rsidP="00CC580F">
            <w:pPr>
              <w:numPr>
                <w:ilvl w:val="0"/>
                <w:numId w:val="20"/>
              </w:numPr>
              <w:spacing w:after="0" w:line="240" w:lineRule="auto"/>
              <w:jc w:val="both"/>
              <w:rPr>
                <w:rFonts w:ascii="Arial" w:eastAsia="Arial Unicode MS" w:hAnsi="Arial" w:cs="Arial"/>
                <w:sz w:val="16"/>
                <w:szCs w:val="16"/>
                <w:lang w:eastAsia="es-ES"/>
              </w:rPr>
            </w:pPr>
            <w:r w:rsidRPr="006D7C0E">
              <w:rPr>
                <w:rFonts w:ascii="Arial" w:eastAsia="Times New Roman" w:hAnsi="Arial" w:cs="Arial"/>
                <w:sz w:val="16"/>
                <w:szCs w:val="16"/>
                <w:lang w:eastAsia="es-ES"/>
              </w:rPr>
              <w:t>Transferencia de Recursos no Federales</w:t>
            </w:r>
          </w:p>
        </w:tc>
        <w:tc>
          <w:tcPr>
            <w:tcW w:w="953" w:type="pct"/>
            <w:vAlign w:val="center"/>
          </w:tcPr>
          <w:p w14:paraId="4B7B7DB7" w14:textId="77777777" w:rsidR="00CC580F" w:rsidRPr="006D7C0E" w:rsidRDefault="00CC580F" w:rsidP="00596880">
            <w:pPr>
              <w:jc w:val="right"/>
              <w:rPr>
                <w:rFonts w:ascii="Arial" w:eastAsia="Times New Roman" w:hAnsi="Arial" w:cs="Arial"/>
                <w:sz w:val="16"/>
                <w:szCs w:val="16"/>
                <w:lang w:eastAsia="es-ES"/>
              </w:rPr>
            </w:pPr>
          </w:p>
        </w:tc>
        <w:tc>
          <w:tcPr>
            <w:tcW w:w="904" w:type="pct"/>
            <w:vAlign w:val="center"/>
          </w:tcPr>
          <w:p w14:paraId="5B92B157" w14:textId="77777777" w:rsidR="00CC580F" w:rsidRPr="006D7C0E" w:rsidRDefault="00CC580F" w:rsidP="00596880">
            <w:pPr>
              <w:jc w:val="right"/>
              <w:rPr>
                <w:rFonts w:ascii="Arial" w:eastAsia="Times New Roman" w:hAnsi="Arial" w:cs="Arial"/>
                <w:sz w:val="16"/>
                <w:szCs w:val="16"/>
                <w:lang w:eastAsia="es-ES"/>
              </w:rPr>
            </w:pPr>
          </w:p>
        </w:tc>
        <w:tc>
          <w:tcPr>
            <w:tcW w:w="1001" w:type="pct"/>
            <w:vAlign w:val="center"/>
          </w:tcPr>
          <w:p w14:paraId="25AA4AF9" w14:textId="77777777" w:rsidR="00CC580F" w:rsidRPr="006D7C0E" w:rsidRDefault="00CC580F" w:rsidP="00596880">
            <w:pPr>
              <w:jc w:val="right"/>
              <w:rPr>
                <w:rFonts w:ascii="Arial" w:eastAsia="Times New Roman" w:hAnsi="Arial" w:cs="Arial"/>
                <w:sz w:val="16"/>
                <w:szCs w:val="16"/>
                <w:lang w:eastAsia="es-ES"/>
              </w:rPr>
            </w:pPr>
            <w:r w:rsidRPr="006D7C0E">
              <w:rPr>
                <w:rFonts w:ascii="Arial" w:eastAsia="Times New Roman" w:hAnsi="Arial" w:cs="Arial"/>
                <w:sz w:val="16"/>
                <w:szCs w:val="16"/>
                <w:lang w:eastAsia="es-ES"/>
              </w:rPr>
              <w:t>0.00</w:t>
            </w:r>
          </w:p>
        </w:tc>
      </w:tr>
      <w:tr w:rsidR="00CC580F" w:rsidRPr="006D7C0E" w14:paraId="56BA1A0E" w14:textId="77777777" w:rsidTr="00596880">
        <w:trPr>
          <w:trHeight w:val="40"/>
          <w:jc w:val="center"/>
        </w:trPr>
        <w:tc>
          <w:tcPr>
            <w:tcW w:w="2142" w:type="pct"/>
          </w:tcPr>
          <w:p w14:paraId="6AA52DAD" w14:textId="77777777" w:rsidR="00CC580F" w:rsidRPr="006D7C0E" w:rsidRDefault="00CC580F" w:rsidP="00596880">
            <w:pPr>
              <w:rPr>
                <w:rFonts w:ascii="Arial" w:eastAsia="Arial Unicode MS" w:hAnsi="Arial" w:cs="Arial"/>
                <w:b/>
                <w:sz w:val="16"/>
                <w:szCs w:val="16"/>
                <w:lang w:eastAsia="es-ES"/>
              </w:rPr>
            </w:pPr>
            <w:r w:rsidRPr="006D7C0E">
              <w:rPr>
                <w:rFonts w:ascii="Arial" w:eastAsia="Times New Roman" w:hAnsi="Arial" w:cs="Arial"/>
                <w:b/>
                <w:sz w:val="16"/>
                <w:szCs w:val="16"/>
                <w:lang w:eastAsia="es-ES"/>
              </w:rPr>
              <w:t>Total</w:t>
            </w:r>
          </w:p>
        </w:tc>
        <w:tc>
          <w:tcPr>
            <w:tcW w:w="953" w:type="pct"/>
            <w:vAlign w:val="center"/>
          </w:tcPr>
          <w:p w14:paraId="5DD6259B" w14:textId="77777777" w:rsidR="00CC580F" w:rsidRPr="006D7C0E" w:rsidRDefault="00CC580F" w:rsidP="00596880">
            <w:pPr>
              <w:jc w:val="right"/>
              <w:rPr>
                <w:rFonts w:ascii="Arial" w:eastAsia="Times New Roman" w:hAnsi="Arial" w:cs="Arial"/>
                <w:b/>
                <w:bCs/>
                <w:kern w:val="2"/>
                <w:sz w:val="16"/>
                <w:szCs w:val="16"/>
                <w:lang w:eastAsia="es-ES"/>
              </w:rPr>
            </w:pPr>
          </w:p>
        </w:tc>
        <w:tc>
          <w:tcPr>
            <w:tcW w:w="904" w:type="pct"/>
            <w:vAlign w:val="center"/>
          </w:tcPr>
          <w:p w14:paraId="7B6D8A64" w14:textId="77777777" w:rsidR="00CC580F" w:rsidRPr="006D7C0E" w:rsidRDefault="00CC580F" w:rsidP="00596880">
            <w:pPr>
              <w:jc w:val="right"/>
              <w:rPr>
                <w:rFonts w:ascii="Arial" w:eastAsia="Times New Roman" w:hAnsi="Arial" w:cs="Arial"/>
                <w:b/>
                <w:bCs/>
                <w:kern w:val="2"/>
                <w:sz w:val="16"/>
                <w:szCs w:val="16"/>
                <w:lang w:eastAsia="es-ES"/>
              </w:rPr>
            </w:pPr>
          </w:p>
        </w:tc>
        <w:tc>
          <w:tcPr>
            <w:tcW w:w="1001" w:type="pct"/>
            <w:vAlign w:val="center"/>
          </w:tcPr>
          <w:p w14:paraId="34630B6D" w14:textId="77777777" w:rsidR="00CC580F" w:rsidRPr="006D7C0E" w:rsidRDefault="00CC580F" w:rsidP="00596880">
            <w:pPr>
              <w:jc w:val="right"/>
              <w:rPr>
                <w:rFonts w:ascii="Arial" w:eastAsia="Times New Roman" w:hAnsi="Arial" w:cs="Arial"/>
                <w:b/>
                <w:bCs/>
                <w:sz w:val="16"/>
                <w:szCs w:val="16"/>
                <w:lang w:eastAsia="es-ES"/>
              </w:rPr>
            </w:pPr>
            <w:r w:rsidRPr="006D7C0E">
              <w:rPr>
                <w:rFonts w:ascii="Arial" w:eastAsia="Times New Roman" w:hAnsi="Arial" w:cs="Arial"/>
                <w:b/>
                <w:bCs/>
                <w:sz w:val="16"/>
                <w:szCs w:val="16"/>
                <w:lang w:eastAsia="es-ES"/>
              </w:rPr>
              <w:t>$11,386,597.74</w:t>
            </w:r>
          </w:p>
        </w:tc>
      </w:tr>
    </w:tbl>
    <w:p w14:paraId="3C867389" w14:textId="77777777" w:rsidR="00CC580F" w:rsidRPr="006D7C0E" w:rsidRDefault="00CC580F" w:rsidP="00CC580F">
      <w:pPr>
        <w:autoSpaceDE w:val="0"/>
        <w:autoSpaceDN w:val="0"/>
        <w:adjustRightInd w:val="0"/>
        <w:spacing w:after="0" w:line="240" w:lineRule="auto"/>
        <w:jc w:val="both"/>
        <w:rPr>
          <w:rFonts w:ascii="Arial" w:eastAsia="Times New Roman" w:hAnsi="Arial" w:cs="Arial"/>
          <w:b/>
          <w:sz w:val="24"/>
          <w:szCs w:val="24"/>
          <w:lang w:val="es-ES" w:eastAsia="es-ES"/>
        </w:rPr>
      </w:pPr>
    </w:p>
    <w:p w14:paraId="0D0B308E" w14:textId="77777777" w:rsidR="00CC580F" w:rsidRPr="006D7C0E" w:rsidRDefault="00CC580F" w:rsidP="00CC580F">
      <w:pPr>
        <w:pStyle w:val="Prrafodelista"/>
        <w:numPr>
          <w:ilvl w:val="0"/>
          <w:numId w:val="21"/>
        </w:numPr>
        <w:autoSpaceDE w:val="0"/>
        <w:autoSpaceDN w:val="0"/>
        <w:adjustRightInd w:val="0"/>
        <w:spacing w:after="0" w:line="240" w:lineRule="auto"/>
        <w:jc w:val="both"/>
        <w:rPr>
          <w:rFonts w:ascii="Arial" w:eastAsia="Times New Roman" w:hAnsi="Arial" w:cs="Arial"/>
          <w:b/>
          <w:bCs/>
          <w:color w:val="000000"/>
          <w:sz w:val="24"/>
          <w:szCs w:val="24"/>
          <w:lang w:eastAsia="es-MX"/>
        </w:rPr>
      </w:pPr>
      <w:r w:rsidRPr="006D7C0E">
        <w:rPr>
          <w:rFonts w:ascii="Arial" w:hAnsi="Arial" w:cs="Arial"/>
          <w:sz w:val="24"/>
          <w:szCs w:val="24"/>
        </w:rPr>
        <w:t>PRI/CL. El sujeto obligado omitió rechazar la aportación de persona impedida por la normatividad electoral para tal efecto, consistente en efectivo por un monto de $3</w:t>
      </w:r>
      <w:proofErr w:type="gramStart"/>
      <w:r w:rsidRPr="006D7C0E">
        <w:rPr>
          <w:rFonts w:ascii="Arial" w:hAnsi="Arial" w:cs="Arial"/>
          <w:sz w:val="24"/>
          <w:szCs w:val="24"/>
        </w:rPr>
        <w:t>,003,021.35</w:t>
      </w:r>
      <w:proofErr w:type="gramEnd"/>
      <w:r w:rsidRPr="006D7C0E">
        <w:rPr>
          <w:rFonts w:ascii="Arial" w:hAnsi="Arial" w:cs="Arial"/>
          <w:sz w:val="24"/>
          <w:szCs w:val="24"/>
        </w:rPr>
        <w:t>.</w:t>
      </w:r>
    </w:p>
    <w:p w14:paraId="01526CA4" w14:textId="49D1B32E" w:rsidR="00CC580F" w:rsidRPr="006D7C0E" w:rsidRDefault="00CC580F" w:rsidP="00CC580F">
      <w:pPr>
        <w:pStyle w:val="Textoindependiente"/>
        <w:numPr>
          <w:ilvl w:val="12"/>
          <w:numId w:val="0"/>
        </w:numPr>
        <w:rPr>
          <w:sz w:val="24"/>
          <w:szCs w:val="24"/>
        </w:rPr>
      </w:pPr>
    </w:p>
    <w:p w14:paraId="521E73C5" w14:textId="28E7B8CF" w:rsidR="00CC580F" w:rsidRPr="006D7C0E" w:rsidRDefault="00CC580F" w:rsidP="00CC580F">
      <w:pPr>
        <w:pStyle w:val="Textoindependiente"/>
        <w:numPr>
          <w:ilvl w:val="12"/>
          <w:numId w:val="0"/>
        </w:numPr>
        <w:rPr>
          <w:rFonts w:cs="Arial"/>
          <w:sz w:val="24"/>
          <w:szCs w:val="24"/>
        </w:rPr>
      </w:pPr>
      <w:r w:rsidRPr="006D7C0E">
        <w:rPr>
          <w:rFonts w:cs="Arial"/>
          <w:sz w:val="24"/>
          <w:szCs w:val="24"/>
        </w:rPr>
        <w:t>Tal situación incumple a lo establecido en el artículo 25, numeral 1, inciso i), con relación al 54, numeral 1 de la LGPP.</w:t>
      </w:r>
    </w:p>
    <w:p w14:paraId="5CA9ADD2" w14:textId="4B9EB434" w:rsidR="00576E49" w:rsidRPr="006D7C0E" w:rsidRDefault="00576E49" w:rsidP="00CC580F">
      <w:pPr>
        <w:pStyle w:val="Textoindependiente"/>
        <w:numPr>
          <w:ilvl w:val="12"/>
          <w:numId w:val="0"/>
        </w:numPr>
        <w:rPr>
          <w:rFonts w:cs="Arial"/>
          <w:sz w:val="24"/>
          <w:szCs w:val="24"/>
        </w:rPr>
      </w:pPr>
    </w:p>
    <w:p w14:paraId="0C9C5085" w14:textId="77777777" w:rsidR="00576E49" w:rsidRPr="006D7C0E" w:rsidRDefault="00576E49" w:rsidP="00576E49">
      <w:pPr>
        <w:jc w:val="both"/>
        <w:rPr>
          <w:rFonts w:ascii="Arial" w:hAnsi="Arial" w:cs="Arial"/>
          <w:sz w:val="24"/>
          <w:szCs w:val="24"/>
        </w:rPr>
      </w:pPr>
      <w:r w:rsidRPr="006D7C0E">
        <w:rPr>
          <w:rFonts w:ascii="Arial" w:hAnsi="Arial" w:cs="Arial"/>
          <w:sz w:val="24"/>
          <w:szCs w:val="24"/>
        </w:rPr>
        <w:t>Derivado de lo anterior, esta autoridad electoral considera que ha lugar a dar vista a la FEPADE y al Organismo Público Local Electoral.</w:t>
      </w:r>
    </w:p>
    <w:p w14:paraId="754C1C23" w14:textId="77777777" w:rsidR="00CC580F" w:rsidRPr="006D7C0E" w:rsidRDefault="00CC580F" w:rsidP="00CC580F">
      <w:pPr>
        <w:pStyle w:val="Textoindependiente"/>
        <w:numPr>
          <w:ilvl w:val="12"/>
          <w:numId w:val="0"/>
        </w:numPr>
        <w:rPr>
          <w:rFonts w:cs="Arial"/>
          <w:sz w:val="24"/>
          <w:szCs w:val="24"/>
        </w:rPr>
      </w:pPr>
    </w:p>
    <w:p w14:paraId="03E072A4" w14:textId="77777777" w:rsidR="00CC580F" w:rsidRPr="006D7C0E" w:rsidRDefault="00CC580F" w:rsidP="00CC580F">
      <w:pPr>
        <w:pStyle w:val="Prrafodelista"/>
        <w:numPr>
          <w:ilvl w:val="0"/>
          <w:numId w:val="21"/>
        </w:numPr>
        <w:autoSpaceDE w:val="0"/>
        <w:autoSpaceDN w:val="0"/>
        <w:adjustRightInd w:val="0"/>
        <w:spacing w:after="0" w:line="240" w:lineRule="auto"/>
        <w:jc w:val="both"/>
        <w:rPr>
          <w:rFonts w:cs="Arial"/>
          <w:sz w:val="24"/>
          <w:szCs w:val="24"/>
        </w:rPr>
      </w:pPr>
      <w:r w:rsidRPr="006D7C0E">
        <w:rPr>
          <w:rFonts w:ascii="Arial" w:hAnsi="Arial" w:cs="Arial"/>
          <w:sz w:val="24"/>
          <w:szCs w:val="24"/>
        </w:rPr>
        <w:t>PRI/CL</w:t>
      </w:r>
      <w:r w:rsidRPr="006D7C0E">
        <w:rPr>
          <w:rFonts w:ascii="Arial" w:hAnsi="Arial" w:cs="Arial"/>
          <w:b/>
          <w:sz w:val="24"/>
          <w:szCs w:val="24"/>
        </w:rPr>
        <w:t xml:space="preserve">. </w:t>
      </w:r>
      <w:r w:rsidRPr="006D7C0E">
        <w:rPr>
          <w:rFonts w:ascii="Arial" w:hAnsi="Arial" w:cs="Arial"/>
          <w:sz w:val="24"/>
          <w:szCs w:val="24"/>
        </w:rPr>
        <w:t>El sujeto obligado omitió reportar ingresos por concepto de aportaciones en efectivo por de militantes, por un monto de $2</w:t>
      </w:r>
      <w:proofErr w:type="gramStart"/>
      <w:r w:rsidRPr="006D7C0E">
        <w:rPr>
          <w:rFonts w:ascii="Arial" w:hAnsi="Arial" w:cs="Arial"/>
          <w:sz w:val="24"/>
          <w:szCs w:val="24"/>
        </w:rPr>
        <w:t>,967,424.35</w:t>
      </w:r>
      <w:proofErr w:type="gramEnd"/>
      <w:r w:rsidRPr="006D7C0E">
        <w:rPr>
          <w:rFonts w:cs="Arial"/>
          <w:sz w:val="24"/>
          <w:szCs w:val="24"/>
        </w:rPr>
        <w:t xml:space="preserve">. </w:t>
      </w:r>
    </w:p>
    <w:p w14:paraId="549A9DDF" w14:textId="77777777" w:rsidR="00CC580F" w:rsidRPr="006D7C0E" w:rsidRDefault="00CC580F" w:rsidP="00CC580F">
      <w:pPr>
        <w:pStyle w:val="Textoindependiente"/>
        <w:numPr>
          <w:ilvl w:val="12"/>
          <w:numId w:val="0"/>
        </w:numPr>
        <w:rPr>
          <w:rFonts w:cs="Arial"/>
          <w:sz w:val="24"/>
          <w:szCs w:val="24"/>
        </w:rPr>
      </w:pPr>
    </w:p>
    <w:p w14:paraId="4AA758DD" w14:textId="77777777" w:rsidR="00CC580F" w:rsidRPr="006D7C0E" w:rsidRDefault="00CC580F" w:rsidP="00CC580F">
      <w:pPr>
        <w:pStyle w:val="Textoindependiente"/>
        <w:numPr>
          <w:ilvl w:val="12"/>
          <w:numId w:val="0"/>
        </w:numPr>
        <w:rPr>
          <w:rFonts w:cs="Arial"/>
          <w:sz w:val="24"/>
          <w:szCs w:val="24"/>
          <w:lang w:val="es-ES"/>
        </w:rPr>
      </w:pPr>
      <w:r w:rsidRPr="006D7C0E">
        <w:rPr>
          <w:rFonts w:cs="Arial"/>
          <w:sz w:val="24"/>
          <w:szCs w:val="24"/>
        </w:rPr>
        <w:t>Tal situación incumple a lo establecido en</w:t>
      </w:r>
      <w:r w:rsidRPr="006D7C0E" w:rsidDel="007E2CA5">
        <w:rPr>
          <w:rFonts w:cs="Arial"/>
          <w:sz w:val="24"/>
          <w:szCs w:val="24"/>
        </w:rPr>
        <w:t xml:space="preserve"> </w:t>
      </w:r>
      <w:r w:rsidRPr="006D7C0E">
        <w:rPr>
          <w:rFonts w:cs="Arial"/>
          <w:sz w:val="24"/>
          <w:szCs w:val="24"/>
        </w:rPr>
        <w:t>el artículo 78, numeral 1, inciso b), fracción II de la LGPP y 96, numeral 1 del RF.</w:t>
      </w:r>
      <w:r w:rsidRPr="006D7C0E" w:rsidDel="00C37181">
        <w:rPr>
          <w:rFonts w:cs="Arial"/>
          <w:sz w:val="24"/>
          <w:szCs w:val="24"/>
          <w:lang w:val="es-ES"/>
        </w:rPr>
        <w:t xml:space="preserve"> </w:t>
      </w:r>
      <w:r w:rsidRPr="006D7C0E" w:rsidDel="00C37181">
        <w:rPr>
          <w:rFonts w:cs="Arial"/>
          <w:sz w:val="24"/>
          <w:szCs w:val="24"/>
        </w:rPr>
        <w:t xml:space="preserve"> </w:t>
      </w:r>
    </w:p>
    <w:p w14:paraId="110902DC" w14:textId="77777777" w:rsidR="00CC580F" w:rsidRPr="006D7C0E" w:rsidRDefault="00CC580F" w:rsidP="00CC580F">
      <w:pPr>
        <w:autoSpaceDE w:val="0"/>
        <w:autoSpaceDN w:val="0"/>
        <w:adjustRightInd w:val="0"/>
        <w:rPr>
          <w:rFonts w:ascii="Arial" w:hAnsi="Arial" w:cs="Arial"/>
          <w:b/>
          <w:sz w:val="24"/>
          <w:szCs w:val="24"/>
        </w:rPr>
      </w:pPr>
    </w:p>
    <w:p w14:paraId="21BF6CF8" w14:textId="77777777" w:rsidR="00CC580F" w:rsidRPr="006D7C0E" w:rsidRDefault="00CC580F" w:rsidP="00CC580F">
      <w:pPr>
        <w:autoSpaceDE w:val="0"/>
        <w:autoSpaceDN w:val="0"/>
        <w:adjustRightInd w:val="0"/>
        <w:rPr>
          <w:rFonts w:ascii="Arial" w:hAnsi="Arial" w:cs="Arial"/>
          <w:b/>
          <w:sz w:val="24"/>
          <w:szCs w:val="24"/>
        </w:rPr>
      </w:pPr>
      <w:r w:rsidRPr="006D7C0E">
        <w:rPr>
          <w:rFonts w:ascii="Arial" w:hAnsi="Arial" w:cs="Arial"/>
          <w:b/>
          <w:sz w:val="24"/>
          <w:szCs w:val="24"/>
        </w:rPr>
        <w:lastRenderedPageBreak/>
        <w:t>Gastos</w:t>
      </w:r>
    </w:p>
    <w:p w14:paraId="47C41EAA" w14:textId="77777777" w:rsidR="00CC580F" w:rsidRPr="006D7C0E" w:rsidRDefault="00CC580F" w:rsidP="00CC580F">
      <w:pPr>
        <w:pStyle w:val="Prrafodelista"/>
        <w:numPr>
          <w:ilvl w:val="0"/>
          <w:numId w:val="21"/>
        </w:numPr>
        <w:autoSpaceDE w:val="0"/>
        <w:autoSpaceDN w:val="0"/>
        <w:adjustRightInd w:val="0"/>
        <w:spacing w:after="0" w:line="240" w:lineRule="auto"/>
        <w:jc w:val="both"/>
        <w:rPr>
          <w:rFonts w:ascii="Arial" w:hAnsi="Arial" w:cs="Arial"/>
          <w:sz w:val="24"/>
          <w:szCs w:val="24"/>
        </w:rPr>
      </w:pPr>
      <w:r w:rsidRPr="006D7C0E">
        <w:rPr>
          <w:rFonts w:ascii="Arial" w:hAnsi="Arial" w:cs="Arial"/>
          <w:sz w:val="24"/>
          <w:szCs w:val="24"/>
        </w:rPr>
        <w:t xml:space="preserve">PRI/CL. El Sujeto obligado reportó en su Informe Anual gastos por $11,980,520.31, clasificados de la forma siguiente: </w:t>
      </w:r>
    </w:p>
    <w:p w14:paraId="49D93EEB" w14:textId="77777777" w:rsidR="00CC580F" w:rsidRPr="006D7C0E" w:rsidRDefault="00CC580F" w:rsidP="00CC580F">
      <w:pPr>
        <w:pStyle w:val="Prrafodelista"/>
        <w:autoSpaceDE w:val="0"/>
        <w:autoSpaceDN w:val="0"/>
        <w:adjustRightInd w:val="0"/>
        <w:spacing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1376"/>
        <w:gridCol w:w="1418"/>
      </w:tblGrid>
      <w:tr w:rsidR="00CC580F" w:rsidRPr="006D7C0E" w14:paraId="7F149ECE" w14:textId="77777777" w:rsidTr="00596880">
        <w:trPr>
          <w:tblHeader/>
          <w:jc w:val="center"/>
        </w:trPr>
        <w:tc>
          <w:tcPr>
            <w:tcW w:w="3297" w:type="dxa"/>
            <w:shd w:val="clear" w:color="auto" w:fill="auto"/>
          </w:tcPr>
          <w:p w14:paraId="2E4F8B13" w14:textId="77777777" w:rsidR="00CC580F" w:rsidRPr="006D7C0E" w:rsidRDefault="00CC580F" w:rsidP="00596880">
            <w:pPr>
              <w:widowControl w:val="0"/>
              <w:jc w:val="center"/>
              <w:rPr>
                <w:rFonts w:ascii="Arial" w:eastAsia="Times New Roman" w:hAnsi="Arial" w:cs="Arial"/>
                <w:b/>
                <w:sz w:val="16"/>
                <w:szCs w:val="14"/>
                <w:lang w:eastAsia="es-ES"/>
              </w:rPr>
            </w:pPr>
            <w:r w:rsidRPr="006D7C0E">
              <w:rPr>
                <w:rFonts w:ascii="Arial" w:eastAsia="Times New Roman" w:hAnsi="Arial" w:cs="Arial"/>
                <w:b/>
                <w:sz w:val="16"/>
                <w:szCs w:val="14"/>
                <w:lang w:eastAsia="es-ES"/>
              </w:rPr>
              <w:t xml:space="preserve">CONCEPTO </w:t>
            </w:r>
          </w:p>
        </w:tc>
        <w:tc>
          <w:tcPr>
            <w:tcW w:w="1376" w:type="dxa"/>
            <w:shd w:val="clear" w:color="auto" w:fill="auto"/>
          </w:tcPr>
          <w:p w14:paraId="3C97193E" w14:textId="77777777" w:rsidR="00CC580F" w:rsidRPr="006D7C0E" w:rsidRDefault="00CC580F" w:rsidP="00596880">
            <w:pPr>
              <w:widowControl w:val="0"/>
              <w:jc w:val="center"/>
              <w:rPr>
                <w:rFonts w:ascii="Arial" w:eastAsia="Times New Roman" w:hAnsi="Arial" w:cs="Arial"/>
                <w:b/>
                <w:sz w:val="16"/>
                <w:szCs w:val="14"/>
                <w:lang w:eastAsia="es-ES"/>
              </w:rPr>
            </w:pPr>
            <w:r w:rsidRPr="006D7C0E">
              <w:rPr>
                <w:rFonts w:ascii="Arial" w:eastAsia="Times New Roman" w:hAnsi="Arial" w:cs="Arial"/>
                <w:b/>
                <w:sz w:val="16"/>
                <w:szCs w:val="14"/>
                <w:lang w:eastAsia="es-ES"/>
              </w:rPr>
              <w:t xml:space="preserve">PARCIAL </w:t>
            </w:r>
          </w:p>
        </w:tc>
        <w:tc>
          <w:tcPr>
            <w:tcW w:w="1418" w:type="dxa"/>
            <w:shd w:val="clear" w:color="auto" w:fill="auto"/>
          </w:tcPr>
          <w:p w14:paraId="0BB021FD" w14:textId="77777777" w:rsidR="00CC580F" w:rsidRPr="006D7C0E" w:rsidRDefault="00CC580F" w:rsidP="00596880">
            <w:pPr>
              <w:widowControl w:val="0"/>
              <w:jc w:val="center"/>
              <w:rPr>
                <w:rFonts w:ascii="Arial" w:eastAsia="Times New Roman" w:hAnsi="Arial" w:cs="Arial"/>
                <w:b/>
                <w:sz w:val="16"/>
                <w:szCs w:val="14"/>
                <w:lang w:eastAsia="es-ES"/>
              </w:rPr>
            </w:pPr>
            <w:r w:rsidRPr="006D7C0E">
              <w:rPr>
                <w:rFonts w:ascii="Arial" w:eastAsia="Times New Roman" w:hAnsi="Arial" w:cs="Arial"/>
                <w:b/>
                <w:sz w:val="16"/>
                <w:szCs w:val="14"/>
                <w:lang w:eastAsia="es-ES"/>
              </w:rPr>
              <w:t xml:space="preserve">IMPORTE </w:t>
            </w:r>
          </w:p>
        </w:tc>
      </w:tr>
      <w:tr w:rsidR="00CC580F" w:rsidRPr="006D7C0E" w14:paraId="657C3B2E" w14:textId="77777777" w:rsidTr="00596880">
        <w:trPr>
          <w:jc w:val="center"/>
        </w:trPr>
        <w:tc>
          <w:tcPr>
            <w:tcW w:w="3297" w:type="dxa"/>
            <w:shd w:val="clear" w:color="auto" w:fill="auto"/>
          </w:tcPr>
          <w:p w14:paraId="551D3201" w14:textId="77777777" w:rsidR="00CC580F" w:rsidRPr="006D7C0E" w:rsidRDefault="00CC580F" w:rsidP="00596880">
            <w:pPr>
              <w:widowControl w:val="0"/>
              <w:rPr>
                <w:rFonts w:ascii="Arial" w:eastAsia="Times New Roman" w:hAnsi="Arial" w:cs="Arial"/>
                <w:sz w:val="16"/>
                <w:szCs w:val="14"/>
                <w:lang w:eastAsia="es-ES"/>
              </w:rPr>
            </w:pPr>
            <w:r w:rsidRPr="006D7C0E">
              <w:rPr>
                <w:rFonts w:ascii="Arial" w:eastAsia="Times New Roman" w:hAnsi="Arial" w:cs="Arial"/>
                <w:sz w:val="16"/>
                <w:szCs w:val="14"/>
                <w:lang w:eastAsia="es-ES"/>
              </w:rPr>
              <w:t>a) Gastos en Actividades Ordinarias Permanentes</w:t>
            </w:r>
          </w:p>
        </w:tc>
        <w:tc>
          <w:tcPr>
            <w:tcW w:w="1376" w:type="dxa"/>
            <w:shd w:val="clear" w:color="auto" w:fill="auto"/>
          </w:tcPr>
          <w:p w14:paraId="5C14433A" w14:textId="77777777" w:rsidR="00CC580F" w:rsidRPr="006D7C0E" w:rsidRDefault="00CC580F" w:rsidP="00596880">
            <w:pPr>
              <w:widowControl w:val="0"/>
              <w:jc w:val="right"/>
              <w:rPr>
                <w:rFonts w:ascii="Arial" w:eastAsia="Times New Roman" w:hAnsi="Arial" w:cs="Arial"/>
                <w:sz w:val="16"/>
                <w:szCs w:val="14"/>
                <w:lang w:eastAsia="es-ES"/>
              </w:rPr>
            </w:pPr>
          </w:p>
        </w:tc>
        <w:tc>
          <w:tcPr>
            <w:tcW w:w="1418" w:type="dxa"/>
            <w:shd w:val="clear" w:color="auto" w:fill="auto"/>
          </w:tcPr>
          <w:p w14:paraId="1063F35F" w14:textId="77777777" w:rsidR="00CC580F" w:rsidRPr="006D7C0E" w:rsidRDefault="00CC580F" w:rsidP="00596880">
            <w:pPr>
              <w:widowControl w:val="0"/>
              <w:jc w:val="right"/>
              <w:rPr>
                <w:rFonts w:ascii="Arial" w:eastAsia="Times New Roman" w:hAnsi="Arial" w:cs="Arial"/>
                <w:sz w:val="16"/>
                <w:szCs w:val="14"/>
                <w:lang w:eastAsia="es-ES"/>
              </w:rPr>
            </w:pPr>
            <w:r w:rsidRPr="006D7C0E">
              <w:rPr>
                <w:rFonts w:ascii="Arial" w:eastAsia="Times New Roman" w:hAnsi="Arial" w:cs="Arial"/>
                <w:sz w:val="16"/>
                <w:szCs w:val="14"/>
                <w:lang w:eastAsia="es-ES"/>
              </w:rPr>
              <w:t>$11,070,037.12</w:t>
            </w:r>
          </w:p>
        </w:tc>
      </w:tr>
      <w:tr w:rsidR="00CC580F" w:rsidRPr="006D7C0E" w14:paraId="7E2C1AE9" w14:textId="77777777" w:rsidTr="00596880">
        <w:trPr>
          <w:jc w:val="center"/>
        </w:trPr>
        <w:tc>
          <w:tcPr>
            <w:tcW w:w="3297" w:type="dxa"/>
            <w:shd w:val="clear" w:color="auto" w:fill="auto"/>
          </w:tcPr>
          <w:p w14:paraId="69F75256" w14:textId="77777777" w:rsidR="00CC580F" w:rsidRPr="006D7C0E" w:rsidRDefault="00CC580F" w:rsidP="00596880">
            <w:pPr>
              <w:widowControl w:val="0"/>
              <w:rPr>
                <w:rFonts w:ascii="Arial" w:eastAsia="Times New Roman" w:hAnsi="Arial" w:cs="Arial"/>
                <w:sz w:val="16"/>
                <w:szCs w:val="14"/>
                <w:lang w:eastAsia="es-ES"/>
              </w:rPr>
            </w:pPr>
            <w:r w:rsidRPr="006D7C0E">
              <w:rPr>
                <w:rFonts w:ascii="Arial" w:eastAsia="Times New Roman" w:hAnsi="Arial" w:cs="Arial"/>
                <w:sz w:val="16"/>
                <w:szCs w:val="14"/>
                <w:lang w:eastAsia="es-ES"/>
              </w:rPr>
              <w:t>b) Gastos Efectuados en Campañas Políticas Federales</w:t>
            </w:r>
          </w:p>
        </w:tc>
        <w:tc>
          <w:tcPr>
            <w:tcW w:w="1376" w:type="dxa"/>
            <w:shd w:val="clear" w:color="auto" w:fill="auto"/>
          </w:tcPr>
          <w:p w14:paraId="501EAC65" w14:textId="77777777" w:rsidR="00CC580F" w:rsidRPr="006D7C0E" w:rsidRDefault="00CC580F" w:rsidP="00596880">
            <w:pPr>
              <w:widowControl w:val="0"/>
              <w:jc w:val="right"/>
              <w:rPr>
                <w:rFonts w:ascii="Arial" w:eastAsia="Times New Roman" w:hAnsi="Arial" w:cs="Arial"/>
                <w:sz w:val="16"/>
                <w:szCs w:val="14"/>
                <w:lang w:eastAsia="es-ES"/>
              </w:rPr>
            </w:pPr>
          </w:p>
        </w:tc>
        <w:tc>
          <w:tcPr>
            <w:tcW w:w="1418" w:type="dxa"/>
            <w:shd w:val="clear" w:color="auto" w:fill="auto"/>
          </w:tcPr>
          <w:p w14:paraId="43C881E6" w14:textId="77777777" w:rsidR="00CC580F" w:rsidRPr="006D7C0E" w:rsidRDefault="00CC580F" w:rsidP="00596880">
            <w:pPr>
              <w:widowControl w:val="0"/>
              <w:jc w:val="right"/>
              <w:rPr>
                <w:rFonts w:ascii="Arial" w:eastAsia="Times New Roman" w:hAnsi="Arial" w:cs="Arial"/>
                <w:sz w:val="16"/>
                <w:szCs w:val="14"/>
                <w:lang w:eastAsia="es-ES"/>
              </w:rPr>
            </w:pPr>
            <w:r w:rsidRPr="006D7C0E">
              <w:rPr>
                <w:rFonts w:ascii="Arial" w:eastAsia="Times New Roman" w:hAnsi="Arial" w:cs="Arial"/>
                <w:sz w:val="16"/>
                <w:szCs w:val="14"/>
                <w:lang w:eastAsia="es-ES"/>
              </w:rPr>
              <w:t>0.00</w:t>
            </w:r>
          </w:p>
        </w:tc>
      </w:tr>
      <w:tr w:rsidR="00CC580F" w:rsidRPr="006D7C0E" w14:paraId="0165C9DF" w14:textId="77777777" w:rsidTr="00596880">
        <w:trPr>
          <w:jc w:val="center"/>
        </w:trPr>
        <w:tc>
          <w:tcPr>
            <w:tcW w:w="3297" w:type="dxa"/>
            <w:shd w:val="clear" w:color="auto" w:fill="auto"/>
          </w:tcPr>
          <w:p w14:paraId="7D114BFC" w14:textId="77777777" w:rsidR="00CC580F" w:rsidRPr="006D7C0E" w:rsidRDefault="00CC580F" w:rsidP="00596880">
            <w:pPr>
              <w:widowControl w:val="0"/>
              <w:rPr>
                <w:rFonts w:ascii="Arial" w:eastAsia="Times New Roman" w:hAnsi="Arial" w:cs="Arial"/>
                <w:sz w:val="16"/>
                <w:szCs w:val="14"/>
                <w:lang w:eastAsia="es-ES"/>
              </w:rPr>
            </w:pPr>
            <w:r w:rsidRPr="006D7C0E">
              <w:rPr>
                <w:rFonts w:ascii="Arial" w:eastAsia="Times New Roman" w:hAnsi="Arial" w:cs="Arial"/>
                <w:sz w:val="16"/>
                <w:szCs w:val="14"/>
                <w:lang w:eastAsia="es-ES"/>
              </w:rPr>
              <w:t>c) Gastos por Actividades Específicas</w:t>
            </w:r>
          </w:p>
        </w:tc>
        <w:tc>
          <w:tcPr>
            <w:tcW w:w="1376" w:type="dxa"/>
            <w:shd w:val="clear" w:color="auto" w:fill="auto"/>
          </w:tcPr>
          <w:p w14:paraId="1B9CFFC1" w14:textId="77777777" w:rsidR="00CC580F" w:rsidRPr="006D7C0E" w:rsidRDefault="00CC580F" w:rsidP="00596880">
            <w:pPr>
              <w:widowControl w:val="0"/>
              <w:jc w:val="right"/>
              <w:rPr>
                <w:rFonts w:ascii="Arial" w:eastAsia="Times New Roman" w:hAnsi="Arial" w:cs="Arial"/>
                <w:sz w:val="16"/>
                <w:szCs w:val="14"/>
                <w:lang w:eastAsia="es-ES"/>
              </w:rPr>
            </w:pPr>
          </w:p>
        </w:tc>
        <w:tc>
          <w:tcPr>
            <w:tcW w:w="1418" w:type="dxa"/>
            <w:shd w:val="clear" w:color="auto" w:fill="auto"/>
          </w:tcPr>
          <w:p w14:paraId="710C56AB" w14:textId="77777777" w:rsidR="00CC580F" w:rsidRPr="006D7C0E" w:rsidRDefault="00CC580F" w:rsidP="00596880">
            <w:pPr>
              <w:widowControl w:val="0"/>
              <w:jc w:val="right"/>
              <w:rPr>
                <w:rFonts w:ascii="Arial" w:eastAsia="Times New Roman" w:hAnsi="Arial" w:cs="Arial"/>
                <w:sz w:val="16"/>
                <w:szCs w:val="14"/>
                <w:lang w:eastAsia="es-ES"/>
              </w:rPr>
            </w:pPr>
            <w:r w:rsidRPr="006D7C0E">
              <w:rPr>
                <w:rFonts w:ascii="Arial" w:eastAsia="Times New Roman" w:hAnsi="Arial" w:cs="Arial"/>
                <w:sz w:val="16"/>
                <w:szCs w:val="14"/>
                <w:lang w:eastAsia="es-ES"/>
              </w:rPr>
              <w:t>473,733.01</w:t>
            </w:r>
          </w:p>
        </w:tc>
      </w:tr>
      <w:tr w:rsidR="00CC580F" w:rsidRPr="006D7C0E" w14:paraId="739CF657" w14:textId="77777777" w:rsidTr="00596880">
        <w:trPr>
          <w:jc w:val="center"/>
        </w:trPr>
        <w:tc>
          <w:tcPr>
            <w:tcW w:w="3297" w:type="dxa"/>
            <w:shd w:val="clear" w:color="auto" w:fill="auto"/>
          </w:tcPr>
          <w:p w14:paraId="38FE2B48" w14:textId="77777777" w:rsidR="00CC580F" w:rsidRPr="006D7C0E" w:rsidRDefault="00CC580F" w:rsidP="00596880">
            <w:pPr>
              <w:widowControl w:val="0"/>
              <w:rPr>
                <w:rFonts w:ascii="Arial" w:eastAsia="Times New Roman" w:hAnsi="Arial" w:cs="Arial"/>
                <w:sz w:val="16"/>
                <w:szCs w:val="14"/>
                <w:lang w:eastAsia="es-ES"/>
              </w:rPr>
            </w:pPr>
            <w:r w:rsidRPr="006D7C0E">
              <w:rPr>
                <w:rFonts w:ascii="Arial" w:eastAsia="Times New Roman" w:hAnsi="Arial" w:cs="Arial"/>
                <w:sz w:val="16"/>
                <w:szCs w:val="14"/>
                <w:lang w:eastAsia="es-ES"/>
              </w:rPr>
              <w:t xml:space="preserve">     Educación y Capacitación Política</w:t>
            </w:r>
          </w:p>
        </w:tc>
        <w:tc>
          <w:tcPr>
            <w:tcW w:w="1376" w:type="dxa"/>
            <w:shd w:val="clear" w:color="auto" w:fill="auto"/>
          </w:tcPr>
          <w:p w14:paraId="09CF36A3" w14:textId="77777777" w:rsidR="00CC580F" w:rsidRPr="006D7C0E" w:rsidRDefault="00CC580F" w:rsidP="00596880">
            <w:pPr>
              <w:widowControl w:val="0"/>
              <w:jc w:val="right"/>
              <w:rPr>
                <w:rFonts w:ascii="Arial" w:eastAsia="Times New Roman" w:hAnsi="Arial" w:cs="Arial"/>
                <w:sz w:val="16"/>
                <w:szCs w:val="14"/>
                <w:lang w:eastAsia="es-ES"/>
              </w:rPr>
            </w:pPr>
            <w:r w:rsidRPr="006D7C0E">
              <w:rPr>
                <w:rFonts w:ascii="Arial" w:eastAsia="Times New Roman" w:hAnsi="Arial" w:cs="Arial"/>
                <w:sz w:val="16"/>
                <w:szCs w:val="14"/>
                <w:lang w:eastAsia="es-ES"/>
              </w:rPr>
              <w:t>$204,848,34</w:t>
            </w:r>
          </w:p>
        </w:tc>
        <w:tc>
          <w:tcPr>
            <w:tcW w:w="1418" w:type="dxa"/>
            <w:shd w:val="clear" w:color="auto" w:fill="auto"/>
          </w:tcPr>
          <w:p w14:paraId="6D6FC31C" w14:textId="77777777" w:rsidR="00CC580F" w:rsidRPr="006D7C0E" w:rsidRDefault="00CC580F" w:rsidP="00596880">
            <w:pPr>
              <w:widowControl w:val="0"/>
              <w:jc w:val="right"/>
              <w:rPr>
                <w:rFonts w:ascii="Arial" w:eastAsia="Times New Roman" w:hAnsi="Arial" w:cs="Arial"/>
                <w:sz w:val="16"/>
                <w:szCs w:val="14"/>
                <w:lang w:eastAsia="es-ES"/>
              </w:rPr>
            </w:pPr>
          </w:p>
        </w:tc>
      </w:tr>
      <w:tr w:rsidR="00CC580F" w:rsidRPr="006D7C0E" w14:paraId="6C4BA071" w14:textId="77777777" w:rsidTr="00596880">
        <w:trPr>
          <w:jc w:val="center"/>
        </w:trPr>
        <w:tc>
          <w:tcPr>
            <w:tcW w:w="3297" w:type="dxa"/>
            <w:shd w:val="clear" w:color="auto" w:fill="auto"/>
          </w:tcPr>
          <w:p w14:paraId="67A35A78" w14:textId="77777777" w:rsidR="00CC580F" w:rsidRPr="006D7C0E" w:rsidRDefault="00CC580F" w:rsidP="00596880">
            <w:pPr>
              <w:widowControl w:val="0"/>
              <w:rPr>
                <w:rFonts w:ascii="Arial" w:eastAsia="Times New Roman" w:hAnsi="Arial" w:cs="Arial"/>
                <w:sz w:val="16"/>
                <w:szCs w:val="14"/>
                <w:lang w:eastAsia="es-ES"/>
              </w:rPr>
            </w:pPr>
            <w:r w:rsidRPr="006D7C0E">
              <w:rPr>
                <w:rFonts w:ascii="Arial" w:eastAsia="Times New Roman" w:hAnsi="Arial" w:cs="Arial"/>
                <w:sz w:val="16"/>
                <w:szCs w:val="14"/>
                <w:lang w:eastAsia="es-ES"/>
              </w:rPr>
              <w:t xml:space="preserve">     Investigación Socioeconómica y Política</w:t>
            </w:r>
          </w:p>
        </w:tc>
        <w:tc>
          <w:tcPr>
            <w:tcW w:w="1376" w:type="dxa"/>
            <w:shd w:val="clear" w:color="auto" w:fill="auto"/>
          </w:tcPr>
          <w:p w14:paraId="00D298F8" w14:textId="77777777" w:rsidR="00CC580F" w:rsidRPr="006D7C0E" w:rsidRDefault="00CC580F" w:rsidP="00596880">
            <w:pPr>
              <w:widowControl w:val="0"/>
              <w:jc w:val="right"/>
              <w:rPr>
                <w:rFonts w:ascii="Arial" w:eastAsia="Times New Roman" w:hAnsi="Arial" w:cs="Arial"/>
                <w:sz w:val="16"/>
                <w:szCs w:val="14"/>
                <w:lang w:eastAsia="es-ES"/>
              </w:rPr>
            </w:pPr>
            <w:r w:rsidRPr="006D7C0E">
              <w:rPr>
                <w:rFonts w:ascii="Arial" w:eastAsia="Times New Roman" w:hAnsi="Arial" w:cs="Arial"/>
                <w:sz w:val="16"/>
                <w:szCs w:val="14"/>
                <w:lang w:eastAsia="es-ES"/>
              </w:rPr>
              <w:t>0.00</w:t>
            </w:r>
          </w:p>
        </w:tc>
        <w:tc>
          <w:tcPr>
            <w:tcW w:w="1418" w:type="dxa"/>
            <w:shd w:val="clear" w:color="auto" w:fill="auto"/>
          </w:tcPr>
          <w:p w14:paraId="2A4320BC" w14:textId="77777777" w:rsidR="00CC580F" w:rsidRPr="006D7C0E" w:rsidRDefault="00CC580F" w:rsidP="00596880">
            <w:pPr>
              <w:widowControl w:val="0"/>
              <w:jc w:val="right"/>
              <w:rPr>
                <w:rFonts w:ascii="Arial" w:eastAsia="Times New Roman" w:hAnsi="Arial" w:cs="Arial"/>
                <w:sz w:val="16"/>
                <w:szCs w:val="14"/>
                <w:lang w:eastAsia="es-ES"/>
              </w:rPr>
            </w:pPr>
          </w:p>
        </w:tc>
      </w:tr>
      <w:tr w:rsidR="00CC580F" w:rsidRPr="006D7C0E" w14:paraId="1174624D" w14:textId="77777777" w:rsidTr="00596880">
        <w:trPr>
          <w:jc w:val="center"/>
        </w:trPr>
        <w:tc>
          <w:tcPr>
            <w:tcW w:w="3297" w:type="dxa"/>
            <w:shd w:val="clear" w:color="auto" w:fill="auto"/>
          </w:tcPr>
          <w:p w14:paraId="2C56F3B8" w14:textId="77777777" w:rsidR="00CC580F" w:rsidRPr="006D7C0E" w:rsidRDefault="00CC580F" w:rsidP="00596880">
            <w:pPr>
              <w:widowControl w:val="0"/>
              <w:rPr>
                <w:rFonts w:ascii="Arial" w:eastAsia="Times New Roman" w:hAnsi="Arial" w:cs="Arial"/>
                <w:sz w:val="16"/>
                <w:szCs w:val="14"/>
                <w:lang w:eastAsia="es-ES"/>
              </w:rPr>
            </w:pPr>
            <w:r w:rsidRPr="006D7C0E">
              <w:rPr>
                <w:rFonts w:ascii="Arial" w:eastAsia="Times New Roman" w:hAnsi="Arial" w:cs="Arial"/>
                <w:sz w:val="16"/>
                <w:szCs w:val="14"/>
                <w:lang w:eastAsia="es-ES"/>
              </w:rPr>
              <w:t xml:space="preserve">     Tareas Editoriales</w:t>
            </w:r>
          </w:p>
        </w:tc>
        <w:tc>
          <w:tcPr>
            <w:tcW w:w="1376" w:type="dxa"/>
            <w:shd w:val="clear" w:color="auto" w:fill="auto"/>
          </w:tcPr>
          <w:p w14:paraId="1ED0A1DA" w14:textId="77777777" w:rsidR="00CC580F" w:rsidRPr="006D7C0E" w:rsidRDefault="00CC580F" w:rsidP="00596880">
            <w:pPr>
              <w:widowControl w:val="0"/>
              <w:jc w:val="right"/>
              <w:rPr>
                <w:rFonts w:ascii="Arial" w:eastAsia="Times New Roman" w:hAnsi="Arial" w:cs="Arial"/>
                <w:sz w:val="16"/>
                <w:szCs w:val="14"/>
                <w:lang w:eastAsia="es-ES"/>
              </w:rPr>
            </w:pPr>
            <w:r w:rsidRPr="006D7C0E">
              <w:rPr>
                <w:rFonts w:ascii="Arial" w:eastAsia="Times New Roman" w:hAnsi="Arial" w:cs="Arial"/>
                <w:sz w:val="16"/>
                <w:szCs w:val="14"/>
                <w:lang w:eastAsia="es-ES"/>
              </w:rPr>
              <w:t>0.00</w:t>
            </w:r>
          </w:p>
        </w:tc>
        <w:tc>
          <w:tcPr>
            <w:tcW w:w="1418" w:type="dxa"/>
            <w:shd w:val="clear" w:color="auto" w:fill="auto"/>
          </w:tcPr>
          <w:p w14:paraId="44DDF107" w14:textId="77777777" w:rsidR="00CC580F" w:rsidRPr="006D7C0E" w:rsidRDefault="00CC580F" w:rsidP="00596880">
            <w:pPr>
              <w:widowControl w:val="0"/>
              <w:jc w:val="right"/>
              <w:rPr>
                <w:rFonts w:ascii="Arial" w:eastAsia="Times New Roman" w:hAnsi="Arial" w:cs="Arial"/>
                <w:sz w:val="16"/>
                <w:szCs w:val="14"/>
                <w:lang w:eastAsia="es-ES"/>
              </w:rPr>
            </w:pPr>
          </w:p>
        </w:tc>
      </w:tr>
      <w:tr w:rsidR="00CC580F" w:rsidRPr="006D7C0E" w14:paraId="20D31F94" w14:textId="77777777" w:rsidTr="00596880">
        <w:trPr>
          <w:jc w:val="center"/>
        </w:trPr>
        <w:tc>
          <w:tcPr>
            <w:tcW w:w="3297" w:type="dxa"/>
            <w:shd w:val="clear" w:color="auto" w:fill="auto"/>
          </w:tcPr>
          <w:p w14:paraId="38EBE5C3" w14:textId="77777777" w:rsidR="00CC580F" w:rsidRPr="006D7C0E" w:rsidRDefault="00CC580F" w:rsidP="00596880">
            <w:pPr>
              <w:widowControl w:val="0"/>
              <w:rPr>
                <w:rFonts w:ascii="Arial" w:eastAsia="Times New Roman" w:hAnsi="Arial" w:cs="Arial"/>
                <w:sz w:val="16"/>
                <w:szCs w:val="14"/>
                <w:lang w:eastAsia="es-ES"/>
              </w:rPr>
            </w:pPr>
            <w:r w:rsidRPr="006D7C0E">
              <w:rPr>
                <w:rFonts w:ascii="Arial" w:eastAsia="Times New Roman" w:hAnsi="Arial" w:cs="Arial"/>
                <w:sz w:val="16"/>
                <w:szCs w:val="14"/>
                <w:lang w:eastAsia="es-ES"/>
              </w:rPr>
              <w:t xml:space="preserve">     Otros Gastos</w:t>
            </w:r>
          </w:p>
        </w:tc>
        <w:tc>
          <w:tcPr>
            <w:tcW w:w="1376" w:type="dxa"/>
            <w:shd w:val="clear" w:color="auto" w:fill="auto"/>
          </w:tcPr>
          <w:p w14:paraId="4CDA2FBF" w14:textId="77777777" w:rsidR="00CC580F" w:rsidRPr="006D7C0E" w:rsidRDefault="00CC580F" w:rsidP="00596880">
            <w:pPr>
              <w:widowControl w:val="0"/>
              <w:jc w:val="right"/>
              <w:rPr>
                <w:rFonts w:ascii="Arial" w:eastAsia="Times New Roman" w:hAnsi="Arial" w:cs="Arial"/>
                <w:sz w:val="16"/>
                <w:szCs w:val="14"/>
                <w:lang w:eastAsia="es-ES"/>
              </w:rPr>
            </w:pPr>
            <w:r w:rsidRPr="006D7C0E">
              <w:rPr>
                <w:rFonts w:ascii="Arial" w:eastAsia="Times New Roman" w:hAnsi="Arial" w:cs="Arial"/>
                <w:sz w:val="16"/>
                <w:szCs w:val="14"/>
                <w:lang w:eastAsia="es-ES"/>
              </w:rPr>
              <w:t>268,884.67</w:t>
            </w:r>
          </w:p>
        </w:tc>
        <w:tc>
          <w:tcPr>
            <w:tcW w:w="1418" w:type="dxa"/>
            <w:shd w:val="clear" w:color="auto" w:fill="auto"/>
          </w:tcPr>
          <w:p w14:paraId="69669E48" w14:textId="77777777" w:rsidR="00CC580F" w:rsidRPr="006D7C0E" w:rsidRDefault="00CC580F" w:rsidP="00596880">
            <w:pPr>
              <w:widowControl w:val="0"/>
              <w:jc w:val="right"/>
              <w:rPr>
                <w:rFonts w:ascii="Arial" w:eastAsia="Times New Roman" w:hAnsi="Arial" w:cs="Arial"/>
                <w:sz w:val="16"/>
                <w:szCs w:val="14"/>
                <w:lang w:eastAsia="es-ES"/>
              </w:rPr>
            </w:pPr>
          </w:p>
        </w:tc>
      </w:tr>
      <w:tr w:rsidR="00CC580F" w:rsidRPr="006D7C0E" w14:paraId="71F75B26" w14:textId="77777777" w:rsidTr="00596880">
        <w:trPr>
          <w:jc w:val="center"/>
        </w:trPr>
        <w:tc>
          <w:tcPr>
            <w:tcW w:w="3297" w:type="dxa"/>
            <w:shd w:val="clear" w:color="auto" w:fill="auto"/>
          </w:tcPr>
          <w:p w14:paraId="5E6F2810" w14:textId="77777777" w:rsidR="00CC580F" w:rsidRPr="006D7C0E" w:rsidRDefault="00CC580F" w:rsidP="00596880">
            <w:pPr>
              <w:widowControl w:val="0"/>
              <w:rPr>
                <w:rFonts w:ascii="Arial" w:eastAsia="Times New Roman" w:hAnsi="Arial" w:cs="Arial"/>
                <w:sz w:val="16"/>
                <w:szCs w:val="14"/>
                <w:lang w:eastAsia="es-ES"/>
              </w:rPr>
            </w:pPr>
            <w:r w:rsidRPr="006D7C0E">
              <w:rPr>
                <w:rFonts w:ascii="Arial" w:eastAsia="Arial Unicode MS" w:hAnsi="Arial" w:cs="Arial"/>
                <w:sz w:val="16"/>
                <w:szCs w:val="14"/>
                <w:lang w:eastAsia="es-ES"/>
              </w:rPr>
              <w:t>d) Gastos en Campañas Electorales Locales</w:t>
            </w:r>
          </w:p>
        </w:tc>
        <w:tc>
          <w:tcPr>
            <w:tcW w:w="1376" w:type="dxa"/>
            <w:shd w:val="clear" w:color="auto" w:fill="auto"/>
          </w:tcPr>
          <w:p w14:paraId="6960C999" w14:textId="77777777" w:rsidR="00CC580F" w:rsidRPr="006D7C0E" w:rsidRDefault="00CC580F" w:rsidP="00596880">
            <w:pPr>
              <w:widowControl w:val="0"/>
              <w:jc w:val="right"/>
              <w:rPr>
                <w:rFonts w:ascii="Arial" w:eastAsia="Times New Roman" w:hAnsi="Arial" w:cs="Arial"/>
                <w:sz w:val="16"/>
                <w:szCs w:val="14"/>
                <w:lang w:eastAsia="es-ES"/>
              </w:rPr>
            </w:pPr>
          </w:p>
        </w:tc>
        <w:tc>
          <w:tcPr>
            <w:tcW w:w="1418" w:type="dxa"/>
            <w:shd w:val="clear" w:color="auto" w:fill="auto"/>
          </w:tcPr>
          <w:p w14:paraId="4122DFFA" w14:textId="77777777" w:rsidR="00CC580F" w:rsidRPr="006D7C0E" w:rsidRDefault="00CC580F" w:rsidP="00596880">
            <w:pPr>
              <w:widowControl w:val="0"/>
              <w:jc w:val="right"/>
              <w:rPr>
                <w:rFonts w:ascii="Arial" w:eastAsia="Times New Roman" w:hAnsi="Arial" w:cs="Arial"/>
                <w:sz w:val="16"/>
                <w:szCs w:val="14"/>
                <w:lang w:eastAsia="es-ES"/>
              </w:rPr>
            </w:pPr>
            <w:r w:rsidRPr="006D7C0E">
              <w:rPr>
                <w:rFonts w:ascii="Arial" w:eastAsia="Times New Roman" w:hAnsi="Arial" w:cs="Arial"/>
                <w:sz w:val="16"/>
                <w:szCs w:val="14"/>
                <w:lang w:eastAsia="es-ES"/>
              </w:rPr>
              <w:t>436,750.18</w:t>
            </w:r>
          </w:p>
        </w:tc>
      </w:tr>
      <w:tr w:rsidR="00CC580F" w:rsidRPr="006D7C0E" w14:paraId="42E98F5A" w14:textId="77777777" w:rsidTr="00596880">
        <w:trPr>
          <w:jc w:val="center"/>
        </w:trPr>
        <w:tc>
          <w:tcPr>
            <w:tcW w:w="3297" w:type="dxa"/>
            <w:shd w:val="clear" w:color="auto" w:fill="auto"/>
          </w:tcPr>
          <w:p w14:paraId="3970BF22" w14:textId="77777777" w:rsidR="00CC580F" w:rsidRPr="006D7C0E" w:rsidRDefault="00CC580F" w:rsidP="00596880">
            <w:pPr>
              <w:widowControl w:val="0"/>
              <w:rPr>
                <w:rFonts w:ascii="Arial" w:eastAsia="Times New Roman" w:hAnsi="Arial" w:cs="Arial"/>
                <w:b/>
                <w:sz w:val="16"/>
                <w:szCs w:val="14"/>
                <w:lang w:eastAsia="es-ES"/>
              </w:rPr>
            </w:pPr>
            <w:r w:rsidRPr="006D7C0E">
              <w:rPr>
                <w:rFonts w:ascii="Arial" w:eastAsia="Times New Roman" w:hAnsi="Arial" w:cs="Arial"/>
                <w:b/>
                <w:sz w:val="16"/>
                <w:szCs w:val="14"/>
                <w:lang w:eastAsia="es-ES"/>
              </w:rPr>
              <w:t xml:space="preserve">Total </w:t>
            </w:r>
          </w:p>
        </w:tc>
        <w:tc>
          <w:tcPr>
            <w:tcW w:w="1376" w:type="dxa"/>
            <w:shd w:val="clear" w:color="auto" w:fill="auto"/>
          </w:tcPr>
          <w:p w14:paraId="35615EC8" w14:textId="77777777" w:rsidR="00CC580F" w:rsidRPr="006D7C0E" w:rsidRDefault="00CC580F" w:rsidP="00596880">
            <w:pPr>
              <w:widowControl w:val="0"/>
              <w:jc w:val="right"/>
              <w:rPr>
                <w:rFonts w:ascii="Arial" w:eastAsia="Times New Roman" w:hAnsi="Arial" w:cs="Arial"/>
                <w:sz w:val="16"/>
                <w:szCs w:val="14"/>
                <w:lang w:eastAsia="es-ES"/>
              </w:rPr>
            </w:pPr>
          </w:p>
        </w:tc>
        <w:tc>
          <w:tcPr>
            <w:tcW w:w="1418" w:type="dxa"/>
            <w:shd w:val="clear" w:color="auto" w:fill="auto"/>
          </w:tcPr>
          <w:p w14:paraId="737DF9EB" w14:textId="77777777" w:rsidR="00CC580F" w:rsidRPr="006D7C0E" w:rsidRDefault="00CC580F" w:rsidP="00596880">
            <w:pPr>
              <w:widowControl w:val="0"/>
              <w:jc w:val="right"/>
              <w:rPr>
                <w:rFonts w:ascii="Arial" w:eastAsia="Times New Roman" w:hAnsi="Arial" w:cs="Arial"/>
                <w:b/>
                <w:sz w:val="16"/>
                <w:szCs w:val="14"/>
                <w:lang w:eastAsia="es-ES"/>
              </w:rPr>
            </w:pPr>
            <w:r w:rsidRPr="006D7C0E">
              <w:rPr>
                <w:rFonts w:ascii="Arial" w:eastAsia="Times New Roman" w:hAnsi="Arial" w:cs="Arial"/>
                <w:b/>
                <w:sz w:val="16"/>
                <w:szCs w:val="14"/>
                <w:lang w:eastAsia="es-ES"/>
              </w:rPr>
              <w:t>$11,980,520.31</w:t>
            </w:r>
          </w:p>
        </w:tc>
      </w:tr>
    </w:tbl>
    <w:p w14:paraId="152D4797" w14:textId="77777777" w:rsidR="00CC580F" w:rsidRPr="006D7C0E" w:rsidRDefault="00CC580F" w:rsidP="00CC580F">
      <w:pPr>
        <w:rPr>
          <w:rFonts w:ascii="Arial" w:hAnsi="Arial" w:cs="Arial"/>
          <w:b/>
          <w:sz w:val="24"/>
          <w:szCs w:val="24"/>
        </w:rPr>
      </w:pPr>
    </w:p>
    <w:p w14:paraId="052021CF" w14:textId="77777777" w:rsidR="00CC580F" w:rsidRPr="006D7C0E" w:rsidRDefault="00CC580F" w:rsidP="00CC580F">
      <w:pPr>
        <w:pStyle w:val="Prrafodelista"/>
        <w:numPr>
          <w:ilvl w:val="0"/>
          <w:numId w:val="21"/>
        </w:numPr>
        <w:autoSpaceDE w:val="0"/>
        <w:autoSpaceDN w:val="0"/>
        <w:adjustRightInd w:val="0"/>
        <w:spacing w:after="0" w:line="240" w:lineRule="auto"/>
        <w:jc w:val="both"/>
        <w:rPr>
          <w:rFonts w:ascii="Arial" w:hAnsi="Arial" w:cs="Arial"/>
          <w:sz w:val="24"/>
          <w:szCs w:val="24"/>
          <w:lang w:val="es-ES"/>
        </w:rPr>
      </w:pPr>
      <w:r w:rsidRPr="006D7C0E">
        <w:rPr>
          <w:rFonts w:ascii="Arial" w:hAnsi="Arial" w:cs="Arial"/>
          <w:sz w:val="24"/>
          <w:szCs w:val="24"/>
        </w:rPr>
        <w:t>PRI</w:t>
      </w:r>
      <w:r w:rsidRPr="006D7C0E">
        <w:rPr>
          <w:rFonts w:ascii="Arial" w:hAnsi="Arial" w:cs="Arial"/>
          <w:sz w:val="24"/>
          <w:szCs w:val="24"/>
          <w:lang w:val="es-ES"/>
        </w:rPr>
        <w:t>/CL</w:t>
      </w:r>
      <w:r w:rsidRPr="006D7C0E">
        <w:rPr>
          <w:rFonts w:ascii="Arial" w:hAnsi="Arial" w:cs="Arial"/>
          <w:sz w:val="24"/>
          <w:szCs w:val="24"/>
        </w:rPr>
        <w:t xml:space="preserve">. El sujeto obligado omitió presentar los recibos de nómina timbrados, por un importe de $3, 324,746.96. </w:t>
      </w:r>
    </w:p>
    <w:p w14:paraId="3CBDAD49" w14:textId="77777777" w:rsidR="00CC580F" w:rsidRPr="006D7C0E" w:rsidRDefault="00CC580F" w:rsidP="00CC580F">
      <w:pPr>
        <w:spacing w:after="0" w:line="240" w:lineRule="auto"/>
        <w:jc w:val="both"/>
        <w:rPr>
          <w:rFonts w:ascii="Arial" w:hAnsi="Arial" w:cs="Arial"/>
          <w:b/>
          <w:sz w:val="24"/>
          <w:szCs w:val="24"/>
        </w:rPr>
      </w:pPr>
    </w:p>
    <w:p w14:paraId="53AD8E01" w14:textId="77777777" w:rsidR="00CC580F" w:rsidRPr="006D7C0E" w:rsidRDefault="00CC580F" w:rsidP="00CC580F">
      <w:pPr>
        <w:spacing w:after="0" w:line="240" w:lineRule="auto"/>
        <w:jc w:val="both"/>
        <w:rPr>
          <w:rFonts w:ascii="Arial" w:hAnsi="Arial" w:cs="Arial"/>
          <w:sz w:val="24"/>
          <w:szCs w:val="24"/>
        </w:rPr>
      </w:pPr>
      <w:r w:rsidRPr="006D7C0E">
        <w:rPr>
          <w:rFonts w:ascii="Arial" w:eastAsia="Times New Roman" w:hAnsi="Arial" w:cs="Arial"/>
          <w:sz w:val="24"/>
          <w:szCs w:val="24"/>
          <w:lang w:val="es-ES" w:eastAsia="es-ES"/>
        </w:rPr>
        <w:t>Tal situación incumple a lo establecido en</w:t>
      </w:r>
      <w:r w:rsidRPr="006D7C0E" w:rsidDel="007E2CA5">
        <w:rPr>
          <w:rFonts w:ascii="Arial" w:eastAsia="Times New Roman" w:hAnsi="Arial" w:cs="Arial"/>
          <w:sz w:val="24"/>
          <w:szCs w:val="24"/>
          <w:lang w:val="es-ES" w:eastAsia="es-ES"/>
        </w:rPr>
        <w:t xml:space="preserve"> </w:t>
      </w:r>
      <w:r w:rsidRPr="006D7C0E">
        <w:rPr>
          <w:rFonts w:ascii="Arial" w:eastAsia="Times New Roman" w:hAnsi="Arial" w:cs="Arial"/>
          <w:sz w:val="24"/>
          <w:szCs w:val="24"/>
          <w:lang w:val="es-ES" w:eastAsia="es-ES"/>
        </w:rPr>
        <w:t>el artículo</w:t>
      </w:r>
      <w:r w:rsidRPr="006D7C0E">
        <w:rPr>
          <w:rFonts w:ascii="Arial" w:hAnsi="Arial" w:cs="Arial"/>
          <w:sz w:val="24"/>
          <w:szCs w:val="24"/>
        </w:rPr>
        <w:t xml:space="preserve"> 130, 132 y 133 del RF.</w:t>
      </w:r>
    </w:p>
    <w:p w14:paraId="442D96F4" w14:textId="77777777" w:rsidR="00CC580F" w:rsidRPr="006D7C0E" w:rsidRDefault="00CC580F" w:rsidP="00CC580F">
      <w:pPr>
        <w:spacing w:after="0" w:line="240" w:lineRule="auto"/>
        <w:jc w:val="both"/>
        <w:rPr>
          <w:rFonts w:ascii="Arial" w:hAnsi="Arial" w:cs="Arial"/>
          <w:sz w:val="24"/>
          <w:szCs w:val="24"/>
        </w:rPr>
      </w:pPr>
    </w:p>
    <w:p w14:paraId="2404D945" w14:textId="77777777" w:rsidR="00CC580F" w:rsidRPr="006D7C0E" w:rsidRDefault="00CC580F" w:rsidP="00CC580F">
      <w:pPr>
        <w:pStyle w:val="Prrafodelista"/>
        <w:numPr>
          <w:ilvl w:val="0"/>
          <w:numId w:val="21"/>
        </w:numPr>
        <w:autoSpaceDE w:val="0"/>
        <w:autoSpaceDN w:val="0"/>
        <w:adjustRightInd w:val="0"/>
        <w:spacing w:after="0" w:line="240" w:lineRule="auto"/>
        <w:jc w:val="both"/>
        <w:rPr>
          <w:rFonts w:ascii="Arial" w:hAnsi="Arial" w:cs="Arial"/>
          <w:sz w:val="24"/>
          <w:szCs w:val="24"/>
        </w:rPr>
      </w:pPr>
      <w:r w:rsidRPr="006D7C0E">
        <w:rPr>
          <w:rFonts w:ascii="Arial" w:hAnsi="Arial" w:cs="Arial"/>
          <w:sz w:val="24"/>
          <w:szCs w:val="24"/>
        </w:rPr>
        <w:t>PRI/CL. El sujeto obligado omitió presentar los cheques o transferencias electrónicas de pagos efectuados a prestadores de servicios, por un importe de $10,000.00.</w:t>
      </w:r>
    </w:p>
    <w:p w14:paraId="6910029B" w14:textId="77777777" w:rsidR="00CC580F" w:rsidRPr="006D7C0E" w:rsidRDefault="00CC580F" w:rsidP="00CC580F">
      <w:pPr>
        <w:spacing w:after="0" w:line="240" w:lineRule="auto"/>
        <w:jc w:val="both"/>
        <w:rPr>
          <w:rFonts w:ascii="Arial" w:hAnsi="Arial" w:cs="Arial"/>
          <w:sz w:val="24"/>
          <w:szCs w:val="24"/>
        </w:rPr>
      </w:pPr>
    </w:p>
    <w:p w14:paraId="2640ECA5" w14:textId="2C95022B" w:rsidR="00CC580F" w:rsidRPr="006D7C0E" w:rsidRDefault="00CC580F" w:rsidP="00CC580F">
      <w:pPr>
        <w:spacing w:after="0" w:line="240" w:lineRule="auto"/>
        <w:jc w:val="both"/>
        <w:rPr>
          <w:rFonts w:ascii="Arial" w:hAnsi="Arial" w:cs="Arial"/>
          <w:sz w:val="24"/>
          <w:szCs w:val="24"/>
        </w:rPr>
      </w:pPr>
      <w:r w:rsidRPr="006D7C0E">
        <w:rPr>
          <w:rFonts w:ascii="Arial" w:eastAsia="Times New Roman" w:hAnsi="Arial" w:cs="Arial"/>
          <w:sz w:val="24"/>
          <w:szCs w:val="24"/>
          <w:lang w:val="es-ES" w:eastAsia="es-ES"/>
        </w:rPr>
        <w:t>Tal situación incumple a lo establecido en</w:t>
      </w:r>
      <w:r w:rsidRPr="006D7C0E" w:rsidDel="007E2CA5">
        <w:rPr>
          <w:rFonts w:ascii="Arial" w:eastAsia="Times New Roman" w:hAnsi="Arial" w:cs="Arial"/>
          <w:sz w:val="24"/>
          <w:szCs w:val="24"/>
          <w:lang w:val="es-ES" w:eastAsia="es-ES"/>
        </w:rPr>
        <w:t xml:space="preserve"> </w:t>
      </w:r>
      <w:r w:rsidRPr="006D7C0E">
        <w:rPr>
          <w:rFonts w:ascii="Arial" w:eastAsia="Times New Roman" w:hAnsi="Arial" w:cs="Arial"/>
          <w:sz w:val="24"/>
          <w:szCs w:val="24"/>
          <w:lang w:val="es-ES" w:eastAsia="es-ES"/>
        </w:rPr>
        <w:t xml:space="preserve">el artículo </w:t>
      </w:r>
      <w:r w:rsidRPr="006D7C0E">
        <w:rPr>
          <w:rFonts w:ascii="Arial" w:hAnsi="Arial" w:cs="Arial"/>
          <w:sz w:val="24"/>
          <w:szCs w:val="24"/>
        </w:rPr>
        <w:t>12</w:t>
      </w:r>
      <w:r w:rsidR="0036778C" w:rsidRPr="006D7C0E">
        <w:rPr>
          <w:rFonts w:ascii="Arial" w:hAnsi="Arial" w:cs="Arial"/>
          <w:sz w:val="24"/>
          <w:szCs w:val="24"/>
        </w:rPr>
        <w:t xml:space="preserve">6, numeral </w:t>
      </w:r>
      <w:proofErr w:type="gramStart"/>
      <w:r w:rsidR="0036778C" w:rsidRPr="006D7C0E">
        <w:rPr>
          <w:rFonts w:ascii="Arial" w:hAnsi="Arial" w:cs="Arial"/>
          <w:sz w:val="24"/>
          <w:szCs w:val="24"/>
        </w:rPr>
        <w:t>1</w:t>
      </w:r>
      <w:r w:rsidRPr="006D7C0E">
        <w:rPr>
          <w:rFonts w:ascii="Arial" w:hAnsi="Arial" w:cs="Arial"/>
          <w:sz w:val="24"/>
          <w:szCs w:val="24"/>
        </w:rPr>
        <w:t xml:space="preserve"> ,</w:t>
      </w:r>
      <w:proofErr w:type="gramEnd"/>
      <w:r w:rsidRPr="006D7C0E">
        <w:rPr>
          <w:rFonts w:ascii="Arial" w:hAnsi="Arial" w:cs="Arial"/>
          <w:sz w:val="24"/>
          <w:szCs w:val="24"/>
        </w:rPr>
        <w:t xml:space="preserve"> del RF.</w:t>
      </w:r>
    </w:p>
    <w:p w14:paraId="23C344D8" w14:textId="77777777" w:rsidR="00CC580F" w:rsidRPr="006D7C0E" w:rsidRDefault="00CC580F" w:rsidP="00CC580F">
      <w:pPr>
        <w:spacing w:after="0" w:line="240" w:lineRule="auto"/>
        <w:jc w:val="both"/>
        <w:rPr>
          <w:rFonts w:ascii="Arial" w:hAnsi="Arial" w:cs="Arial"/>
          <w:sz w:val="24"/>
          <w:szCs w:val="24"/>
        </w:rPr>
      </w:pPr>
    </w:p>
    <w:p w14:paraId="1534D036" w14:textId="28634A30" w:rsidR="00CC580F" w:rsidRPr="006D7C0E" w:rsidRDefault="00CC580F" w:rsidP="00CC580F">
      <w:pPr>
        <w:pStyle w:val="Prrafodelista"/>
        <w:numPr>
          <w:ilvl w:val="0"/>
          <w:numId w:val="21"/>
        </w:numPr>
        <w:autoSpaceDE w:val="0"/>
        <w:autoSpaceDN w:val="0"/>
        <w:adjustRightInd w:val="0"/>
        <w:spacing w:after="0" w:line="240" w:lineRule="auto"/>
        <w:jc w:val="both"/>
        <w:rPr>
          <w:rFonts w:ascii="Arial" w:eastAsia="Calibri" w:hAnsi="Arial" w:cs="Arial"/>
          <w:sz w:val="24"/>
          <w:szCs w:val="24"/>
        </w:rPr>
      </w:pPr>
      <w:r w:rsidRPr="006D7C0E">
        <w:rPr>
          <w:rFonts w:ascii="Arial" w:eastAsia="Calibri" w:hAnsi="Arial" w:cs="Arial"/>
          <w:sz w:val="24"/>
          <w:szCs w:val="24"/>
        </w:rPr>
        <w:t>PRI/CL. El sujeto obligado omitió destinar el monto mínimo del dos por ciento del financiamiento público ordinario 2015, para Actividades Específicas, por un importe de $143,403.08.</w:t>
      </w:r>
    </w:p>
    <w:p w14:paraId="0421DFDE" w14:textId="10E59BED" w:rsidR="00231586" w:rsidRPr="006D7C0E" w:rsidRDefault="00231586" w:rsidP="00231586">
      <w:pPr>
        <w:autoSpaceDE w:val="0"/>
        <w:autoSpaceDN w:val="0"/>
        <w:adjustRightInd w:val="0"/>
        <w:spacing w:after="0" w:line="240" w:lineRule="auto"/>
        <w:jc w:val="both"/>
        <w:rPr>
          <w:rFonts w:ascii="Arial" w:eastAsia="Calibri" w:hAnsi="Arial" w:cs="Arial"/>
          <w:sz w:val="24"/>
          <w:szCs w:val="24"/>
        </w:rPr>
      </w:pPr>
    </w:p>
    <w:p w14:paraId="3D2A2D13" w14:textId="0C789AF2" w:rsidR="00231586" w:rsidRPr="006D7C0E" w:rsidRDefault="00231586" w:rsidP="00231586">
      <w:pPr>
        <w:pStyle w:val="Textoindependiente"/>
        <w:numPr>
          <w:ilvl w:val="12"/>
          <w:numId w:val="0"/>
        </w:numPr>
        <w:rPr>
          <w:rFonts w:eastAsia="Calibri" w:cs="Arial"/>
          <w:sz w:val="24"/>
          <w:szCs w:val="24"/>
        </w:rPr>
      </w:pPr>
      <w:r w:rsidRPr="006D7C0E">
        <w:rPr>
          <w:rFonts w:cs="Arial"/>
          <w:sz w:val="24"/>
          <w:szCs w:val="24"/>
        </w:rPr>
        <w:t>Toda vez que esta conclusión es adicional a la conclusión 12, el monto se sumará a es</w:t>
      </w:r>
      <w:r w:rsidR="00DF3488" w:rsidRPr="006D7C0E">
        <w:rPr>
          <w:rFonts w:cs="Arial"/>
          <w:sz w:val="24"/>
          <w:szCs w:val="24"/>
        </w:rPr>
        <w:t>ta para determinar el monto total</w:t>
      </w:r>
      <w:r w:rsidRPr="006D7C0E">
        <w:rPr>
          <w:rFonts w:cs="Arial"/>
          <w:sz w:val="24"/>
          <w:szCs w:val="24"/>
        </w:rPr>
        <w:t xml:space="preserve"> no destinado a este rubro</w:t>
      </w:r>
      <w:r w:rsidR="00DF3488" w:rsidRPr="006D7C0E">
        <w:rPr>
          <w:rFonts w:cs="Arial"/>
          <w:sz w:val="24"/>
          <w:szCs w:val="24"/>
        </w:rPr>
        <w:t>.</w:t>
      </w:r>
      <w:r w:rsidRPr="006D7C0E">
        <w:rPr>
          <w:rFonts w:cs="Arial"/>
          <w:sz w:val="24"/>
          <w:szCs w:val="24"/>
        </w:rPr>
        <w:t xml:space="preserve"> </w:t>
      </w:r>
    </w:p>
    <w:p w14:paraId="25443D13" w14:textId="40CDB5FF" w:rsidR="006E3B22" w:rsidRPr="006D7C0E" w:rsidRDefault="006E3B22" w:rsidP="006E3B22">
      <w:pPr>
        <w:pStyle w:val="Textoindependiente"/>
        <w:numPr>
          <w:ilvl w:val="12"/>
          <w:numId w:val="0"/>
        </w:numPr>
        <w:rPr>
          <w:rFonts w:cs="Arial"/>
          <w:sz w:val="24"/>
          <w:szCs w:val="24"/>
        </w:rPr>
      </w:pPr>
    </w:p>
    <w:p w14:paraId="1F6188D3" w14:textId="77777777" w:rsidR="00CC580F" w:rsidRPr="006D7C0E" w:rsidRDefault="00CC580F" w:rsidP="00CC580F">
      <w:pPr>
        <w:pStyle w:val="Prrafodelista"/>
        <w:numPr>
          <w:ilvl w:val="0"/>
          <w:numId w:val="21"/>
        </w:numPr>
        <w:autoSpaceDE w:val="0"/>
        <w:autoSpaceDN w:val="0"/>
        <w:adjustRightInd w:val="0"/>
        <w:spacing w:after="0" w:line="240" w:lineRule="auto"/>
        <w:jc w:val="both"/>
        <w:rPr>
          <w:rFonts w:ascii="Arial" w:eastAsia="Calibri" w:hAnsi="Arial" w:cs="Arial"/>
          <w:sz w:val="24"/>
          <w:szCs w:val="24"/>
        </w:rPr>
      </w:pPr>
      <w:r w:rsidRPr="006D7C0E">
        <w:rPr>
          <w:rFonts w:ascii="Arial" w:hAnsi="Arial" w:cs="Arial"/>
          <w:sz w:val="24"/>
          <w:szCs w:val="24"/>
        </w:rPr>
        <w:lastRenderedPageBreak/>
        <w:t xml:space="preserve">PRI/CL. El sujeto obligado, presentó el </w:t>
      </w:r>
      <w:r w:rsidRPr="006D7C0E">
        <w:rPr>
          <w:rFonts w:ascii="Arial" w:eastAsia="Calibri" w:hAnsi="Arial" w:cs="Arial"/>
          <w:sz w:val="24"/>
          <w:szCs w:val="24"/>
        </w:rPr>
        <w:t>Programa Anual de Trabajo de Actividades Específicas, sin la totalidad de requisitos que señala la normatividad.</w:t>
      </w:r>
    </w:p>
    <w:p w14:paraId="7BCABC39" w14:textId="77777777" w:rsidR="00CC580F" w:rsidRPr="006D7C0E" w:rsidRDefault="00CC580F" w:rsidP="00CC580F">
      <w:pPr>
        <w:spacing w:after="0" w:line="240" w:lineRule="auto"/>
        <w:jc w:val="both"/>
        <w:rPr>
          <w:rFonts w:ascii="Arial" w:eastAsia="Calibri" w:hAnsi="Arial" w:cs="Arial"/>
          <w:sz w:val="24"/>
          <w:szCs w:val="24"/>
        </w:rPr>
      </w:pPr>
    </w:p>
    <w:p w14:paraId="2BA3D20A" w14:textId="77777777" w:rsidR="00CC580F" w:rsidRPr="006D7C0E" w:rsidRDefault="00CC580F" w:rsidP="00CC580F">
      <w:pPr>
        <w:pStyle w:val="Textoindependiente"/>
        <w:numPr>
          <w:ilvl w:val="12"/>
          <w:numId w:val="0"/>
        </w:numPr>
        <w:rPr>
          <w:rFonts w:cs="Arial"/>
          <w:sz w:val="24"/>
          <w:szCs w:val="24"/>
        </w:rPr>
      </w:pPr>
      <w:r w:rsidRPr="006D7C0E">
        <w:rPr>
          <w:rFonts w:cs="Arial"/>
          <w:sz w:val="24"/>
          <w:szCs w:val="24"/>
        </w:rPr>
        <w:t>Tal situación incumple a lo establecido en</w:t>
      </w:r>
      <w:r w:rsidRPr="006D7C0E" w:rsidDel="007E2CA5">
        <w:rPr>
          <w:rFonts w:cs="Arial"/>
          <w:sz w:val="24"/>
          <w:szCs w:val="24"/>
          <w:lang w:val="es-ES"/>
        </w:rPr>
        <w:t xml:space="preserve"> </w:t>
      </w:r>
      <w:r w:rsidRPr="006D7C0E">
        <w:rPr>
          <w:rFonts w:cs="Arial"/>
          <w:sz w:val="24"/>
          <w:szCs w:val="24"/>
          <w:lang w:val="es-ES"/>
        </w:rPr>
        <w:t>los artículos; 171 y 175 del RF.</w:t>
      </w:r>
    </w:p>
    <w:p w14:paraId="46BDA2DF" w14:textId="77777777" w:rsidR="00CC580F" w:rsidRPr="006D7C0E" w:rsidRDefault="00CC580F" w:rsidP="00CC580F">
      <w:pPr>
        <w:spacing w:after="0" w:line="240" w:lineRule="auto"/>
        <w:jc w:val="both"/>
        <w:rPr>
          <w:rFonts w:ascii="Arial" w:eastAsia="Calibri" w:hAnsi="Arial" w:cs="Arial"/>
          <w:sz w:val="24"/>
          <w:szCs w:val="24"/>
        </w:rPr>
      </w:pPr>
    </w:p>
    <w:p w14:paraId="741E2BA9" w14:textId="77777777" w:rsidR="00CC580F" w:rsidRPr="006D7C0E" w:rsidRDefault="00CC580F" w:rsidP="00CC580F">
      <w:pPr>
        <w:pStyle w:val="Prrafodelista"/>
        <w:numPr>
          <w:ilvl w:val="0"/>
          <w:numId w:val="21"/>
        </w:numPr>
        <w:autoSpaceDE w:val="0"/>
        <w:autoSpaceDN w:val="0"/>
        <w:adjustRightInd w:val="0"/>
        <w:spacing w:after="0" w:line="240" w:lineRule="auto"/>
        <w:jc w:val="both"/>
        <w:rPr>
          <w:rFonts w:ascii="Arial" w:eastAsia="Calibri" w:hAnsi="Arial" w:cs="Arial"/>
          <w:sz w:val="24"/>
          <w:szCs w:val="24"/>
        </w:rPr>
      </w:pPr>
      <w:r w:rsidRPr="006D7C0E">
        <w:rPr>
          <w:rFonts w:ascii="Arial" w:eastAsia="Calibri" w:hAnsi="Arial" w:cs="Arial"/>
          <w:sz w:val="24"/>
          <w:szCs w:val="24"/>
        </w:rPr>
        <w:t>PRI/CL. El sujeto obligado omitió presentar el “Estado de Situación presupuestal del Sistema de Rendición de Cuentas del Gasto Programado”.</w:t>
      </w:r>
    </w:p>
    <w:p w14:paraId="447DECC1" w14:textId="77777777" w:rsidR="00CC580F" w:rsidRPr="006D7C0E" w:rsidRDefault="00CC580F" w:rsidP="00CC580F">
      <w:pPr>
        <w:spacing w:after="0" w:line="240" w:lineRule="auto"/>
        <w:jc w:val="both"/>
        <w:rPr>
          <w:rFonts w:ascii="Arial" w:eastAsia="Calibri" w:hAnsi="Arial" w:cs="Arial"/>
          <w:sz w:val="24"/>
          <w:szCs w:val="24"/>
        </w:rPr>
      </w:pPr>
    </w:p>
    <w:p w14:paraId="2DF0736B" w14:textId="77777777" w:rsidR="00CC580F" w:rsidRPr="006D7C0E" w:rsidRDefault="00CC580F" w:rsidP="00CC580F">
      <w:pPr>
        <w:spacing w:after="0" w:line="240" w:lineRule="auto"/>
        <w:jc w:val="both"/>
        <w:rPr>
          <w:rFonts w:ascii="Arial" w:eastAsia="Calibri" w:hAnsi="Arial" w:cs="Arial"/>
          <w:sz w:val="24"/>
          <w:szCs w:val="24"/>
        </w:rPr>
      </w:pPr>
      <w:r w:rsidRPr="006D7C0E">
        <w:rPr>
          <w:rFonts w:ascii="Arial" w:eastAsia="Times New Roman" w:hAnsi="Arial" w:cs="Arial"/>
          <w:sz w:val="24"/>
          <w:szCs w:val="24"/>
          <w:lang w:val="es-ES" w:eastAsia="es-ES"/>
        </w:rPr>
        <w:t xml:space="preserve">Tal situación incumple a lo establecido en el artículo; 22 numeral 1, inciso c), fracción III, </w:t>
      </w:r>
      <w:r w:rsidRPr="006D7C0E">
        <w:rPr>
          <w:rFonts w:ascii="Arial" w:eastAsia="Calibri" w:hAnsi="Arial" w:cs="Arial"/>
          <w:sz w:val="24"/>
          <w:szCs w:val="24"/>
        </w:rPr>
        <w:t>del RF.</w:t>
      </w:r>
    </w:p>
    <w:p w14:paraId="7C889866" w14:textId="77777777" w:rsidR="00CC580F" w:rsidRPr="006D7C0E" w:rsidRDefault="00CC580F" w:rsidP="00CC580F">
      <w:pPr>
        <w:spacing w:after="0" w:line="240" w:lineRule="auto"/>
        <w:jc w:val="both"/>
        <w:rPr>
          <w:rFonts w:ascii="Arial" w:eastAsia="Calibri" w:hAnsi="Arial" w:cs="Arial"/>
          <w:sz w:val="24"/>
          <w:szCs w:val="24"/>
        </w:rPr>
      </w:pPr>
    </w:p>
    <w:p w14:paraId="1F4B7AAA" w14:textId="5E4615AF" w:rsidR="00CC580F" w:rsidRPr="006D7C0E" w:rsidRDefault="00CC580F" w:rsidP="00F52C1C">
      <w:pPr>
        <w:pStyle w:val="Prrafodelista"/>
        <w:numPr>
          <w:ilvl w:val="0"/>
          <w:numId w:val="21"/>
        </w:numPr>
        <w:spacing w:after="0" w:line="240" w:lineRule="auto"/>
        <w:jc w:val="both"/>
        <w:rPr>
          <w:rFonts w:ascii="Arial" w:eastAsia="Calibri" w:hAnsi="Arial" w:cs="Arial"/>
          <w:sz w:val="24"/>
          <w:szCs w:val="24"/>
        </w:rPr>
      </w:pPr>
      <w:r w:rsidRPr="006D7C0E">
        <w:rPr>
          <w:rFonts w:ascii="Arial" w:eastAsia="Calibri" w:hAnsi="Arial" w:cs="Arial"/>
          <w:sz w:val="24"/>
          <w:szCs w:val="24"/>
        </w:rPr>
        <w:t xml:space="preserve">PRI/CL. El sujeto obligado </w:t>
      </w:r>
      <w:r w:rsidRPr="006D7C0E">
        <w:rPr>
          <w:rFonts w:ascii="Arial" w:hAnsi="Arial" w:cs="Arial"/>
          <w:sz w:val="24"/>
          <w:szCs w:val="24"/>
        </w:rPr>
        <w:t>no destinó el total del financiamiento público otorgado por el OPLE para Actividades Específicas, por un importe de $</w:t>
      </w:r>
      <w:r w:rsidR="00231586" w:rsidRPr="006D7C0E">
        <w:rPr>
          <w:rFonts w:ascii="Arial" w:hAnsi="Arial" w:cs="Arial"/>
          <w:sz w:val="24"/>
          <w:szCs w:val="24"/>
        </w:rPr>
        <w:t>265,024.67.</w:t>
      </w:r>
    </w:p>
    <w:p w14:paraId="2DAD9E1B" w14:textId="65EF9C81" w:rsidR="00CC580F" w:rsidRPr="006D7C0E" w:rsidRDefault="00CC580F" w:rsidP="00F52C1C">
      <w:pPr>
        <w:spacing w:after="0" w:line="240" w:lineRule="auto"/>
        <w:jc w:val="both"/>
        <w:rPr>
          <w:rFonts w:ascii="Arial" w:eastAsia="Calibri" w:hAnsi="Arial" w:cs="Arial"/>
          <w:sz w:val="24"/>
          <w:szCs w:val="24"/>
        </w:rPr>
      </w:pPr>
    </w:p>
    <w:p w14:paraId="6924A4EA" w14:textId="2BF88CB0" w:rsidR="00F52C1C" w:rsidRPr="006D7C0E" w:rsidRDefault="00F52C1C" w:rsidP="00F52C1C">
      <w:pPr>
        <w:spacing w:after="0" w:line="240" w:lineRule="auto"/>
        <w:jc w:val="both"/>
        <w:rPr>
          <w:rFonts w:ascii="Arial" w:hAnsi="Arial" w:cs="Arial"/>
          <w:sz w:val="24"/>
          <w:szCs w:val="24"/>
        </w:rPr>
      </w:pPr>
      <w:r w:rsidRPr="006D7C0E">
        <w:rPr>
          <w:rFonts w:ascii="Arial" w:hAnsi="Arial" w:cs="Arial"/>
          <w:sz w:val="24"/>
          <w:szCs w:val="24"/>
        </w:rPr>
        <w:t>Con el objeto de garantizar el cumplimiento de la norma respecto de la obligación de destinar el porcentaje establecido para Actividades Específicas, el instituto político en el ejercicio 2017 deberá ejercer el monto determinado como no ejercido en 2015.</w:t>
      </w:r>
    </w:p>
    <w:p w14:paraId="2E40811E" w14:textId="77777777" w:rsidR="00F52C1C" w:rsidRPr="006D7C0E" w:rsidRDefault="00F52C1C" w:rsidP="00F52C1C">
      <w:pPr>
        <w:spacing w:after="0" w:line="240" w:lineRule="auto"/>
        <w:jc w:val="both"/>
        <w:rPr>
          <w:rFonts w:ascii="Arial" w:hAnsi="Arial" w:cs="Arial"/>
          <w:sz w:val="24"/>
          <w:szCs w:val="24"/>
        </w:rPr>
      </w:pPr>
    </w:p>
    <w:p w14:paraId="12015BCA" w14:textId="77777777" w:rsidR="00F52C1C" w:rsidRPr="006D7C0E" w:rsidRDefault="00F52C1C" w:rsidP="00F52C1C">
      <w:pPr>
        <w:spacing w:after="0" w:line="240" w:lineRule="auto"/>
        <w:jc w:val="both"/>
        <w:rPr>
          <w:rFonts w:ascii="Arial" w:hAnsi="Arial" w:cs="Arial"/>
          <w:sz w:val="24"/>
          <w:szCs w:val="24"/>
        </w:rPr>
      </w:pPr>
      <w:r w:rsidRPr="006D7C0E">
        <w:rPr>
          <w:rFonts w:ascii="Arial" w:hAnsi="Arial" w:cs="Arial"/>
          <w:sz w:val="24"/>
          <w:szCs w:val="24"/>
        </w:rPr>
        <w:t>Al respecto en el marco de la revisión Informe Anual del ejercicio 2017, esta autoridad electoral dará seguimiento a efecto de verificar la aplicación de los recursos no ejercidos en el rubro de Actividades Específicas.</w:t>
      </w:r>
    </w:p>
    <w:p w14:paraId="7BA61AC3" w14:textId="77777777" w:rsidR="00F52C1C" w:rsidRPr="006D7C0E" w:rsidRDefault="00F52C1C" w:rsidP="00F52C1C">
      <w:pPr>
        <w:spacing w:after="0" w:line="240" w:lineRule="auto"/>
        <w:jc w:val="both"/>
        <w:rPr>
          <w:rFonts w:ascii="Arial" w:hAnsi="Arial" w:cs="Arial"/>
          <w:sz w:val="24"/>
          <w:szCs w:val="24"/>
        </w:rPr>
      </w:pPr>
    </w:p>
    <w:p w14:paraId="61C28123" w14:textId="413D692D" w:rsidR="00F52C1C" w:rsidRPr="006D7C0E" w:rsidRDefault="00F52C1C" w:rsidP="00F52C1C">
      <w:pPr>
        <w:spacing w:after="0" w:line="240" w:lineRule="auto"/>
        <w:jc w:val="both"/>
        <w:rPr>
          <w:rFonts w:ascii="Arial" w:hAnsi="Arial" w:cs="Arial"/>
          <w:sz w:val="24"/>
          <w:szCs w:val="24"/>
        </w:rPr>
      </w:pPr>
      <w:r w:rsidRPr="006D7C0E">
        <w:rPr>
          <w:rFonts w:ascii="Arial" w:hAnsi="Arial" w:cs="Arial"/>
          <w:sz w:val="24"/>
          <w:szCs w:val="24"/>
        </w:rPr>
        <w:t xml:space="preserve">Lo anterior, de conformidad con el acuerdo aprobado por la Comisión de Fiscalización en la </w:t>
      </w:r>
      <w:r w:rsidR="00620366" w:rsidRPr="006D7C0E">
        <w:rPr>
          <w:rFonts w:ascii="Arial" w:hAnsi="Arial" w:cs="Arial"/>
          <w:sz w:val="24"/>
          <w:szCs w:val="24"/>
        </w:rPr>
        <w:t xml:space="preserve">sexta </w:t>
      </w:r>
      <w:r w:rsidRPr="006D7C0E">
        <w:rPr>
          <w:rFonts w:ascii="Arial" w:hAnsi="Arial" w:cs="Arial"/>
          <w:sz w:val="24"/>
          <w:szCs w:val="24"/>
        </w:rPr>
        <w:t>sesión extraordinaria urgente celebrada el veintiocho de noviembre de dos mil dieciséis.</w:t>
      </w:r>
    </w:p>
    <w:p w14:paraId="7DE10536" w14:textId="77777777" w:rsidR="00F52C1C" w:rsidRPr="006D7C0E" w:rsidRDefault="00F52C1C" w:rsidP="00F52C1C">
      <w:pPr>
        <w:spacing w:after="0" w:line="240" w:lineRule="auto"/>
        <w:jc w:val="both"/>
      </w:pPr>
    </w:p>
    <w:p w14:paraId="433CAB63" w14:textId="77777777" w:rsidR="00CC580F" w:rsidRPr="006D7C0E" w:rsidRDefault="00CC580F" w:rsidP="00F52C1C">
      <w:pPr>
        <w:pStyle w:val="Prrafodelista"/>
        <w:numPr>
          <w:ilvl w:val="0"/>
          <w:numId w:val="21"/>
        </w:numPr>
        <w:autoSpaceDE w:val="0"/>
        <w:autoSpaceDN w:val="0"/>
        <w:adjustRightInd w:val="0"/>
        <w:spacing w:after="0" w:line="240" w:lineRule="auto"/>
        <w:jc w:val="both"/>
        <w:rPr>
          <w:rFonts w:ascii="Arial" w:eastAsia="Calibri" w:hAnsi="Arial" w:cs="Arial"/>
          <w:sz w:val="24"/>
          <w:szCs w:val="24"/>
        </w:rPr>
      </w:pPr>
      <w:r w:rsidRPr="006D7C0E">
        <w:rPr>
          <w:rFonts w:ascii="Arial" w:hAnsi="Arial" w:cs="Arial"/>
          <w:sz w:val="24"/>
          <w:szCs w:val="24"/>
        </w:rPr>
        <w:t xml:space="preserve">PRI/CL. El sujeto obligado presentó el </w:t>
      </w:r>
      <w:r w:rsidRPr="006D7C0E">
        <w:rPr>
          <w:rFonts w:ascii="Arial" w:eastAsia="Calibri" w:hAnsi="Arial" w:cs="Arial"/>
          <w:sz w:val="24"/>
          <w:szCs w:val="24"/>
        </w:rPr>
        <w:t>Programa Anual de Trabajo de Capacitación, Promoción y el Desarrollo del Liderazgo Político de las Mujeres, sin la totalidad de requisitos que señala la normatividad.</w:t>
      </w:r>
    </w:p>
    <w:p w14:paraId="0987CE95" w14:textId="77777777" w:rsidR="00CC580F" w:rsidRPr="006D7C0E" w:rsidRDefault="00CC580F" w:rsidP="00CC580F">
      <w:pPr>
        <w:spacing w:after="0" w:line="240" w:lineRule="auto"/>
        <w:jc w:val="both"/>
        <w:rPr>
          <w:rFonts w:ascii="Arial" w:eastAsia="Calibri" w:hAnsi="Arial" w:cs="Arial"/>
          <w:sz w:val="24"/>
          <w:szCs w:val="24"/>
        </w:rPr>
      </w:pPr>
    </w:p>
    <w:p w14:paraId="3A0CE6E5" w14:textId="77777777" w:rsidR="00CC580F" w:rsidRPr="006D7C0E" w:rsidRDefault="00CC580F" w:rsidP="00CC580F">
      <w:pPr>
        <w:spacing w:after="0" w:line="240" w:lineRule="auto"/>
        <w:jc w:val="both"/>
        <w:rPr>
          <w:rFonts w:ascii="Arial" w:eastAsia="Calibri" w:hAnsi="Arial" w:cs="Arial"/>
          <w:sz w:val="24"/>
          <w:szCs w:val="24"/>
        </w:rPr>
      </w:pPr>
      <w:r w:rsidRPr="006D7C0E">
        <w:rPr>
          <w:rFonts w:ascii="Arial" w:eastAsia="Times New Roman" w:hAnsi="Arial" w:cs="Arial"/>
          <w:sz w:val="24"/>
          <w:szCs w:val="24"/>
          <w:lang w:val="es-ES" w:eastAsia="es-ES"/>
        </w:rPr>
        <w:t>Tal situación incumple a lo establecido en</w:t>
      </w:r>
      <w:r w:rsidRPr="006D7C0E" w:rsidDel="007E2CA5">
        <w:rPr>
          <w:rFonts w:ascii="Arial" w:eastAsia="Times New Roman" w:hAnsi="Arial" w:cs="Arial"/>
          <w:sz w:val="24"/>
          <w:szCs w:val="24"/>
          <w:lang w:val="es-ES" w:eastAsia="es-ES"/>
        </w:rPr>
        <w:t xml:space="preserve"> </w:t>
      </w:r>
      <w:r w:rsidRPr="006D7C0E">
        <w:rPr>
          <w:rFonts w:ascii="Arial" w:eastAsia="Times New Roman" w:hAnsi="Arial" w:cs="Arial"/>
          <w:sz w:val="24"/>
          <w:szCs w:val="24"/>
          <w:lang w:val="es-ES" w:eastAsia="es-ES"/>
        </w:rPr>
        <w:t>los artículos;</w:t>
      </w:r>
      <w:r w:rsidRPr="006D7C0E">
        <w:rPr>
          <w:rFonts w:cs="Arial"/>
          <w:sz w:val="24"/>
          <w:szCs w:val="24"/>
        </w:rPr>
        <w:t xml:space="preserve"> </w:t>
      </w:r>
      <w:r w:rsidRPr="006D7C0E">
        <w:rPr>
          <w:rFonts w:ascii="Arial" w:eastAsia="Calibri" w:hAnsi="Arial" w:cs="Arial"/>
          <w:sz w:val="24"/>
          <w:szCs w:val="24"/>
        </w:rPr>
        <w:t>170, numeral 2 y 175, del RF.</w:t>
      </w:r>
    </w:p>
    <w:p w14:paraId="7501CCB0" w14:textId="2E4A66F9" w:rsidR="006E3B22" w:rsidRPr="006D7C0E" w:rsidRDefault="006E3B22" w:rsidP="00CC580F">
      <w:pPr>
        <w:spacing w:after="0" w:line="240" w:lineRule="auto"/>
        <w:jc w:val="both"/>
        <w:rPr>
          <w:rFonts w:ascii="Arial" w:eastAsia="Times New Roman" w:hAnsi="Arial" w:cs="Arial"/>
          <w:sz w:val="24"/>
          <w:szCs w:val="24"/>
          <w:lang w:eastAsia="es-ES"/>
        </w:rPr>
      </w:pPr>
    </w:p>
    <w:p w14:paraId="239EB6A8" w14:textId="77777777" w:rsidR="00B95007" w:rsidRPr="006D7C0E" w:rsidRDefault="00B95007" w:rsidP="00B95007">
      <w:pPr>
        <w:spacing w:after="0" w:line="240" w:lineRule="auto"/>
        <w:jc w:val="both"/>
        <w:rPr>
          <w:rFonts w:ascii="Arial" w:hAnsi="Arial" w:cs="Arial"/>
          <w:b/>
          <w:color w:val="000000"/>
          <w:sz w:val="24"/>
          <w:szCs w:val="24"/>
        </w:rPr>
      </w:pPr>
      <w:r w:rsidRPr="006D7C0E">
        <w:rPr>
          <w:rFonts w:ascii="Arial" w:hAnsi="Arial" w:cs="Arial"/>
          <w:b/>
          <w:color w:val="000000"/>
          <w:sz w:val="24"/>
          <w:szCs w:val="24"/>
        </w:rPr>
        <w:t>Saldo Final</w:t>
      </w:r>
    </w:p>
    <w:p w14:paraId="1AD20D0C" w14:textId="77777777" w:rsidR="00B95007" w:rsidRPr="006D7C0E" w:rsidRDefault="00B95007" w:rsidP="00B95007">
      <w:pPr>
        <w:spacing w:after="0" w:line="240" w:lineRule="auto"/>
        <w:jc w:val="both"/>
        <w:rPr>
          <w:rFonts w:ascii="Arial" w:hAnsi="Arial" w:cs="Arial"/>
          <w:b/>
          <w:color w:val="000000"/>
          <w:sz w:val="24"/>
          <w:szCs w:val="24"/>
        </w:rPr>
      </w:pPr>
    </w:p>
    <w:p w14:paraId="074B39D0" w14:textId="77777777" w:rsidR="00B95007" w:rsidRPr="006D7C0E" w:rsidRDefault="00B95007" w:rsidP="006E3B22">
      <w:pPr>
        <w:pStyle w:val="Prrafodelista"/>
        <w:numPr>
          <w:ilvl w:val="0"/>
          <w:numId w:val="21"/>
        </w:numPr>
        <w:jc w:val="both"/>
        <w:rPr>
          <w:rFonts w:ascii="Arial" w:hAnsi="Arial" w:cs="Arial"/>
          <w:color w:val="000000"/>
          <w:sz w:val="24"/>
          <w:szCs w:val="24"/>
        </w:rPr>
      </w:pPr>
      <w:r w:rsidRPr="006D7C0E">
        <w:rPr>
          <w:rFonts w:ascii="Arial" w:hAnsi="Arial" w:cs="Arial"/>
          <w:color w:val="000000"/>
          <w:sz w:val="24"/>
          <w:szCs w:val="24"/>
        </w:rPr>
        <w:lastRenderedPageBreak/>
        <w:t>PRI/CL. El sujeto obligado reportó ingresos del ejercicio por un monto de $11</w:t>
      </w:r>
      <w:proofErr w:type="gramStart"/>
      <w:r w:rsidRPr="006D7C0E">
        <w:rPr>
          <w:rFonts w:ascii="Arial" w:hAnsi="Arial" w:cs="Arial"/>
          <w:color w:val="000000"/>
          <w:sz w:val="24"/>
          <w:szCs w:val="24"/>
        </w:rPr>
        <w:t>,386,597.74</w:t>
      </w:r>
      <w:proofErr w:type="gramEnd"/>
      <w:r w:rsidRPr="006D7C0E">
        <w:rPr>
          <w:rFonts w:ascii="Arial" w:hAnsi="Arial" w:cs="Arial"/>
          <w:color w:val="000000"/>
          <w:sz w:val="24"/>
          <w:szCs w:val="24"/>
        </w:rPr>
        <w:t xml:space="preserve"> y egresos por un monto de </w:t>
      </w:r>
      <w:r w:rsidRPr="006D7C0E">
        <w:rPr>
          <w:rFonts w:ascii="Arial" w:hAnsi="Arial" w:cs="Arial"/>
          <w:sz w:val="24"/>
          <w:szCs w:val="24"/>
        </w:rPr>
        <w:t>$11,980,520.31</w:t>
      </w:r>
      <w:r w:rsidRPr="006D7C0E">
        <w:rPr>
          <w:rFonts w:ascii="Arial" w:hAnsi="Arial" w:cs="Arial"/>
          <w:color w:val="000000"/>
          <w:sz w:val="24"/>
          <w:szCs w:val="24"/>
        </w:rPr>
        <w:t>; por lo anterior el saldo arrojado final es de -$593,922.57.</w:t>
      </w:r>
    </w:p>
    <w:p w14:paraId="19E559E7" w14:textId="77777777" w:rsidR="00CC580F" w:rsidRPr="006D7C0E" w:rsidRDefault="00CC580F" w:rsidP="00CC580F">
      <w:pPr>
        <w:spacing w:after="0" w:line="240" w:lineRule="auto"/>
        <w:jc w:val="both"/>
        <w:rPr>
          <w:rFonts w:ascii="Arial" w:eastAsia="Calibri" w:hAnsi="Arial" w:cs="Arial"/>
          <w:sz w:val="24"/>
          <w:szCs w:val="24"/>
        </w:rPr>
      </w:pPr>
    </w:p>
    <w:p w14:paraId="0EB6AFB0" w14:textId="40BEE88C" w:rsidR="00CC580F" w:rsidRPr="006D7C0E" w:rsidRDefault="00CC580F" w:rsidP="006E3B22">
      <w:pPr>
        <w:pStyle w:val="Prrafodelista"/>
        <w:numPr>
          <w:ilvl w:val="0"/>
          <w:numId w:val="21"/>
        </w:numPr>
        <w:spacing w:after="0" w:line="240" w:lineRule="auto"/>
        <w:jc w:val="both"/>
        <w:rPr>
          <w:rFonts w:ascii="Arial" w:eastAsia="Calibri" w:hAnsi="Arial" w:cs="Arial"/>
          <w:sz w:val="24"/>
          <w:szCs w:val="24"/>
        </w:rPr>
      </w:pPr>
      <w:r w:rsidRPr="006D7C0E">
        <w:rPr>
          <w:rFonts w:ascii="Arial" w:eastAsia="Calibri" w:hAnsi="Arial" w:cs="Arial"/>
          <w:sz w:val="24"/>
          <w:szCs w:val="24"/>
        </w:rPr>
        <w:t xml:space="preserve">PRI/CL. El sujeto obligado </w:t>
      </w:r>
      <w:r w:rsidRPr="006D7C0E">
        <w:rPr>
          <w:rFonts w:ascii="Arial" w:eastAsia="Times New Roman" w:hAnsi="Arial" w:cs="Arial"/>
          <w:sz w:val="24"/>
          <w:szCs w:val="24"/>
          <w:lang w:eastAsia="es-ES"/>
        </w:rPr>
        <w:t xml:space="preserve">reportó egresos por concepto de 4 </w:t>
      </w:r>
      <w:r w:rsidRPr="006D7C0E">
        <w:rPr>
          <w:rFonts w:ascii="Arial" w:eastAsia="Calibri" w:hAnsi="Arial" w:cs="Arial"/>
          <w:sz w:val="24"/>
          <w:szCs w:val="24"/>
        </w:rPr>
        <w:t xml:space="preserve">eventos denominados </w:t>
      </w:r>
      <w:r w:rsidRPr="006D7C0E">
        <w:rPr>
          <w:rFonts w:ascii="Arial" w:hAnsi="Arial" w:cs="Arial"/>
          <w:sz w:val="24"/>
          <w:szCs w:val="24"/>
        </w:rPr>
        <w:t>“Ser formal, te ayuda a crecer y "vende a través de internet"</w:t>
      </w:r>
      <w:r w:rsidRPr="006D7C0E">
        <w:rPr>
          <w:rFonts w:ascii="Arial" w:eastAsia="Times New Roman" w:hAnsi="Arial" w:cs="Arial"/>
          <w:sz w:val="24"/>
          <w:szCs w:val="24"/>
          <w:lang w:eastAsia="es-ES"/>
        </w:rPr>
        <w:t xml:space="preserve">, que carece de objeto partidista, por un importe de </w:t>
      </w:r>
      <w:r w:rsidR="006E3B22" w:rsidRPr="006D7C0E">
        <w:rPr>
          <w:rFonts w:ascii="Arial" w:eastAsia="Times New Roman" w:hAnsi="Arial" w:cs="Arial"/>
          <w:sz w:val="24"/>
          <w:szCs w:val="24"/>
          <w:lang w:eastAsia="es-ES"/>
        </w:rPr>
        <w:t>$37,535.35</w:t>
      </w:r>
      <w:r w:rsidRPr="006D7C0E">
        <w:rPr>
          <w:rFonts w:ascii="Arial" w:eastAsia="Times New Roman" w:hAnsi="Arial" w:cs="Arial"/>
          <w:sz w:val="24"/>
          <w:szCs w:val="24"/>
          <w:lang w:eastAsia="es-ES"/>
        </w:rPr>
        <w:t>.</w:t>
      </w:r>
    </w:p>
    <w:p w14:paraId="117EB254" w14:textId="77777777" w:rsidR="00CC580F" w:rsidRPr="006D7C0E" w:rsidRDefault="00CC580F" w:rsidP="00CC580F">
      <w:pPr>
        <w:pStyle w:val="Prrafodelista"/>
        <w:spacing w:after="0" w:line="240" w:lineRule="auto"/>
        <w:jc w:val="both"/>
        <w:rPr>
          <w:rFonts w:ascii="Arial" w:eastAsia="Calibri" w:hAnsi="Arial" w:cs="Arial"/>
          <w:sz w:val="24"/>
          <w:szCs w:val="24"/>
        </w:rPr>
      </w:pPr>
    </w:p>
    <w:p w14:paraId="448C0D9E" w14:textId="77777777" w:rsidR="00CC580F" w:rsidRPr="006D7C0E" w:rsidRDefault="00CC580F" w:rsidP="00CC580F">
      <w:pPr>
        <w:spacing w:after="0" w:line="240" w:lineRule="auto"/>
        <w:jc w:val="both"/>
        <w:rPr>
          <w:rFonts w:ascii="Arial" w:eastAsia="Times New Roman" w:hAnsi="Arial" w:cs="Arial"/>
          <w:sz w:val="24"/>
          <w:szCs w:val="24"/>
          <w:lang w:eastAsia="es-ES"/>
        </w:rPr>
      </w:pPr>
      <w:r w:rsidRPr="006D7C0E">
        <w:rPr>
          <w:rFonts w:ascii="Arial" w:eastAsia="Times New Roman" w:hAnsi="Arial" w:cs="Arial"/>
          <w:sz w:val="24"/>
          <w:szCs w:val="24"/>
          <w:lang w:eastAsia="es-ES"/>
        </w:rPr>
        <w:t>Tal situación incumple a lo establecido en el artículo; 25, numeral 1, inciso n), de la LGPP.</w:t>
      </w:r>
    </w:p>
    <w:p w14:paraId="4BF33CB7" w14:textId="77777777" w:rsidR="00CC580F" w:rsidRPr="006D7C0E" w:rsidRDefault="00CC580F" w:rsidP="00CC580F">
      <w:pPr>
        <w:spacing w:after="0" w:line="240" w:lineRule="auto"/>
        <w:jc w:val="both"/>
        <w:rPr>
          <w:rFonts w:ascii="Arial" w:eastAsia="Times New Roman" w:hAnsi="Arial" w:cs="Arial"/>
          <w:sz w:val="24"/>
          <w:szCs w:val="24"/>
          <w:lang w:eastAsia="es-ES"/>
        </w:rPr>
      </w:pPr>
    </w:p>
    <w:p w14:paraId="4D6D1BE9" w14:textId="77777777" w:rsidR="00CC580F" w:rsidRPr="006D7C0E" w:rsidRDefault="00CC580F" w:rsidP="006E3B22">
      <w:pPr>
        <w:pStyle w:val="Prrafodelista"/>
        <w:numPr>
          <w:ilvl w:val="0"/>
          <w:numId w:val="21"/>
        </w:numPr>
        <w:spacing w:after="0" w:line="240" w:lineRule="auto"/>
        <w:jc w:val="both"/>
        <w:rPr>
          <w:rFonts w:ascii="Arial" w:eastAsia="Times New Roman" w:hAnsi="Arial" w:cs="Arial"/>
          <w:sz w:val="24"/>
          <w:szCs w:val="24"/>
          <w:lang w:eastAsia="es-ES"/>
        </w:rPr>
      </w:pPr>
      <w:r w:rsidRPr="006D7C0E">
        <w:rPr>
          <w:rFonts w:ascii="Arial" w:eastAsia="Times New Roman" w:hAnsi="Arial" w:cs="Arial"/>
          <w:sz w:val="24"/>
          <w:szCs w:val="24"/>
          <w:lang w:eastAsia="es-ES"/>
        </w:rPr>
        <w:t xml:space="preserve">PRI/CL. El sujeto obligado </w:t>
      </w:r>
      <w:r w:rsidRPr="006D7C0E">
        <w:rPr>
          <w:rFonts w:ascii="Arial" w:hAnsi="Arial" w:cs="Arial"/>
          <w:sz w:val="24"/>
          <w:szCs w:val="24"/>
        </w:rPr>
        <w:t>no destinó el porcentaje mínimo del 3% del financiamiento público ordinario 2015, para la Capacitación, Promoción y Desarrollo del Liderazgo Político de las Mujeres, por un importe de $163,129.09.</w:t>
      </w:r>
    </w:p>
    <w:p w14:paraId="6DD494E8" w14:textId="77777777" w:rsidR="00CC580F" w:rsidRPr="006D7C0E" w:rsidRDefault="00CC580F" w:rsidP="00CC580F">
      <w:pPr>
        <w:pStyle w:val="Prrafodelista"/>
        <w:spacing w:after="0" w:line="240" w:lineRule="auto"/>
        <w:jc w:val="both"/>
        <w:rPr>
          <w:rFonts w:ascii="Arial" w:eastAsia="Times New Roman" w:hAnsi="Arial" w:cs="Arial"/>
          <w:sz w:val="24"/>
          <w:szCs w:val="24"/>
          <w:lang w:eastAsia="es-ES"/>
        </w:rPr>
      </w:pPr>
    </w:p>
    <w:p w14:paraId="569371FC" w14:textId="6FA33EA6" w:rsidR="00F52C1C" w:rsidRPr="006D7C0E" w:rsidRDefault="00F52C1C" w:rsidP="00F52C1C">
      <w:pPr>
        <w:spacing w:after="0" w:line="240" w:lineRule="auto"/>
        <w:jc w:val="both"/>
        <w:rPr>
          <w:rFonts w:ascii="Arial" w:hAnsi="Arial" w:cs="Arial"/>
          <w:sz w:val="24"/>
          <w:szCs w:val="24"/>
        </w:rPr>
      </w:pPr>
      <w:r w:rsidRPr="006D7C0E">
        <w:rPr>
          <w:rFonts w:ascii="Arial" w:hAnsi="Arial" w:cs="Arial"/>
          <w:sz w:val="24"/>
          <w:szCs w:val="24"/>
        </w:rPr>
        <w:t xml:space="preserve">Con el objeto de garantizar el cumplimiento de la norma respecto de la obligación de destinar el porcentaje establecido para </w:t>
      </w:r>
      <w:r w:rsidR="00CE4111" w:rsidRPr="006D7C0E">
        <w:rPr>
          <w:rFonts w:ascii="Arial" w:hAnsi="Arial" w:cs="Arial"/>
          <w:sz w:val="24"/>
          <w:szCs w:val="24"/>
        </w:rPr>
        <w:t xml:space="preserve">la </w:t>
      </w:r>
      <w:r w:rsidRPr="006D7C0E">
        <w:rPr>
          <w:rFonts w:ascii="Arial" w:hAnsi="Arial" w:cs="Arial"/>
          <w:sz w:val="24"/>
          <w:szCs w:val="24"/>
        </w:rPr>
        <w:t>Capacitación, Promoción y el Desarrollo del Liderazgo Político de las Mujeres, el instituto político en el ejercicio 2017 deberá ejercer el monto determinado como no ejercido en 2015.</w:t>
      </w:r>
    </w:p>
    <w:p w14:paraId="7188B2C6" w14:textId="77777777" w:rsidR="00F52C1C" w:rsidRPr="006D7C0E" w:rsidRDefault="00F52C1C" w:rsidP="00F52C1C">
      <w:pPr>
        <w:spacing w:after="0" w:line="240" w:lineRule="auto"/>
        <w:jc w:val="both"/>
        <w:rPr>
          <w:rFonts w:ascii="Arial" w:hAnsi="Arial" w:cs="Arial"/>
          <w:sz w:val="24"/>
          <w:szCs w:val="24"/>
        </w:rPr>
      </w:pPr>
    </w:p>
    <w:p w14:paraId="243F5B27" w14:textId="77777777" w:rsidR="00F52C1C" w:rsidRPr="006D7C0E" w:rsidRDefault="00F52C1C" w:rsidP="00F52C1C">
      <w:pPr>
        <w:spacing w:after="0" w:line="240" w:lineRule="auto"/>
        <w:jc w:val="both"/>
        <w:rPr>
          <w:rFonts w:ascii="Arial" w:hAnsi="Arial" w:cs="Arial"/>
          <w:sz w:val="24"/>
          <w:szCs w:val="24"/>
        </w:rPr>
      </w:pPr>
      <w:r w:rsidRPr="006D7C0E">
        <w:rPr>
          <w:rFonts w:ascii="Arial" w:hAnsi="Arial" w:cs="Arial"/>
          <w:sz w:val="24"/>
          <w:szCs w:val="24"/>
        </w:rPr>
        <w:t>Al respecto en el marco de la revisión Informe Anual del ejercicio 2017, esta autoridad electoral dará seguimiento a efecto de verificar la aplicación de los recursos no ejercidos en el rubro de Capacitación, Promoción y el Desarrollo del Liderazgo Político de las Mujeres.</w:t>
      </w:r>
    </w:p>
    <w:p w14:paraId="2D98BF83" w14:textId="77777777" w:rsidR="00F52C1C" w:rsidRPr="006D7C0E" w:rsidRDefault="00F52C1C" w:rsidP="00F52C1C">
      <w:pPr>
        <w:spacing w:after="0" w:line="240" w:lineRule="auto"/>
        <w:jc w:val="both"/>
        <w:rPr>
          <w:rFonts w:ascii="Arial" w:hAnsi="Arial" w:cs="Arial"/>
          <w:sz w:val="24"/>
          <w:szCs w:val="24"/>
        </w:rPr>
      </w:pPr>
    </w:p>
    <w:p w14:paraId="57F7BDFC" w14:textId="03AFEB04" w:rsidR="00F52C1C" w:rsidRPr="006D7C0E" w:rsidRDefault="00F52C1C" w:rsidP="00F52C1C">
      <w:pPr>
        <w:spacing w:after="0" w:line="240" w:lineRule="auto"/>
        <w:jc w:val="both"/>
        <w:rPr>
          <w:rFonts w:ascii="Arial" w:hAnsi="Arial" w:cs="Arial"/>
          <w:sz w:val="24"/>
          <w:szCs w:val="24"/>
        </w:rPr>
      </w:pPr>
      <w:r w:rsidRPr="006D7C0E">
        <w:rPr>
          <w:rFonts w:ascii="Arial" w:hAnsi="Arial" w:cs="Arial"/>
          <w:sz w:val="24"/>
          <w:szCs w:val="24"/>
        </w:rPr>
        <w:t xml:space="preserve">Lo anterior, de conformidad con el acuerdo aprobado por la Comisión de Fiscalización en la </w:t>
      </w:r>
      <w:r w:rsidR="00CE4111" w:rsidRPr="006D7C0E">
        <w:rPr>
          <w:rFonts w:ascii="Arial" w:hAnsi="Arial" w:cs="Arial"/>
          <w:sz w:val="24"/>
          <w:szCs w:val="24"/>
        </w:rPr>
        <w:t xml:space="preserve">sexta </w:t>
      </w:r>
      <w:r w:rsidRPr="006D7C0E">
        <w:rPr>
          <w:rFonts w:ascii="Arial" w:hAnsi="Arial" w:cs="Arial"/>
          <w:sz w:val="24"/>
          <w:szCs w:val="24"/>
        </w:rPr>
        <w:t>sesión extraordinaria urgente celebrada el veintiocho de noviembre de dos mil dieciséis.</w:t>
      </w:r>
    </w:p>
    <w:p w14:paraId="0A5000D5" w14:textId="77777777" w:rsidR="006E3B22" w:rsidRPr="006D7C0E" w:rsidRDefault="006E3B22" w:rsidP="00CC580F">
      <w:pPr>
        <w:spacing w:after="0" w:line="240" w:lineRule="auto"/>
        <w:jc w:val="both"/>
        <w:rPr>
          <w:rFonts w:ascii="Arial" w:eastAsia="Calibri" w:hAnsi="Arial" w:cs="Arial"/>
          <w:sz w:val="24"/>
          <w:szCs w:val="24"/>
        </w:rPr>
      </w:pPr>
    </w:p>
    <w:p w14:paraId="2C6DD0BF" w14:textId="77777777" w:rsidR="00CC580F" w:rsidRPr="006D7C0E" w:rsidRDefault="00CC580F" w:rsidP="00CC580F">
      <w:pPr>
        <w:spacing w:after="0" w:line="240" w:lineRule="auto"/>
        <w:jc w:val="both"/>
        <w:rPr>
          <w:rFonts w:ascii="Arial" w:hAnsi="Arial" w:cs="Arial"/>
          <w:b/>
          <w:sz w:val="24"/>
          <w:szCs w:val="24"/>
        </w:rPr>
      </w:pPr>
      <w:r w:rsidRPr="006D7C0E">
        <w:rPr>
          <w:rFonts w:ascii="Arial" w:eastAsia="Calibri" w:hAnsi="Arial" w:cs="Arial"/>
          <w:sz w:val="24"/>
          <w:szCs w:val="24"/>
        </w:rPr>
        <w:t xml:space="preserve"> </w:t>
      </w:r>
      <w:r w:rsidRPr="006D7C0E">
        <w:rPr>
          <w:rFonts w:ascii="Arial" w:hAnsi="Arial" w:cs="Arial"/>
          <w:b/>
          <w:sz w:val="24"/>
          <w:szCs w:val="24"/>
        </w:rPr>
        <w:t xml:space="preserve">Cuentas de Balance </w:t>
      </w:r>
    </w:p>
    <w:p w14:paraId="0BEE00D6" w14:textId="77777777" w:rsidR="00CC580F" w:rsidRPr="006D7C0E" w:rsidRDefault="00CC580F" w:rsidP="00CC580F">
      <w:pPr>
        <w:spacing w:after="0" w:line="240" w:lineRule="auto"/>
        <w:jc w:val="both"/>
        <w:rPr>
          <w:rFonts w:ascii="Arial" w:eastAsia="Calibri" w:hAnsi="Arial" w:cs="Arial"/>
          <w:sz w:val="24"/>
          <w:szCs w:val="24"/>
        </w:rPr>
      </w:pPr>
    </w:p>
    <w:p w14:paraId="44A2D63A" w14:textId="77777777" w:rsidR="00CC580F" w:rsidRPr="006D7C0E" w:rsidRDefault="00CC580F" w:rsidP="006E3B22">
      <w:pPr>
        <w:pStyle w:val="Prrafodelista"/>
        <w:numPr>
          <w:ilvl w:val="0"/>
          <w:numId w:val="21"/>
        </w:numPr>
        <w:autoSpaceDE w:val="0"/>
        <w:autoSpaceDN w:val="0"/>
        <w:adjustRightInd w:val="0"/>
        <w:spacing w:after="0" w:line="240" w:lineRule="auto"/>
        <w:jc w:val="both"/>
        <w:rPr>
          <w:rFonts w:ascii="Arial" w:hAnsi="Arial" w:cs="Arial"/>
          <w:sz w:val="24"/>
          <w:szCs w:val="24"/>
        </w:rPr>
      </w:pPr>
      <w:r w:rsidRPr="006D7C0E">
        <w:rPr>
          <w:rFonts w:ascii="Arial" w:hAnsi="Arial" w:cs="Arial"/>
          <w:sz w:val="24"/>
          <w:szCs w:val="24"/>
        </w:rPr>
        <w:t xml:space="preserve">PRI/CL. Los saldos de las cuentas de balance al 31 de diciembre de 2015, se integran de la forma siguiente: </w:t>
      </w:r>
    </w:p>
    <w:p w14:paraId="360149A9" w14:textId="77777777" w:rsidR="00CC580F" w:rsidRPr="006D7C0E" w:rsidRDefault="00CC580F" w:rsidP="00CC580F">
      <w:pPr>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2150"/>
      </w:tblGrid>
      <w:tr w:rsidR="00CC580F" w:rsidRPr="006D7C0E" w14:paraId="0A2FD22F" w14:textId="77777777" w:rsidTr="00596880">
        <w:trPr>
          <w:jc w:val="center"/>
        </w:trPr>
        <w:tc>
          <w:tcPr>
            <w:tcW w:w="2150" w:type="dxa"/>
            <w:tcBorders>
              <w:top w:val="single" w:sz="4" w:space="0" w:color="auto"/>
              <w:left w:val="single" w:sz="4" w:space="0" w:color="auto"/>
              <w:bottom w:val="single" w:sz="4" w:space="0" w:color="auto"/>
              <w:right w:val="single" w:sz="4" w:space="0" w:color="auto"/>
            </w:tcBorders>
            <w:shd w:val="clear" w:color="auto" w:fill="auto"/>
          </w:tcPr>
          <w:p w14:paraId="6A73A305" w14:textId="77777777" w:rsidR="00CC580F" w:rsidRPr="006D7C0E" w:rsidRDefault="00CC580F" w:rsidP="00596880">
            <w:pPr>
              <w:jc w:val="center"/>
              <w:rPr>
                <w:rFonts w:ascii="Arial" w:hAnsi="Arial" w:cs="Arial"/>
                <w:b/>
                <w:sz w:val="16"/>
                <w:szCs w:val="16"/>
              </w:rPr>
            </w:pPr>
            <w:r w:rsidRPr="006D7C0E">
              <w:rPr>
                <w:rFonts w:ascii="Arial" w:hAnsi="Arial" w:cs="Arial"/>
                <w:b/>
                <w:sz w:val="16"/>
                <w:szCs w:val="16"/>
              </w:rPr>
              <w:t>CUENTAS DE BALANCE</w:t>
            </w:r>
          </w:p>
        </w:tc>
        <w:tc>
          <w:tcPr>
            <w:tcW w:w="2150" w:type="dxa"/>
            <w:tcBorders>
              <w:top w:val="single" w:sz="4" w:space="0" w:color="000000"/>
              <w:left w:val="single" w:sz="4" w:space="0" w:color="auto"/>
              <w:bottom w:val="single" w:sz="4" w:space="0" w:color="000000"/>
              <w:right w:val="single" w:sz="4" w:space="0" w:color="000000"/>
            </w:tcBorders>
            <w:shd w:val="clear" w:color="auto" w:fill="auto"/>
          </w:tcPr>
          <w:p w14:paraId="7141F3B8" w14:textId="77777777" w:rsidR="00CC580F" w:rsidRPr="006D7C0E" w:rsidRDefault="00CC580F" w:rsidP="00596880">
            <w:pPr>
              <w:jc w:val="center"/>
              <w:rPr>
                <w:rFonts w:ascii="Arial" w:hAnsi="Arial" w:cs="Arial"/>
                <w:b/>
                <w:sz w:val="16"/>
                <w:szCs w:val="16"/>
              </w:rPr>
            </w:pPr>
            <w:r w:rsidRPr="006D7C0E">
              <w:rPr>
                <w:rFonts w:ascii="Arial" w:hAnsi="Arial" w:cs="Arial"/>
                <w:b/>
                <w:sz w:val="16"/>
                <w:szCs w:val="16"/>
              </w:rPr>
              <w:t xml:space="preserve">SALDO AL </w:t>
            </w:r>
            <w:r w:rsidRPr="006D7C0E">
              <w:rPr>
                <w:rFonts w:ascii="Arial" w:eastAsia="Times New Roman" w:hAnsi="Arial" w:cs="Arial"/>
                <w:b/>
                <w:bCs/>
                <w:sz w:val="16"/>
                <w:szCs w:val="16"/>
                <w:lang w:eastAsia="es-MX"/>
              </w:rPr>
              <w:t>31/12/2015</w:t>
            </w:r>
          </w:p>
        </w:tc>
      </w:tr>
      <w:tr w:rsidR="00CC580F" w:rsidRPr="006D7C0E" w14:paraId="3599CC54" w14:textId="77777777" w:rsidTr="00596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9EFDC2" w14:textId="77777777" w:rsidR="00CC580F" w:rsidRPr="006D7C0E" w:rsidRDefault="00CC580F" w:rsidP="00596880">
            <w:pPr>
              <w:rPr>
                <w:rFonts w:ascii="Arial" w:eastAsia="Times New Roman" w:hAnsi="Arial" w:cs="Arial"/>
                <w:sz w:val="16"/>
                <w:szCs w:val="16"/>
                <w:lang w:eastAsia="es-MX"/>
              </w:rPr>
            </w:pPr>
            <w:r w:rsidRPr="006D7C0E">
              <w:rPr>
                <w:rFonts w:ascii="Arial" w:eastAsia="Times New Roman" w:hAnsi="Arial" w:cs="Arial"/>
                <w:sz w:val="16"/>
                <w:szCs w:val="16"/>
                <w:lang w:eastAsia="es-MX"/>
              </w:rPr>
              <w:t>Caja</w:t>
            </w:r>
          </w:p>
        </w:tc>
        <w:tc>
          <w:tcPr>
            <w:tcW w:w="0" w:type="auto"/>
            <w:tcBorders>
              <w:top w:val="single" w:sz="4" w:space="0" w:color="auto"/>
              <w:left w:val="nil"/>
              <w:bottom w:val="single" w:sz="4" w:space="0" w:color="auto"/>
              <w:right w:val="single" w:sz="4" w:space="0" w:color="auto"/>
            </w:tcBorders>
            <w:shd w:val="clear" w:color="auto" w:fill="auto"/>
            <w:vAlign w:val="center"/>
          </w:tcPr>
          <w:p w14:paraId="5979ED84" w14:textId="77777777" w:rsidR="00CC580F" w:rsidRPr="006D7C0E" w:rsidRDefault="00CC580F" w:rsidP="00596880">
            <w:pPr>
              <w:jc w:val="right"/>
              <w:rPr>
                <w:rFonts w:ascii="Arial" w:eastAsia="Times New Roman" w:hAnsi="Arial" w:cs="Arial"/>
                <w:sz w:val="16"/>
                <w:szCs w:val="16"/>
                <w:lang w:eastAsia="es-MX"/>
              </w:rPr>
            </w:pPr>
            <w:r w:rsidRPr="006D7C0E">
              <w:rPr>
                <w:rFonts w:ascii="Arial" w:eastAsia="Times New Roman" w:hAnsi="Arial" w:cs="Arial"/>
                <w:sz w:val="16"/>
                <w:szCs w:val="16"/>
                <w:lang w:eastAsia="es-MX"/>
              </w:rPr>
              <w:t>$0.00</w:t>
            </w:r>
          </w:p>
        </w:tc>
      </w:tr>
      <w:tr w:rsidR="00CC580F" w:rsidRPr="006D7C0E" w14:paraId="792EC902" w14:textId="77777777" w:rsidTr="00596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407127" w14:textId="77777777" w:rsidR="00CC580F" w:rsidRPr="006D7C0E" w:rsidRDefault="00CC580F" w:rsidP="00596880">
            <w:pPr>
              <w:rPr>
                <w:rFonts w:ascii="Arial" w:eastAsia="Times New Roman" w:hAnsi="Arial" w:cs="Arial"/>
                <w:sz w:val="16"/>
                <w:szCs w:val="16"/>
                <w:lang w:eastAsia="es-MX"/>
              </w:rPr>
            </w:pPr>
            <w:r w:rsidRPr="006D7C0E">
              <w:rPr>
                <w:rFonts w:ascii="Arial" w:eastAsia="Times New Roman" w:hAnsi="Arial" w:cs="Arial"/>
                <w:sz w:val="16"/>
                <w:szCs w:val="16"/>
                <w:lang w:eastAsia="es-MX"/>
              </w:rPr>
              <w:lastRenderedPageBreak/>
              <w:t>Bancos</w:t>
            </w:r>
          </w:p>
        </w:tc>
        <w:tc>
          <w:tcPr>
            <w:tcW w:w="0" w:type="auto"/>
            <w:tcBorders>
              <w:top w:val="single" w:sz="4" w:space="0" w:color="auto"/>
              <w:left w:val="nil"/>
              <w:bottom w:val="single" w:sz="4" w:space="0" w:color="auto"/>
              <w:right w:val="single" w:sz="4" w:space="0" w:color="auto"/>
            </w:tcBorders>
            <w:shd w:val="clear" w:color="auto" w:fill="auto"/>
            <w:vAlign w:val="center"/>
          </w:tcPr>
          <w:p w14:paraId="0B41DFAE" w14:textId="77777777" w:rsidR="00CC580F" w:rsidRPr="006D7C0E" w:rsidRDefault="00CC580F" w:rsidP="00596880">
            <w:pPr>
              <w:jc w:val="right"/>
              <w:rPr>
                <w:rFonts w:ascii="Arial" w:eastAsia="Times New Roman" w:hAnsi="Arial" w:cs="Arial"/>
                <w:sz w:val="16"/>
                <w:szCs w:val="16"/>
                <w:lang w:eastAsia="es-MX"/>
              </w:rPr>
            </w:pPr>
            <w:r w:rsidRPr="006D7C0E">
              <w:rPr>
                <w:rFonts w:ascii="Arial" w:eastAsia="Times New Roman" w:hAnsi="Arial" w:cs="Arial"/>
                <w:sz w:val="16"/>
                <w:szCs w:val="16"/>
                <w:lang w:eastAsia="es-MX"/>
              </w:rPr>
              <w:t>137,058.67</w:t>
            </w:r>
          </w:p>
        </w:tc>
      </w:tr>
      <w:tr w:rsidR="00CC580F" w:rsidRPr="006D7C0E" w14:paraId="200CBA16" w14:textId="77777777" w:rsidTr="00596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E257C7" w14:textId="77777777" w:rsidR="00CC580F" w:rsidRPr="006D7C0E" w:rsidRDefault="00CC580F" w:rsidP="00596880">
            <w:pPr>
              <w:rPr>
                <w:rFonts w:ascii="Arial" w:eastAsia="Times New Roman" w:hAnsi="Arial" w:cs="Arial"/>
                <w:sz w:val="16"/>
                <w:szCs w:val="16"/>
                <w:lang w:eastAsia="es-MX"/>
              </w:rPr>
            </w:pPr>
            <w:r w:rsidRPr="006D7C0E">
              <w:rPr>
                <w:rFonts w:ascii="Arial" w:eastAsia="Times New Roman" w:hAnsi="Arial" w:cs="Arial"/>
                <w:sz w:val="16"/>
                <w:szCs w:val="16"/>
                <w:lang w:eastAsia="es-MX"/>
              </w:rPr>
              <w:t xml:space="preserve">Inversiones </w:t>
            </w:r>
          </w:p>
        </w:tc>
        <w:tc>
          <w:tcPr>
            <w:tcW w:w="0" w:type="auto"/>
            <w:tcBorders>
              <w:top w:val="single" w:sz="4" w:space="0" w:color="auto"/>
              <w:left w:val="nil"/>
              <w:bottom w:val="single" w:sz="4" w:space="0" w:color="auto"/>
              <w:right w:val="single" w:sz="4" w:space="0" w:color="auto"/>
            </w:tcBorders>
            <w:shd w:val="clear" w:color="auto" w:fill="auto"/>
            <w:vAlign w:val="center"/>
          </w:tcPr>
          <w:p w14:paraId="104E1F20" w14:textId="77777777" w:rsidR="00CC580F" w:rsidRPr="006D7C0E" w:rsidRDefault="00CC580F" w:rsidP="00596880">
            <w:pPr>
              <w:jc w:val="right"/>
              <w:rPr>
                <w:rFonts w:ascii="Arial" w:eastAsia="Times New Roman" w:hAnsi="Arial" w:cs="Arial"/>
                <w:sz w:val="16"/>
                <w:szCs w:val="16"/>
                <w:lang w:eastAsia="es-MX"/>
              </w:rPr>
            </w:pPr>
            <w:r w:rsidRPr="006D7C0E">
              <w:rPr>
                <w:rFonts w:ascii="Arial" w:eastAsia="Times New Roman" w:hAnsi="Arial" w:cs="Arial"/>
                <w:sz w:val="16"/>
                <w:szCs w:val="16"/>
                <w:lang w:eastAsia="es-MX"/>
              </w:rPr>
              <w:t>0.00</w:t>
            </w:r>
          </w:p>
        </w:tc>
      </w:tr>
      <w:tr w:rsidR="00CC580F" w:rsidRPr="006D7C0E" w14:paraId="4099D06A" w14:textId="77777777" w:rsidTr="00596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4B9EF5" w14:textId="77777777" w:rsidR="00CC580F" w:rsidRPr="006D7C0E" w:rsidRDefault="00CC580F" w:rsidP="00596880">
            <w:pPr>
              <w:rPr>
                <w:rFonts w:ascii="Arial" w:eastAsia="Times New Roman" w:hAnsi="Arial" w:cs="Arial"/>
                <w:sz w:val="16"/>
                <w:szCs w:val="16"/>
                <w:lang w:eastAsia="es-MX"/>
              </w:rPr>
            </w:pPr>
            <w:r w:rsidRPr="006D7C0E">
              <w:rPr>
                <w:rFonts w:ascii="Arial" w:eastAsia="Times New Roman" w:hAnsi="Arial" w:cs="Arial"/>
                <w:sz w:val="16"/>
                <w:szCs w:val="16"/>
                <w:lang w:eastAsia="es-MX"/>
              </w:rPr>
              <w:t>Cuentas por Cobrar</w:t>
            </w:r>
          </w:p>
        </w:tc>
        <w:tc>
          <w:tcPr>
            <w:tcW w:w="0" w:type="auto"/>
            <w:tcBorders>
              <w:top w:val="single" w:sz="4" w:space="0" w:color="auto"/>
              <w:left w:val="nil"/>
              <w:bottom w:val="single" w:sz="4" w:space="0" w:color="auto"/>
              <w:right w:val="single" w:sz="4" w:space="0" w:color="auto"/>
            </w:tcBorders>
            <w:shd w:val="clear" w:color="auto" w:fill="auto"/>
            <w:vAlign w:val="center"/>
          </w:tcPr>
          <w:p w14:paraId="271DE2FD" w14:textId="77777777" w:rsidR="00CC580F" w:rsidRPr="006D7C0E" w:rsidRDefault="00CC580F" w:rsidP="00596880">
            <w:pPr>
              <w:jc w:val="right"/>
              <w:rPr>
                <w:rFonts w:ascii="Arial" w:eastAsia="Times New Roman" w:hAnsi="Arial" w:cs="Arial"/>
                <w:sz w:val="16"/>
                <w:szCs w:val="16"/>
                <w:lang w:eastAsia="es-MX"/>
              </w:rPr>
            </w:pPr>
            <w:r w:rsidRPr="006D7C0E">
              <w:rPr>
                <w:rFonts w:ascii="Arial" w:eastAsia="Times New Roman" w:hAnsi="Arial" w:cs="Arial"/>
                <w:sz w:val="16"/>
                <w:szCs w:val="16"/>
                <w:lang w:eastAsia="es-MX"/>
              </w:rPr>
              <w:t>241,440.62</w:t>
            </w:r>
          </w:p>
        </w:tc>
      </w:tr>
      <w:tr w:rsidR="00CC580F" w:rsidRPr="006D7C0E" w14:paraId="489CCC42" w14:textId="77777777" w:rsidTr="00596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DD3771" w14:textId="77777777" w:rsidR="00CC580F" w:rsidRPr="006D7C0E" w:rsidRDefault="00CC580F" w:rsidP="00596880">
            <w:pPr>
              <w:rPr>
                <w:rFonts w:ascii="Arial" w:eastAsia="Times New Roman" w:hAnsi="Arial" w:cs="Arial"/>
                <w:sz w:val="16"/>
                <w:szCs w:val="16"/>
                <w:lang w:eastAsia="es-MX"/>
              </w:rPr>
            </w:pPr>
            <w:r w:rsidRPr="006D7C0E">
              <w:rPr>
                <w:rFonts w:ascii="Arial" w:eastAsia="Times New Roman" w:hAnsi="Arial" w:cs="Arial"/>
                <w:sz w:val="16"/>
                <w:szCs w:val="16"/>
                <w:lang w:eastAsia="es-MX"/>
              </w:rPr>
              <w:t>Cuentas por Pagar</w:t>
            </w:r>
          </w:p>
        </w:tc>
        <w:tc>
          <w:tcPr>
            <w:tcW w:w="0" w:type="auto"/>
            <w:tcBorders>
              <w:top w:val="single" w:sz="4" w:space="0" w:color="auto"/>
              <w:left w:val="nil"/>
              <w:bottom w:val="single" w:sz="4" w:space="0" w:color="auto"/>
              <w:right w:val="single" w:sz="4" w:space="0" w:color="auto"/>
            </w:tcBorders>
            <w:shd w:val="clear" w:color="auto" w:fill="auto"/>
            <w:vAlign w:val="center"/>
          </w:tcPr>
          <w:p w14:paraId="2CA4C816" w14:textId="77777777" w:rsidR="00CC580F" w:rsidRPr="006D7C0E" w:rsidRDefault="00CC580F" w:rsidP="00596880">
            <w:pPr>
              <w:jc w:val="right"/>
              <w:rPr>
                <w:rFonts w:ascii="Arial" w:eastAsia="Times New Roman" w:hAnsi="Arial" w:cs="Arial"/>
                <w:sz w:val="16"/>
                <w:szCs w:val="16"/>
                <w:lang w:eastAsia="es-MX"/>
              </w:rPr>
            </w:pPr>
            <w:r w:rsidRPr="006D7C0E">
              <w:rPr>
                <w:rFonts w:ascii="Arial" w:eastAsia="Times New Roman" w:hAnsi="Arial" w:cs="Arial"/>
                <w:sz w:val="16"/>
                <w:szCs w:val="16"/>
                <w:lang w:eastAsia="es-MX"/>
              </w:rPr>
              <w:t>649,873.92</w:t>
            </w:r>
          </w:p>
        </w:tc>
      </w:tr>
      <w:tr w:rsidR="00CC580F" w:rsidRPr="006D7C0E" w14:paraId="1F581481" w14:textId="77777777" w:rsidTr="005968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54D8C4" w14:textId="77777777" w:rsidR="00CC580F" w:rsidRPr="006D7C0E" w:rsidRDefault="00CC580F" w:rsidP="00596880">
            <w:pPr>
              <w:rPr>
                <w:rFonts w:ascii="Arial" w:eastAsia="Times New Roman" w:hAnsi="Arial" w:cs="Arial"/>
                <w:sz w:val="16"/>
                <w:szCs w:val="16"/>
                <w:lang w:eastAsia="es-MX"/>
              </w:rPr>
            </w:pPr>
            <w:r w:rsidRPr="006D7C0E">
              <w:rPr>
                <w:rFonts w:ascii="Arial" w:eastAsia="Times New Roman" w:hAnsi="Arial" w:cs="Arial"/>
                <w:sz w:val="16"/>
                <w:szCs w:val="16"/>
                <w:lang w:eastAsia="es-MX"/>
              </w:rPr>
              <w:t>Impuestos</w:t>
            </w:r>
          </w:p>
        </w:tc>
        <w:tc>
          <w:tcPr>
            <w:tcW w:w="0" w:type="auto"/>
            <w:tcBorders>
              <w:top w:val="single" w:sz="4" w:space="0" w:color="auto"/>
              <w:left w:val="nil"/>
              <w:bottom w:val="single" w:sz="4" w:space="0" w:color="auto"/>
              <w:right w:val="single" w:sz="4" w:space="0" w:color="auto"/>
            </w:tcBorders>
            <w:shd w:val="clear" w:color="auto" w:fill="auto"/>
            <w:vAlign w:val="center"/>
          </w:tcPr>
          <w:p w14:paraId="4C0CBA68" w14:textId="77777777" w:rsidR="00CC580F" w:rsidRPr="006D7C0E" w:rsidRDefault="00CC580F" w:rsidP="00596880">
            <w:pPr>
              <w:jc w:val="right"/>
              <w:rPr>
                <w:rFonts w:ascii="Arial" w:eastAsia="Times New Roman" w:hAnsi="Arial" w:cs="Arial"/>
                <w:sz w:val="16"/>
                <w:szCs w:val="16"/>
                <w:lang w:eastAsia="es-MX"/>
              </w:rPr>
            </w:pPr>
            <w:r w:rsidRPr="006D7C0E">
              <w:rPr>
                <w:rFonts w:ascii="Arial" w:eastAsia="Times New Roman" w:hAnsi="Arial" w:cs="Arial"/>
                <w:sz w:val="16"/>
                <w:szCs w:val="16"/>
                <w:lang w:eastAsia="es-MX"/>
              </w:rPr>
              <w:t>408,521.13</w:t>
            </w:r>
          </w:p>
        </w:tc>
      </w:tr>
    </w:tbl>
    <w:p w14:paraId="111761D9" w14:textId="77777777" w:rsidR="00CC580F" w:rsidRPr="006D7C0E" w:rsidRDefault="00CC580F" w:rsidP="00CC580F">
      <w:pPr>
        <w:spacing w:after="0" w:line="240" w:lineRule="auto"/>
        <w:jc w:val="both"/>
        <w:rPr>
          <w:rFonts w:ascii="Arial" w:hAnsi="Arial" w:cs="Arial"/>
          <w:b/>
          <w:bCs/>
          <w:sz w:val="24"/>
          <w:lang w:eastAsia="es-MX"/>
        </w:rPr>
      </w:pPr>
    </w:p>
    <w:p w14:paraId="4C057825" w14:textId="77777777" w:rsidR="00430ED1" w:rsidRPr="006D7C0E" w:rsidRDefault="00430ED1" w:rsidP="00CC580F">
      <w:pPr>
        <w:spacing w:after="0" w:line="240" w:lineRule="auto"/>
        <w:jc w:val="both"/>
        <w:rPr>
          <w:rFonts w:ascii="Arial" w:hAnsi="Arial" w:cs="Arial"/>
          <w:b/>
          <w:bCs/>
          <w:sz w:val="24"/>
          <w:lang w:eastAsia="es-MX"/>
        </w:rPr>
      </w:pPr>
    </w:p>
    <w:p w14:paraId="49117229" w14:textId="72052FBE" w:rsidR="00CC580F" w:rsidRPr="006D7C0E" w:rsidRDefault="00CC580F" w:rsidP="00CC580F">
      <w:pPr>
        <w:spacing w:after="0" w:line="240" w:lineRule="auto"/>
        <w:jc w:val="both"/>
        <w:rPr>
          <w:rFonts w:ascii="Arial" w:hAnsi="Arial" w:cs="Arial"/>
          <w:b/>
          <w:bCs/>
          <w:sz w:val="24"/>
          <w:lang w:eastAsia="es-MX"/>
        </w:rPr>
      </w:pPr>
      <w:r w:rsidRPr="006D7C0E">
        <w:rPr>
          <w:rFonts w:ascii="Arial" w:hAnsi="Arial" w:cs="Arial"/>
          <w:b/>
          <w:bCs/>
          <w:sz w:val="24"/>
          <w:lang w:eastAsia="es-MX"/>
        </w:rPr>
        <w:t xml:space="preserve">Seguimiento Informe anual 2016 </w:t>
      </w:r>
    </w:p>
    <w:p w14:paraId="3D556ECE" w14:textId="77777777" w:rsidR="00CC580F" w:rsidRPr="006D7C0E" w:rsidRDefault="00CC580F" w:rsidP="00CC580F">
      <w:pPr>
        <w:spacing w:after="0" w:line="240" w:lineRule="auto"/>
        <w:jc w:val="both"/>
        <w:rPr>
          <w:rFonts w:ascii="Arial" w:hAnsi="Arial" w:cs="Arial"/>
          <w:b/>
          <w:bCs/>
          <w:sz w:val="24"/>
          <w:lang w:eastAsia="es-MX"/>
        </w:rPr>
      </w:pPr>
    </w:p>
    <w:p w14:paraId="11889B7F" w14:textId="77777777" w:rsidR="00CC580F" w:rsidRPr="006D7C0E" w:rsidRDefault="00CC580F" w:rsidP="006E3B22">
      <w:pPr>
        <w:pStyle w:val="Prrafodelista"/>
        <w:numPr>
          <w:ilvl w:val="0"/>
          <w:numId w:val="21"/>
        </w:numPr>
        <w:autoSpaceDE w:val="0"/>
        <w:autoSpaceDN w:val="0"/>
        <w:adjustRightInd w:val="0"/>
        <w:spacing w:after="0" w:line="240" w:lineRule="auto"/>
        <w:jc w:val="both"/>
        <w:rPr>
          <w:rFonts w:ascii="Arial" w:hAnsi="Arial" w:cs="Arial"/>
          <w:color w:val="000000" w:themeColor="text1"/>
          <w:sz w:val="24"/>
          <w:szCs w:val="24"/>
        </w:rPr>
      </w:pPr>
      <w:r w:rsidRPr="006D7C0E">
        <w:rPr>
          <w:rFonts w:ascii="Arial" w:hAnsi="Arial" w:cs="Arial"/>
          <w:color w:val="000000" w:themeColor="text1"/>
          <w:sz w:val="24"/>
          <w:szCs w:val="24"/>
        </w:rPr>
        <w:t xml:space="preserve">PRI/CL. El sujeto obligado a la fecha de este dictamen presenta saldos en la cuenta de Cuentas por cobrar (gastos por comprobar) por $5,000.00 con antigüedad menor a un año, por lo que en el ejercicio 2016 se dará seguimiento para verificar su cobro. </w:t>
      </w:r>
    </w:p>
    <w:p w14:paraId="40C215A1" w14:textId="77777777" w:rsidR="00CC580F" w:rsidRPr="006D7C0E" w:rsidRDefault="00CC580F" w:rsidP="00CC580F">
      <w:pPr>
        <w:pStyle w:val="Prrafodelista"/>
        <w:spacing w:after="0" w:line="240" w:lineRule="auto"/>
        <w:ind w:left="284"/>
        <w:jc w:val="both"/>
        <w:rPr>
          <w:rFonts w:ascii="Arial" w:eastAsia="Times New Roman" w:hAnsi="Arial" w:cs="Arial"/>
          <w:sz w:val="24"/>
          <w:szCs w:val="24"/>
          <w:lang w:val="es-ES" w:eastAsia="es-ES"/>
        </w:rPr>
      </w:pPr>
    </w:p>
    <w:p w14:paraId="70C487B2" w14:textId="77777777" w:rsidR="00CC580F" w:rsidRPr="006D7C0E" w:rsidRDefault="00CC580F" w:rsidP="006E3B22">
      <w:pPr>
        <w:pStyle w:val="Prrafodelista"/>
        <w:numPr>
          <w:ilvl w:val="0"/>
          <w:numId w:val="21"/>
        </w:numPr>
        <w:autoSpaceDE w:val="0"/>
        <w:autoSpaceDN w:val="0"/>
        <w:adjustRightInd w:val="0"/>
        <w:spacing w:after="0" w:line="240" w:lineRule="auto"/>
        <w:jc w:val="both"/>
        <w:rPr>
          <w:rFonts w:ascii="Arial" w:hAnsi="Arial" w:cs="Arial"/>
          <w:b/>
          <w:color w:val="000000"/>
          <w:sz w:val="24"/>
          <w:szCs w:val="24"/>
        </w:rPr>
      </w:pPr>
      <w:r w:rsidRPr="006D7C0E">
        <w:rPr>
          <w:rFonts w:ascii="Arial" w:hAnsi="Arial" w:cs="Arial"/>
          <w:color w:val="000000" w:themeColor="text1"/>
          <w:sz w:val="24"/>
          <w:szCs w:val="24"/>
        </w:rPr>
        <w:t xml:space="preserve">PRI/CL. </w:t>
      </w:r>
      <w:r w:rsidRPr="006D7C0E">
        <w:rPr>
          <w:rFonts w:ascii="Arial" w:hAnsi="Arial" w:cs="Arial"/>
          <w:color w:val="000000"/>
          <w:sz w:val="24"/>
          <w:szCs w:val="24"/>
        </w:rPr>
        <w:t>El sujeto obligado a la fecha de este dictamen presenta un saldo en cuentas por pagar (proveedores) por $482,654.23 con antigüedad menor a un año, por lo que en el ejercicio 2016 se dará seguimiento para verificar su pago.</w:t>
      </w:r>
    </w:p>
    <w:p w14:paraId="3E969912" w14:textId="77777777" w:rsidR="00CC580F" w:rsidRPr="006D7C0E" w:rsidRDefault="00CC580F" w:rsidP="00CC580F">
      <w:pPr>
        <w:spacing w:after="0" w:line="240" w:lineRule="auto"/>
        <w:jc w:val="both"/>
        <w:rPr>
          <w:rFonts w:ascii="Arial" w:hAnsi="Arial" w:cs="Arial"/>
          <w:b/>
          <w:color w:val="000000"/>
          <w:sz w:val="24"/>
          <w:szCs w:val="24"/>
        </w:rPr>
      </w:pPr>
    </w:p>
    <w:p w14:paraId="1775709A" w14:textId="48DA7CEC" w:rsidR="00830440" w:rsidRPr="006D7C0E" w:rsidRDefault="00830440" w:rsidP="00830440">
      <w:pPr>
        <w:rPr>
          <w:rFonts w:ascii="Arial" w:hAnsi="Arial" w:cs="Arial"/>
          <w:b/>
          <w:bCs/>
          <w:sz w:val="24"/>
          <w:szCs w:val="24"/>
          <w:u w:val="single"/>
        </w:rPr>
      </w:pPr>
      <w:r w:rsidRPr="006D7C0E">
        <w:rPr>
          <w:rFonts w:ascii="Arial" w:hAnsi="Arial" w:cs="Arial"/>
          <w:b/>
          <w:bCs/>
          <w:sz w:val="24"/>
          <w:szCs w:val="24"/>
        </w:rPr>
        <w:t>Remanente 2014-2015</w:t>
      </w:r>
    </w:p>
    <w:p w14:paraId="386CADCD" w14:textId="77777777" w:rsidR="00830440" w:rsidRPr="006D7C0E" w:rsidRDefault="00830440" w:rsidP="00B95007">
      <w:pPr>
        <w:pStyle w:val="Prrafodelista"/>
        <w:numPr>
          <w:ilvl w:val="0"/>
          <w:numId w:val="25"/>
        </w:numPr>
        <w:autoSpaceDE w:val="0"/>
        <w:autoSpaceDN w:val="0"/>
        <w:spacing w:before="40" w:after="40" w:line="240" w:lineRule="auto"/>
        <w:jc w:val="both"/>
        <w:rPr>
          <w:rFonts w:ascii="Arial" w:hAnsi="Arial" w:cs="Arial"/>
          <w:sz w:val="24"/>
          <w:szCs w:val="24"/>
          <w:lang w:eastAsia="es-ES"/>
        </w:rPr>
      </w:pPr>
      <w:r w:rsidRPr="006D7C0E">
        <w:rPr>
          <w:rFonts w:ascii="Arial" w:hAnsi="Arial" w:cs="Arial"/>
          <w:sz w:val="24"/>
          <w:szCs w:val="24"/>
        </w:rPr>
        <w:t>PRI/CL</w:t>
      </w:r>
      <w:r w:rsidRPr="006D7C0E">
        <w:rPr>
          <w:rFonts w:ascii="Arial" w:hAnsi="Arial" w:cs="Arial"/>
          <w:b/>
          <w:sz w:val="24"/>
          <w:szCs w:val="24"/>
        </w:rPr>
        <w:t xml:space="preserve">. </w:t>
      </w:r>
      <w:r w:rsidRPr="006D7C0E">
        <w:rPr>
          <w:rFonts w:ascii="Arial" w:hAnsi="Arial" w:cs="Arial"/>
          <w:sz w:val="24"/>
          <w:szCs w:val="24"/>
        </w:rPr>
        <w:t xml:space="preserve">Una vez determinado el monto a reintegrar y otorgada la garantía de audiencia, </w:t>
      </w:r>
      <w:r w:rsidRPr="006D7C0E">
        <w:rPr>
          <w:rFonts w:ascii="Arial" w:hAnsi="Arial" w:cs="Arial"/>
          <w:color w:val="000000"/>
          <w:sz w:val="24"/>
          <w:szCs w:val="24"/>
        </w:rPr>
        <w:t xml:space="preserve">el partido político </w:t>
      </w:r>
      <w:r w:rsidRPr="006D7C0E">
        <w:rPr>
          <w:rFonts w:ascii="Arial" w:hAnsi="Arial" w:cs="Arial"/>
          <w:sz w:val="24"/>
          <w:szCs w:val="24"/>
        </w:rPr>
        <w:t>debe reintegrar el remanente correspondiente al Proceso Electoral Local Ordinario y extraordinario 2014-2015 por un monto de $0.00</w:t>
      </w:r>
      <w:r w:rsidRPr="006D7C0E">
        <w:rPr>
          <w:rFonts w:ascii="Arial" w:hAnsi="Arial" w:cs="Arial"/>
          <w:color w:val="000000"/>
          <w:sz w:val="24"/>
          <w:szCs w:val="24"/>
        </w:rPr>
        <w:t>.</w:t>
      </w:r>
    </w:p>
    <w:p w14:paraId="3C546A0A" w14:textId="77777777" w:rsidR="00830440" w:rsidRPr="006D7C0E" w:rsidRDefault="00830440" w:rsidP="00830440">
      <w:pPr>
        <w:autoSpaceDE w:val="0"/>
        <w:autoSpaceDN w:val="0"/>
        <w:spacing w:before="40" w:after="40"/>
        <w:jc w:val="both"/>
        <w:rPr>
          <w:rFonts w:ascii="Arial" w:hAnsi="Arial" w:cs="Arial"/>
          <w:sz w:val="24"/>
          <w:szCs w:val="24"/>
        </w:rPr>
      </w:pPr>
    </w:p>
    <w:p w14:paraId="0D74CFF0" w14:textId="77777777" w:rsidR="00830440" w:rsidRPr="00A91557" w:rsidRDefault="00830440" w:rsidP="00830440">
      <w:pPr>
        <w:autoSpaceDE w:val="0"/>
        <w:autoSpaceDN w:val="0"/>
        <w:spacing w:before="40" w:after="40"/>
        <w:jc w:val="both"/>
        <w:rPr>
          <w:rFonts w:ascii="Arial" w:hAnsi="Arial" w:cs="Arial"/>
          <w:sz w:val="24"/>
          <w:szCs w:val="24"/>
        </w:rPr>
      </w:pPr>
      <w:r w:rsidRPr="006D7C0E">
        <w:rPr>
          <w:rFonts w:ascii="Arial" w:hAnsi="Arial" w:cs="Arial"/>
          <w:sz w:val="24"/>
          <w:szCs w:val="24"/>
        </w:rPr>
        <w:t>Lo anterior derivado del cálculo realizado de conformidad con lo dispuesto en el Acuerdo INE/CG471/2016</w:t>
      </w:r>
      <w:r w:rsidRPr="006D7C0E">
        <w:rPr>
          <w:rFonts w:ascii="Arial" w:hAnsi="Arial" w:cs="Arial"/>
          <w:color w:val="000000"/>
          <w:sz w:val="24"/>
          <w:szCs w:val="24"/>
        </w:rPr>
        <w:t>.</w:t>
      </w:r>
    </w:p>
    <w:p w14:paraId="5559D68B" w14:textId="77777777" w:rsidR="00830440" w:rsidRPr="00A91557" w:rsidRDefault="00830440" w:rsidP="00830440">
      <w:pPr>
        <w:jc w:val="both"/>
        <w:rPr>
          <w:rFonts w:ascii="Arial" w:hAnsi="Arial" w:cs="Arial"/>
          <w:bCs/>
          <w:sz w:val="24"/>
          <w:szCs w:val="24"/>
        </w:rPr>
      </w:pPr>
    </w:p>
    <w:p w14:paraId="6BBA7608" w14:textId="77777777" w:rsidR="00830440" w:rsidRPr="00830440" w:rsidRDefault="00830440" w:rsidP="00830440">
      <w:pPr>
        <w:spacing w:after="0" w:line="240" w:lineRule="auto"/>
        <w:jc w:val="both"/>
        <w:rPr>
          <w:rFonts w:ascii="Arial" w:hAnsi="Arial" w:cs="Arial"/>
          <w:color w:val="000000"/>
          <w:sz w:val="24"/>
          <w:szCs w:val="24"/>
        </w:rPr>
      </w:pPr>
    </w:p>
    <w:sectPr w:rsidR="00830440" w:rsidRPr="00830440" w:rsidSect="006D7C0E">
      <w:footerReference w:type="default" r:id="rId9"/>
      <w:pgSz w:w="12240" w:h="15840"/>
      <w:pgMar w:top="328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388B8" w14:textId="77777777" w:rsidR="004C39BE" w:rsidRDefault="004C39BE" w:rsidP="00830440">
      <w:pPr>
        <w:spacing w:after="0" w:line="240" w:lineRule="auto"/>
      </w:pPr>
      <w:r>
        <w:separator/>
      </w:r>
    </w:p>
  </w:endnote>
  <w:endnote w:type="continuationSeparator" w:id="0">
    <w:p w14:paraId="57198665" w14:textId="77777777" w:rsidR="004C39BE" w:rsidRDefault="004C39BE" w:rsidP="00830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366474"/>
      <w:docPartObj>
        <w:docPartGallery w:val="Page Numbers (Bottom of Page)"/>
        <w:docPartUnique/>
      </w:docPartObj>
    </w:sdtPr>
    <w:sdtEndPr/>
    <w:sdtContent>
      <w:p w14:paraId="031E303F" w14:textId="1570C318" w:rsidR="006D7C0E" w:rsidRPr="006D7C0E" w:rsidRDefault="006D7C0E">
        <w:pPr>
          <w:pStyle w:val="Piedepgina"/>
          <w:jc w:val="center"/>
          <w:rPr>
            <w:rFonts w:ascii="Arial" w:hAnsi="Arial" w:cs="Arial"/>
            <w:sz w:val="20"/>
            <w:szCs w:val="20"/>
          </w:rPr>
        </w:pPr>
        <w:r w:rsidRPr="006D7C0E">
          <w:rPr>
            <w:rFonts w:ascii="Arial" w:hAnsi="Arial" w:cs="Arial"/>
            <w:sz w:val="20"/>
            <w:szCs w:val="20"/>
          </w:rPr>
          <w:fldChar w:fldCharType="begin"/>
        </w:r>
        <w:r w:rsidRPr="006D7C0E">
          <w:rPr>
            <w:rFonts w:ascii="Arial" w:hAnsi="Arial" w:cs="Arial"/>
            <w:sz w:val="20"/>
            <w:szCs w:val="20"/>
          </w:rPr>
          <w:instrText>PAGE   \* MERGEFORMAT</w:instrText>
        </w:r>
        <w:r w:rsidRPr="006D7C0E">
          <w:rPr>
            <w:rFonts w:ascii="Arial" w:hAnsi="Arial" w:cs="Arial"/>
            <w:sz w:val="20"/>
            <w:szCs w:val="20"/>
          </w:rPr>
          <w:fldChar w:fldCharType="separate"/>
        </w:r>
        <w:r w:rsidR="00787B62" w:rsidRPr="00787B62">
          <w:rPr>
            <w:rFonts w:ascii="Arial" w:hAnsi="Arial" w:cs="Arial"/>
            <w:noProof/>
            <w:sz w:val="20"/>
            <w:szCs w:val="20"/>
            <w:lang w:val="es-ES"/>
          </w:rPr>
          <w:t>72</w:t>
        </w:r>
        <w:r w:rsidRPr="006D7C0E">
          <w:rPr>
            <w:rFonts w:ascii="Arial" w:hAnsi="Arial" w:cs="Arial"/>
            <w:sz w:val="20"/>
            <w:szCs w:val="20"/>
          </w:rPr>
          <w:fldChar w:fldCharType="end"/>
        </w:r>
      </w:p>
    </w:sdtContent>
  </w:sdt>
  <w:p w14:paraId="45DD5015" w14:textId="77777777" w:rsidR="006D7C0E" w:rsidRDefault="006D7C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DC8F9" w14:textId="77777777" w:rsidR="004C39BE" w:rsidRDefault="004C39BE" w:rsidP="00830440">
      <w:pPr>
        <w:spacing w:after="0" w:line="240" w:lineRule="auto"/>
      </w:pPr>
      <w:r>
        <w:separator/>
      </w:r>
    </w:p>
  </w:footnote>
  <w:footnote w:type="continuationSeparator" w:id="0">
    <w:p w14:paraId="300AE602" w14:textId="77777777" w:rsidR="004C39BE" w:rsidRDefault="004C39BE" w:rsidP="00830440">
      <w:pPr>
        <w:spacing w:after="0" w:line="240" w:lineRule="auto"/>
      </w:pPr>
      <w:r>
        <w:continuationSeparator/>
      </w:r>
    </w:p>
  </w:footnote>
  <w:footnote w:id="1">
    <w:p w14:paraId="4A88E2D9" w14:textId="77777777" w:rsidR="006D7C0E" w:rsidRDefault="006D7C0E" w:rsidP="00830440">
      <w:pPr>
        <w:pStyle w:val="Textonotapie"/>
      </w:pPr>
      <w:r>
        <w:rPr>
          <w:rStyle w:val="Refdenotaalpie"/>
        </w:rPr>
        <w:footnoteRef/>
      </w:r>
      <w:r>
        <w:t xml:space="preserve"> </w:t>
      </w:r>
      <w:r w:rsidRPr="0023005C">
        <w:rPr>
          <w:rFonts w:ascii="Arial" w:hAnsi="Arial" w:cs="Arial"/>
          <w:sz w:val="16"/>
          <w:szCs w:val="16"/>
        </w:rPr>
        <w:t>Aprobado por el Consejo General en sesión extraordinaria del 15 de junio de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7AD6D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1A176AB"/>
    <w:multiLevelType w:val="hybridMultilevel"/>
    <w:tmpl w:val="ED463128"/>
    <w:lvl w:ilvl="0" w:tplc="3544DE8A">
      <w:start w:val="1"/>
      <w:numFmt w:val="low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2613BC"/>
    <w:multiLevelType w:val="hybridMultilevel"/>
    <w:tmpl w:val="2DAC8130"/>
    <w:lvl w:ilvl="0" w:tplc="3550CC5A">
      <w:start w:val="1"/>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6560402"/>
    <w:multiLevelType w:val="hybridMultilevel"/>
    <w:tmpl w:val="341C7B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661934"/>
    <w:multiLevelType w:val="hybridMultilevel"/>
    <w:tmpl w:val="4EDA99B8"/>
    <w:lvl w:ilvl="0" w:tplc="49604C76">
      <w:start w:val="1"/>
      <w:numFmt w:val="bullet"/>
      <w:lvlText w:val=""/>
      <w:lvlJc w:val="left"/>
      <w:pPr>
        <w:ind w:left="1288" w:hanging="360"/>
      </w:pPr>
      <w:rPr>
        <w:rFonts w:ascii="Symbol" w:hAnsi="Symbo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512725"/>
    <w:multiLevelType w:val="hybridMultilevel"/>
    <w:tmpl w:val="F5625EB0"/>
    <w:lvl w:ilvl="0" w:tplc="61067884">
      <w:start w:val="1"/>
      <w:numFmt w:val="decimal"/>
      <w:lvlText w:val="%1."/>
      <w:lvlJc w:val="left"/>
      <w:pPr>
        <w:ind w:left="720" w:hanging="360"/>
      </w:pPr>
      <w:rPr>
        <w:rFonts w:cs="Times New Roman" w:hint="default"/>
        <w:i/>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B466337"/>
    <w:multiLevelType w:val="hybridMultilevel"/>
    <w:tmpl w:val="CA62B430"/>
    <w:lvl w:ilvl="0" w:tplc="49604C76">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2244597"/>
    <w:multiLevelType w:val="hybridMultilevel"/>
    <w:tmpl w:val="1E6C72F2"/>
    <w:lvl w:ilvl="0" w:tplc="49604C76">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8">
    <w:nsid w:val="375C136D"/>
    <w:multiLevelType w:val="hybridMultilevel"/>
    <w:tmpl w:val="05EA645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9">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B3761C7"/>
    <w:multiLevelType w:val="hybridMultilevel"/>
    <w:tmpl w:val="31AAA8B8"/>
    <w:lvl w:ilvl="0" w:tplc="47F0434E">
      <w:start w:val="1"/>
      <w:numFmt w:val="upperRoman"/>
      <w:lvlText w:val="%1)"/>
      <w:lvlJc w:val="left"/>
      <w:pPr>
        <w:ind w:left="720" w:hanging="360"/>
      </w:pPr>
      <w:rPr>
        <w:rFonts w:cs="Times New Roman"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DB34422"/>
    <w:multiLevelType w:val="hybridMultilevel"/>
    <w:tmpl w:val="B7248EEE"/>
    <w:lvl w:ilvl="0" w:tplc="0F741930">
      <w:start w:val="2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5DE096F"/>
    <w:multiLevelType w:val="hybridMultilevel"/>
    <w:tmpl w:val="81A06D64"/>
    <w:lvl w:ilvl="0" w:tplc="79BC8A84">
      <w:start w:val="1"/>
      <w:numFmt w:val="decimal"/>
      <w:lvlText w:val="%1."/>
      <w:lvlJc w:val="left"/>
      <w:pPr>
        <w:tabs>
          <w:tab w:val="num" w:pos="397"/>
        </w:tabs>
        <w:ind w:left="397" w:hanging="397"/>
      </w:pPr>
      <w:rPr>
        <w:rFonts w:cs="Times New Roman" w:hint="default"/>
      </w:rPr>
    </w:lvl>
    <w:lvl w:ilvl="1" w:tplc="0C0A0019" w:tentative="1">
      <w:start w:val="1"/>
      <w:numFmt w:val="lowerLetter"/>
      <w:lvlText w:val="%2."/>
      <w:lvlJc w:val="left"/>
      <w:pPr>
        <w:tabs>
          <w:tab w:val="num" w:pos="-148"/>
        </w:tabs>
        <w:ind w:left="-148" w:hanging="360"/>
      </w:pPr>
      <w:rPr>
        <w:rFonts w:cs="Times New Roman"/>
      </w:rPr>
    </w:lvl>
    <w:lvl w:ilvl="2" w:tplc="0C0A001B" w:tentative="1">
      <w:start w:val="1"/>
      <w:numFmt w:val="lowerRoman"/>
      <w:lvlText w:val="%3."/>
      <w:lvlJc w:val="right"/>
      <w:pPr>
        <w:tabs>
          <w:tab w:val="num" w:pos="572"/>
        </w:tabs>
        <w:ind w:left="572" w:hanging="180"/>
      </w:pPr>
      <w:rPr>
        <w:rFonts w:cs="Times New Roman"/>
      </w:rPr>
    </w:lvl>
    <w:lvl w:ilvl="3" w:tplc="0C0A000F" w:tentative="1">
      <w:start w:val="1"/>
      <w:numFmt w:val="decimal"/>
      <w:lvlText w:val="%4."/>
      <w:lvlJc w:val="left"/>
      <w:pPr>
        <w:tabs>
          <w:tab w:val="num" w:pos="1292"/>
        </w:tabs>
        <w:ind w:left="1292" w:hanging="360"/>
      </w:pPr>
      <w:rPr>
        <w:rFonts w:cs="Times New Roman"/>
      </w:rPr>
    </w:lvl>
    <w:lvl w:ilvl="4" w:tplc="0C0A0019" w:tentative="1">
      <w:start w:val="1"/>
      <w:numFmt w:val="lowerLetter"/>
      <w:lvlText w:val="%5."/>
      <w:lvlJc w:val="left"/>
      <w:pPr>
        <w:tabs>
          <w:tab w:val="num" w:pos="2012"/>
        </w:tabs>
        <w:ind w:left="2012" w:hanging="360"/>
      </w:pPr>
      <w:rPr>
        <w:rFonts w:cs="Times New Roman"/>
      </w:rPr>
    </w:lvl>
    <w:lvl w:ilvl="5" w:tplc="0C0A001B" w:tentative="1">
      <w:start w:val="1"/>
      <w:numFmt w:val="lowerRoman"/>
      <w:lvlText w:val="%6."/>
      <w:lvlJc w:val="right"/>
      <w:pPr>
        <w:tabs>
          <w:tab w:val="num" w:pos="2732"/>
        </w:tabs>
        <w:ind w:left="2732" w:hanging="180"/>
      </w:pPr>
      <w:rPr>
        <w:rFonts w:cs="Times New Roman"/>
      </w:rPr>
    </w:lvl>
    <w:lvl w:ilvl="6" w:tplc="0C0A000F" w:tentative="1">
      <w:start w:val="1"/>
      <w:numFmt w:val="decimal"/>
      <w:lvlText w:val="%7."/>
      <w:lvlJc w:val="left"/>
      <w:pPr>
        <w:tabs>
          <w:tab w:val="num" w:pos="3452"/>
        </w:tabs>
        <w:ind w:left="3452" w:hanging="360"/>
      </w:pPr>
      <w:rPr>
        <w:rFonts w:cs="Times New Roman"/>
      </w:rPr>
    </w:lvl>
    <w:lvl w:ilvl="7" w:tplc="0C0A0019" w:tentative="1">
      <w:start w:val="1"/>
      <w:numFmt w:val="lowerLetter"/>
      <w:lvlText w:val="%8."/>
      <w:lvlJc w:val="left"/>
      <w:pPr>
        <w:tabs>
          <w:tab w:val="num" w:pos="4172"/>
        </w:tabs>
        <w:ind w:left="4172" w:hanging="360"/>
      </w:pPr>
      <w:rPr>
        <w:rFonts w:cs="Times New Roman"/>
      </w:rPr>
    </w:lvl>
    <w:lvl w:ilvl="8" w:tplc="0C0A001B" w:tentative="1">
      <w:start w:val="1"/>
      <w:numFmt w:val="lowerRoman"/>
      <w:lvlText w:val="%9."/>
      <w:lvlJc w:val="right"/>
      <w:pPr>
        <w:tabs>
          <w:tab w:val="num" w:pos="4892"/>
        </w:tabs>
        <w:ind w:left="4892" w:hanging="180"/>
      </w:pPr>
      <w:rPr>
        <w:rFonts w:cs="Times New Roman"/>
      </w:rPr>
    </w:lvl>
  </w:abstractNum>
  <w:abstractNum w:abstractNumId="12">
    <w:nsid w:val="46EA3E56"/>
    <w:multiLevelType w:val="hybridMultilevel"/>
    <w:tmpl w:val="519E78E2"/>
    <w:lvl w:ilvl="0" w:tplc="49604C7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A4E448B"/>
    <w:multiLevelType w:val="hybridMultilevel"/>
    <w:tmpl w:val="BCBC0526"/>
    <w:lvl w:ilvl="0" w:tplc="FFA4F844">
      <w:start w:val="1"/>
      <w:numFmt w:val="decimal"/>
      <w:lvlText w:val="%1."/>
      <w:lvlJc w:val="left"/>
      <w:pPr>
        <w:ind w:left="720" w:hanging="36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E4F608B"/>
    <w:multiLevelType w:val="hybridMultilevel"/>
    <w:tmpl w:val="4252B662"/>
    <w:lvl w:ilvl="0" w:tplc="080A000F">
      <w:start w:val="2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8DF1A84"/>
    <w:multiLevelType w:val="hybridMultilevel"/>
    <w:tmpl w:val="CCD6E416"/>
    <w:lvl w:ilvl="0" w:tplc="49604C76">
      <w:start w:val="1"/>
      <w:numFmt w:val="bullet"/>
      <w:lvlText w:val=""/>
      <w:lvlJc w:val="left"/>
      <w:pPr>
        <w:ind w:left="1288" w:hanging="360"/>
      </w:pPr>
      <w:rPr>
        <w:rFonts w:ascii="Symbol" w:hAnsi="Symbo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D611C68"/>
    <w:multiLevelType w:val="hybridMultilevel"/>
    <w:tmpl w:val="148CB726"/>
    <w:lvl w:ilvl="0" w:tplc="49604C76">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17">
    <w:nsid w:val="5F587B8B"/>
    <w:multiLevelType w:val="hybridMultilevel"/>
    <w:tmpl w:val="F7CAB9B6"/>
    <w:lvl w:ilvl="0" w:tplc="8DFEEE50">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nsid w:val="665776D1"/>
    <w:multiLevelType w:val="hybridMultilevel"/>
    <w:tmpl w:val="D60E915C"/>
    <w:lvl w:ilvl="0" w:tplc="A168905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7934535"/>
    <w:multiLevelType w:val="hybridMultilevel"/>
    <w:tmpl w:val="F7CAB9B6"/>
    <w:lvl w:ilvl="0" w:tplc="8DFEEE50">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nsid w:val="67DD5D2E"/>
    <w:multiLevelType w:val="hybridMultilevel"/>
    <w:tmpl w:val="C8225DDC"/>
    <w:lvl w:ilvl="0" w:tplc="11DED1C2">
      <w:start w:val="1"/>
      <w:numFmt w:val="decimal"/>
      <w:lvlText w:val="%1."/>
      <w:lvlJc w:val="left"/>
      <w:pPr>
        <w:ind w:left="720" w:hanging="360"/>
      </w:pPr>
      <w:rPr>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A1F01F6"/>
    <w:multiLevelType w:val="hybridMultilevel"/>
    <w:tmpl w:val="31AAA8B8"/>
    <w:lvl w:ilvl="0" w:tplc="47F0434E">
      <w:start w:val="1"/>
      <w:numFmt w:val="upperRoman"/>
      <w:lvlText w:val="%1)"/>
      <w:lvlJc w:val="left"/>
      <w:pPr>
        <w:ind w:left="720" w:hanging="360"/>
      </w:pPr>
      <w:rPr>
        <w:rFonts w:cs="Times New Roman"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B3924FA"/>
    <w:multiLevelType w:val="hybridMultilevel"/>
    <w:tmpl w:val="9692EE80"/>
    <w:lvl w:ilvl="0" w:tplc="FFA4F844">
      <w:start w:val="1"/>
      <w:numFmt w:val="decimal"/>
      <w:lvlText w:val="%1."/>
      <w:lvlJc w:val="left"/>
      <w:pPr>
        <w:ind w:left="720" w:hanging="36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F350413"/>
    <w:multiLevelType w:val="hybridMultilevel"/>
    <w:tmpl w:val="1936B2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F782077"/>
    <w:multiLevelType w:val="hybridMultilevel"/>
    <w:tmpl w:val="81A06D64"/>
    <w:lvl w:ilvl="0" w:tplc="79BC8A84">
      <w:start w:val="1"/>
      <w:numFmt w:val="decimal"/>
      <w:lvlText w:val="%1."/>
      <w:lvlJc w:val="left"/>
      <w:pPr>
        <w:tabs>
          <w:tab w:val="num" w:pos="397"/>
        </w:tabs>
        <w:ind w:left="397" w:hanging="397"/>
      </w:pPr>
      <w:rPr>
        <w:rFonts w:cs="Times New Roman" w:hint="default"/>
      </w:rPr>
    </w:lvl>
    <w:lvl w:ilvl="1" w:tplc="0C0A0019" w:tentative="1">
      <w:start w:val="1"/>
      <w:numFmt w:val="lowerLetter"/>
      <w:lvlText w:val="%2."/>
      <w:lvlJc w:val="left"/>
      <w:pPr>
        <w:tabs>
          <w:tab w:val="num" w:pos="-148"/>
        </w:tabs>
        <w:ind w:left="-148" w:hanging="360"/>
      </w:pPr>
      <w:rPr>
        <w:rFonts w:cs="Times New Roman"/>
      </w:rPr>
    </w:lvl>
    <w:lvl w:ilvl="2" w:tplc="0C0A001B" w:tentative="1">
      <w:start w:val="1"/>
      <w:numFmt w:val="lowerRoman"/>
      <w:lvlText w:val="%3."/>
      <w:lvlJc w:val="right"/>
      <w:pPr>
        <w:tabs>
          <w:tab w:val="num" w:pos="572"/>
        </w:tabs>
        <w:ind w:left="572" w:hanging="180"/>
      </w:pPr>
      <w:rPr>
        <w:rFonts w:cs="Times New Roman"/>
      </w:rPr>
    </w:lvl>
    <w:lvl w:ilvl="3" w:tplc="0C0A000F" w:tentative="1">
      <w:start w:val="1"/>
      <w:numFmt w:val="decimal"/>
      <w:lvlText w:val="%4."/>
      <w:lvlJc w:val="left"/>
      <w:pPr>
        <w:tabs>
          <w:tab w:val="num" w:pos="1292"/>
        </w:tabs>
        <w:ind w:left="1292" w:hanging="360"/>
      </w:pPr>
      <w:rPr>
        <w:rFonts w:cs="Times New Roman"/>
      </w:rPr>
    </w:lvl>
    <w:lvl w:ilvl="4" w:tplc="0C0A0019" w:tentative="1">
      <w:start w:val="1"/>
      <w:numFmt w:val="lowerLetter"/>
      <w:lvlText w:val="%5."/>
      <w:lvlJc w:val="left"/>
      <w:pPr>
        <w:tabs>
          <w:tab w:val="num" w:pos="2012"/>
        </w:tabs>
        <w:ind w:left="2012" w:hanging="360"/>
      </w:pPr>
      <w:rPr>
        <w:rFonts w:cs="Times New Roman"/>
      </w:rPr>
    </w:lvl>
    <w:lvl w:ilvl="5" w:tplc="0C0A001B" w:tentative="1">
      <w:start w:val="1"/>
      <w:numFmt w:val="lowerRoman"/>
      <w:lvlText w:val="%6."/>
      <w:lvlJc w:val="right"/>
      <w:pPr>
        <w:tabs>
          <w:tab w:val="num" w:pos="2732"/>
        </w:tabs>
        <w:ind w:left="2732" w:hanging="180"/>
      </w:pPr>
      <w:rPr>
        <w:rFonts w:cs="Times New Roman"/>
      </w:rPr>
    </w:lvl>
    <w:lvl w:ilvl="6" w:tplc="0C0A000F" w:tentative="1">
      <w:start w:val="1"/>
      <w:numFmt w:val="decimal"/>
      <w:lvlText w:val="%7."/>
      <w:lvlJc w:val="left"/>
      <w:pPr>
        <w:tabs>
          <w:tab w:val="num" w:pos="3452"/>
        </w:tabs>
        <w:ind w:left="3452" w:hanging="360"/>
      </w:pPr>
      <w:rPr>
        <w:rFonts w:cs="Times New Roman"/>
      </w:rPr>
    </w:lvl>
    <w:lvl w:ilvl="7" w:tplc="0C0A0019" w:tentative="1">
      <w:start w:val="1"/>
      <w:numFmt w:val="lowerLetter"/>
      <w:lvlText w:val="%8."/>
      <w:lvlJc w:val="left"/>
      <w:pPr>
        <w:tabs>
          <w:tab w:val="num" w:pos="4172"/>
        </w:tabs>
        <w:ind w:left="4172" w:hanging="360"/>
      </w:pPr>
      <w:rPr>
        <w:rFonts w:cs="Times New Roman"/>
      </w:rPr>
    </w:lvl>
    <w:lvl w:ilvl="8" w:tplc="0C0A001B" w:tentative="1">
      <w:start w:val="1"/>
      <w:numFmt w:val="lowerRoman"/>
      <w:lvlText w:val="%9."/>
      <w:lvlJc w:val="right"/>
      <w:pPr>
        <w:tabs>
          <w:tab w:val="num" w:pos="4892"/>
        </w:tabs>
        <w:ind w:left="4892" w:hanging="180"/>
      </w:pPr>
      <w:rPr>
        <w:rFonts w:cs="Times New Roman"/>
      </w:rPr>
    </w:lvl>
  </w:abstractNum>
  <w:abstractNum w:abstractNumId="25">
    <w:nsid w:val="79546627"/>
    <w:multiLevelType w:val="hybridMultilevel"/>
    <w:tmpl w:val="7856E7BE"/>
    <w:lvl w:ilvl="0" w:tplc="080A0001">
      <w:start w:val="1"/>
      <w:numFmt w:val="bullet"/>
      <w:lvlText w:val=""/>
      <w:lvlJc w:val="left"/>
      <w:pPr>
        <w:ind w:left="792" w:hanging="360"/>
      </w:pPr>
      <w:rPr>
        <w:rFonts w:ascii="Symbol" w:hAnsi="Symbol" w:hint="default"/>
      </w:rPr>
    </w:lvl>
    <w:lvl w:ilvl="1" w:tplc="080A0003" w:tentative="1">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26">
    <w:nsid w:val="79DF3753"/>
    <w:multiLevelType w:val="hybridMultilevel"/>
    <w:tmpl w:val="6964B400"/>
    <w:lvl w:ilvl="0" w:tplc="628E72BE">
      <w:start w:val="1"/>
      <w:numFmt w:val="lowerLetter"/>
      <w:lvlText w:val="%1)"/>
      <w:lvlJc w:val="left"/>
      <w:pPr>
        <w:ind w:left="1080" w:hanging="360"/>
      </w:pPr>
      <w:rPr>
        <w:rFonts w:cs="Times New Roman" w:hint="default"/>
        <w:i/>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6"/>
  </w:num>
  <w:num w:numId="3">
    <w:abstractNumId w:val="25"/>
  </w:num>
  <w:num w:numId="4">
    <w:abstractNumId w:val="4"/>
  </w:num>
  <w:num w:numId="5">
    <w:abstractNumId w:val="15"/>
  </w:num>
  <w:num w:numId="6">
    <w:abstractNumId w:val="18"/>
  </w:num>
  <w:num w:numId="7">
    <w:abstractNumId w:val="12"/>
  </w:num>
  <w:num w:numId="8">
    <w:abstractNumId w:val="20"/>
  </w:num>
  <w:num w:numId="9">
    <w:abstractNumId w:val="16"/>
  </w:num>
  <w:num w:numId="10">
    <w:abstractNumId w:val="21"/>
  </w:num>
  <w:num w:numId="11">
    <w:abstractNumId w:val="7"/>
  </w:num>
  <w:num w:numId="12">
    <w:abstractNumId w:val="9"/>
  </w:num>
  <w:num w:numId="13">
    <w:abstractNumId w:val="24"/>
  </w:num>
  <w:num w:numId="14">
    <w:abstractNumId w:val="5"/>
  </w:num>
  <w:num w:numId="15">
    <w:abstractNumId w:val="26"/>
  </w:num>
  <w:num w:numId="16">
    <w:abstractNumId w:val="1"/>
  </w:num>
  <w:num w:numId="17">
    <w:abstractNumId w:val="2"/>
  </w:num>
  <w:num w:numId="18">
    <w:abstractNumId w:val="3"/>
  </w:num>
  <w:num w:numId="19">
    <w:abstractNumId w:val="23"/>
  </w:num>
  <w:num w:numId="20">
    <w:abstractNumId w:val="11"/>
  </w:num>
  <w:num w:numId="21">
    <w:abstractNumId w:val="22"/>
  </w:num>
  <w:num w:numId="22">
    <w:abstractNumId w:val="19"/>
  </w:num>
  <w:num w:numId="23">
    <w:abstractNumId w:val="17"/>
  </w:num>
  <w:num w:numId="24">
    <w:abstractNumId w:val="14"/>
  </w:num>
  <w:num w:numId="25">
    <w:abstractNumId w:val="10"/>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3C"/>
    <w:rsid w:val="00010906"/>
    <w:rsid w:val="00010B0D"/>
    <w:rsid w:val="00012CD7"/>
    <w:rsid w:val="00021D61"/>
    <w:rsid w:val="00023AAD"/>
    <w:rsid w:val="00024243"/>
    <w:rsid w:val="00024AE6"/>
    <w:rsid w:val="00025F3B"/>
    <w:rsid w:val="000279C0"/>
    <w:rsid w:val="00033597"/>
    <w:rsid w:val="000402E5"/>
    <w:rsid w:val="0004665A"/>
    <w:rsid w:val="00046F40"/>
    <w:rsid w:val="00057096"/>
    <w:rsid w:val="000653A5"/>
    <w:rsid w:val="00073DCB"/>
    <w:rsid w:val="000759B8"/>
    <w:rsid w:val="00075AD9"/>
    <w:rsid w:val="00084EBD"/>
    <w:rsid w:val="000A2D30"/>
    <w:rsid w:val="000A46D5"/>
    <w:rsid w:val="000A485F"/>
    <w:rsid w:val="000B59DE"/>
    <w:rsid w:val="000B73E1"/>
    <w:rsid w:val="000C2D51"/>
    <w:rsid w:val="000D3BBA"/>
    <w:rsid w:val="000D7EBC"/>
    <w:rsid w:val="000E138D"/>
    <w:rsid w:val="000F2850"/>
    <w:rsid w:val="000F7366"/>
    <w:rsid w:val="000F7A57"/>
    <w:rsid w:val="00110D07"/>
    <w:rsid w:val="00120E84"/>
    <w:rsid w:val="00121BEB"/>
    <w:rsid w:val="00121D72"/>
    <w:rsid w:val="00122B03"/>
    <w:rsid w:val="001245A3"/>
    <w:rsid w:val="001264BF"/>
    <w:rsid w:val="001272A2"/>
    <w:rsid w:val="0013260C"/>
    <w:rsid w:val="00142B1D"/>
    <w:rsid w:val="00143CB1"/>
    <w:rsid w:val="001537E5"/>
    <w:rsid w:val="00157D55"/>
    <w:rsid w:val="00175D90"/>
    <w:rsid w:val="00181C20"/>
    <w:rsid w:val="00190C73"/>
    <w:rsid w:val="001943B8"/>
    <w:rsid w:val="001976CA"/>
    <w:rsid w:val="001B0683"/>
    <w:rsid w:val="001D501F"/>
    <w:rsid w:val="001E7C46"/>
    <w:rsid w:val="001F2034"/>
    <w:rsid w:val="001F751E"/>
    <w:rsid w:val="00201CFA"/>
    <w:rsid w:val="00230624"/>
    <w:rsid w:val="00231586"/>
    <w:rsid w:val="002460FF"/>
    <w:rsid w:val="0024791E"/>
    <w:rsid w:val="00253277"/>
    <w:rsid w:val="00254304"/>
    <w:rsid w:val="00272939"/>
    <w:rsid w:val="00285406"/>
    <w:rsid w:val="00294862"/>
    <w:rsid w:val="002A2076"/>
    <w:rsid w:val="002A3652"/>
    <w:rsid w:val="002B1420"/>
    <w:rsid w:val="002C0AC8"/>
    <w:rsid w:val="002C213B"/>
    <w:rsid w:val="002C26A0"/>
    <w:rsid w:val="002C306B"/>
    <w:rsid w:val="002D7F17"/>
    <w:rsid w:val="002E3B6A"/>
    <w:rsid w:val="002E485B"/>
    <w:rsid w:val="002E64FD"/>
    <w:rsid w:val="002F4936"/>
    <w:rsid w:val="002F747E"/>
    <w:rsid w:val="00301CD8"/>
    <w:rsid w:val="003029C1"/>
    <w:rsid w:val="00302DBF"/>
    <w:rsid w:val="003059EA"/>
    <w:rsid w:val="00310358"/>
    <w:rsid w:val="00310749"/>
    <w:rsid w:val="00314A5A"/>
    <w:rsid w:val="003264D8"/>
    <w:rsid w:val="00354B31"/>
    <w:rsid w:val="00354CBA"/>
    <w:rsid w:val="00363082"/>
    <w:rsid w:val="00363643"/>
    <w:rsid w:val="0036778C"/>
    <w:rsid w:val="00372091"/>
    <w:rsid w:val="00377FF3"/>
    <w:rsid w:val="00383DA8"/>
    <w:rsid w:val="00384ABD"/>
    <w:rsid w:val="00392BB1"/>
    <w:rsid w:val="00395311"/>
    <w:rsid w:val="003B2FBA"/>
    <w:rsid w:val="003B37BA"/>
    <w:rsid w:val="003B3A57"/>
    <w:rsid w:val="003B792A"/>
    <w:rsid w:val="003C01DF"/>
    <w:rsid w:val="003D1042"/>
    <w:rsid w:val="003D3ECB"/>
    <w:rsid w:val="003D5DDB"/>
    <w:rsid w:val="003E0CD4"/>
    <w:rsid w:val="003E2D1E"/>
    <w:rsid w:val="003F123B"/>
    <w:rsid w:val="003F230E"/>
    <w:rsid w:val="003F417C"/>
    <w:rsid w:val="003F5CA8"/>
    <w:rsid w:val="003F68EB"/>
    <w:rsid w:val="003F7937"/>
    <w:rsid w:val="00401B2F"/>
    <w:rsid w:val="004111BA"/>
    <w:rsid w:val="004227E5"/>
    <w:rsid w:val="00422F60"/>
    <w:rsid w:val="00424CC3"/>
    <w:rsid w:val="00430ED1"/>
    <w:rsid w:val="004440DD"/>
    <w:rsid w:val="004461B6"/>
    <w:rsid w:val="00451D33"/>
    <w:rsid w:val="00463C60"/>
    <w:rsid w:val="00483360"/>
    <w:rsid w:val="00497421"/>
    <w:rsid w:val="004B7499"/>
    <w:rsid w:val="004C16A3"/>
    <w:rsid w:val="004C39BE"/>
    <w:rsid w:val="004C61D0"/>
    <w:rsid w:val="004E1A87"/>
    <w:rsid w:val="004F5783"/>
    <w:rsid w:val="004F5E36"/>
    <w:rsid w:val="005008CB"/>
    <w:rsid w:val="005069D9"/>
    <w:rsid w:val="00507520"/>
    <w:rsid w:val="00530EC5"/>
    <w:rsid w:val="005318CA"/>
    <w:rsid w:val="00536AA9"/>
    <w:rsid w:val="00542CD6"/>
    <w:rsid w:val="00547B9B"/>
    <w:rsid w:val="00567123"/>
    <w:rsid w:val="005676A7"/>
    <w:rsid w:val="005731DF"/>
    <w:rsid w:val="00574302"/>
    <w:rsid w:val="00576E49"/>
    <w:rsid w:val="00580AA0"/>
    <w:rsid w:val="00583CA9"/>
    <w:rsid w:val="00583CFD"/>
    <w:rsid w:val="00584141"/>
    <w:rsid w:val="005876C9"/>
    <w:rsid w:val="00596880"/>
    <w:rsid w:val="005A082F"/>
    <w:rsid w:val="005A0B53"/>
    <w:rsid w:val="005B4911"/>
    <w:rsid w:val="005C0BAB"/>
    <w:rsid w:val="005D0E1E"/>
    <w:rsid w:val="005D465A"/>
    <w:rsid w:val="005D6673"/>
    <w:rsid w:val="005E6C3E"/>
    <w:rsid w:val="005F31AB"/>
    <w:rsid w:val="005F40FB"/>
    <w:rsid w:val="005F763A"/>
    <w:rsid w:val="00600B5A"/>
    <w:rsid w:val="00613836"/>
    <w:rsid w:val="00613D35"/>
    <w:rsid w:val="00617947"/>
    <w:rsid w:val="00620366"/>
    <w:rsid w:val="006328A1"/>
    <w:rsid w:val="00633D60"/>
    <w:rsid w:val="006440A7"/>
    <w:rsid w:val="00647CAB"/>
    <w:rsid w:val="00651675"/>
    <w:rsid w:val="00686C9F"/>
    <w:rsid w:val="006927B6"/>
    <w:rsid w:val="006A237B"/>
    <w:rsid w:val="006A6E5C"/>
    <w:rsid w:val="006B10AC"/>
    <w:rsid w:val="006B1A97"/>
    <w:rsid w:val="006B404A"/>
    <w:rsid w:val="006B7025"/>
    <w:rsid w:val="006C2985"/>
    <w:rsid w:val="006C7866"/>
    <w:rsid w:val="006D1363"/>
    <w:rsid w:val="006D271A"/>
    <w:rsid w:val="006D6637"/>
    <w:rsid w:val="006D7203"/>
    <w:rsid w:val="006D7C0E"/>
    <w:rsid w:val="006E3B22"/>
    <w:rsid w:val="006E3E6B"/>
    <w:rsid w:val="006F4D1F"/>
    <w:rsid w:val="006F5D53"/>
    <w:rsid w:val="006F6C43"/>
    <w:rsid w:val="007169EC"/>
    <w:rsid w:val="00733476"/>
    <w:rsid w:val="00735071"/>
    <w:rsid w:val="00745F0C"/>
    <w:rsid w:val="00750809"/>
    <w:rsid w:val="007524F6"/>
    <w:rsid w:val="00756641"/>
    <w:rsid w:val="007648E4"/>
    <w:rsid w:val="00767786"/>
    <w:rsid w:val="00770A82"/>
    <w:rsid w:val="00771F84"/>
    <w:rsid w:val="00775E2B"/>
    <w:rsid w:val="00781B46"/>
    <w:rsid w:val="00786988"/>
    <w:rsid w:val="00787B62"/>
    <w:rsid w:val="00792BEF"/>
    <w:rsid w:val="00797797"/>
    <w:rsid w:val="007A0AA7"/>
    <w:rsid w:val="007A380F"/>
    <w:rsid w:val="007A4A27"/>
    <w:rsid w:val="007A720F"/>
    <w:rsid w:val="007B67B1"/>
    <w:rsid w:val="007B794D"/>
    <w:rsid w:val="007E2CA5"/>
    <w:rsid w:val="007E5E40"/>
    <w:rsid w:val="007E6800"/>
    <w:rsid w:val="007F5A45"/>
    <w:rsid w:val="00803097"/>
    <w:rsid w:val="00812A6B"/>
    <w:rsid w:val="008165A8"/>
    <w:rsid w:val="00830440"/>
    <w:rsid w:val="008345A2"/>
    <w:rsid w:val="00842D7A"/>
    <w:rsid w:val="008431AC"/>
    <w:rsid w:val="008439E6"/>
    <w:rsid w:val="00843D22"/>
    <w:rsid w:val="0085641F"/>
    <w:rsid w:val="00861B6F"/>
    <w:rsid w:val="00872111"/>
    <w:rsid w:val="00873FA3"/>
    <w:rsid w:val="00886DDE"/>
    <w:rsid w:val="008921F4"/>
    <w:rsid w:val="00893107"/>
    <w:rsid w:val="008953D0"/>
    <w:rsid w:val="008A7C98"/>
    <w:rsid w:val="008C1900"/>
    <w:rsid w:val="008C53CA"/>
    <w:rsid w:val="008D01A0"/>
    <w:rsid w:val="008E2796"/>
    <w:rsid w:val="008F0D56"/>
    <w:rsid w:val="008F1C9D"/>
    <w:rsid w:val="008F2DE8"/>
    <w:rsid w:val="00914A4B"/>
    <w:rsid w:val="00914E5F"/>
    <w:rsid w:val="00921464"/>
    <w:rsid w:val="00927572"/>
    <w:rsid w:val="0093350E"/>
    <w:rsid w:val="00937E7D"/>
    <w:rsid w:val="00941F03"/>
    <w:rsid w:val="00943F4E"/>
    <w:rsid w:val="00947E95"/>
    <w:rsid w:val="00953C32"/>
    <w:rsid w:val="009803BB"/>
    <w:rsid w:val="009806D5"/>
    <w:rsid w:val="009861C1"/>
    <w:rsid w:val="00992240"/>
    <w:rsid w:val="009A07DA"/>
    <w:rsid w:val="009A5F92"/>
    <w:rsid w:val="009E380F"/>
    <w:rsid w:val="009E6C1D"/>
    <w:rsid w:val="009F0544"/>
    <w:rsid w:val="009F20E2"/>
    <w:rsid w:val="00A017B9"/>
    <w:rsid w:val="00A100F9"/>
    <w:rsid w:val="00A21B38"/>
    <w:rsid w:val="00A2504E"/>
    <w:rsid w:val="00A3220B"/>
    <w:rsid w:val="00A413C8"/>
    <w:rsid w:val="00A41829"/>
    <w:rsid w:val="00A43E20"/>
    <w:rsid w:val="00A51784"/>
    <w:rsid w:val="00A53282"/>
    <w:rsid w:val="00A56ADB"/>
    <w:rsid w:val="00A61976"/>
    <w:rsid w:val="00A61B7E"/>
    <w:rsid w:val="00A63F72"/>
    <w:rsid w:val="00A763A2"/>
    <w:rsid w:val="00A86DEF"/>
    <w:rsid w:val="00A90932"/>
    <w:rsid w:val="00AA0297"/>
    <w:rsid w:val="00AA0B1E"/>
    <w:rsid w:val="00AA4521"/>
    <w:rsid w:val="00AB09AC"/>
    <w:rsid w:val="00AB3E99"/>
    <w:rsid w:val="00AB5B6B"/>
    <w:rsid w:val="00AC69F8"/>
    <w:rsid w:val="00AD4F7F"/>
    <w:rsid w:val="00AD5275"/>
    <w:rsid w:val="00AD6E21"/>
    <w:rsid w:val="00AE1FF7"/>
    <w:rsid w:val="00AE325D"/>
    <w:rsid w:val="00AE421D"/>
    <w:rsid w:val="00AF6E00"/>
    <w:rsid w:val="00B0204F"/>
    <w:rsid w:val="00B03D03"/>
    <w:rsid w:val="00B20DFA"/>
    <w:rsid w:val="00B25C2C"/>
    <w:rsid w:val="00B35109"/>
    <w:rsid w:val="00B35AEB"/>
    <w:rsid w:val="00B36B97"/>
    <w:rsid w:val="00B40412"/>
    <w:rsid w:val="00B41753"/>
    <w:rsid w:val="00B52303"/>
    <w:rsid w:val="00B546EB"/>
    <w:rsid w:val="00B54F58"/>
    <w:rsid w:val="00B66EB2"/>
    <w:rsid w:val="00B723E7"/>
    <w:rsid w:val="00B75867"/>
    <w:rsid w:val="00B82018"/>
    <w:rsid w:val="00B9076C"/>
    <w:rsid w:val="00B95007"/>
    <w:rsid w:val="00BA50AF"/>
    <w:rsid w:val="00BD5004"/>
    <w:rsid w:val="00BF344C"/>
    <w:rsid w:val="00BF5CB1"/>
    <w:rsid w:val="00C02C4D"/>
    <w:rsid w:val="00C03328"/>
    <w:rsid w:val="00C07B6D"/>
    <w:rsid w:val="00C279E3"/>
    <w:rsid w:val="00C32350"/>
    <w:rsid w:val="00C32B1C"/>
    <w:rsid w:val="00C37181"/>
    <w:rsid w:val="00C41F6F"/>
    <w:rsid w:val="00C50C78"/>
    <w:rsid w:val="00C661F9"/>
    <w:rsid w:val="00C70069"/>
    <w:rsid w:val="00C70E53"/>
    <w:rsid w:val="00C723A3"/>
    <w:rsid w:val="00C775CD"/>
    <w:rsid w:val="00C82122"/>
    <w:rsid w:val="00C8274D"/>
    <w:rsid w:val="00C82CE8"/>
    <w:rsid w:val="00C85609"/>
    <w:rsid w:val="00CA069F"/>
    <w:rsid w:val="00CC580F"/>
    <w:rsid w:val="00CC5B43"/>
    <w:rsid w:val="00CD06B6"/>
    <w:rsid w:val="00CE2E56"/>
    <w:rsid w:val="00CE4111"/>
    <w:rsid w:val="00CE75CA"/>
    <w:rsid w:val="00CF3E84"/>
    <w:rsid w:val="00CF57F3"/>
    <w:rsid w:val="00CF7500"/>
    <w:rsid w:val="00D02E5C"/>
    <w:rsid w:val="00D143B6"/>
    <w:rsid w:val="00D25F23"/>
    <w:rsid w:val="00D26B6A"/>
    <w:rsid w:val="00D45BD0"/>
    <w:rsid w:val="00D53F4A"/>
    <w:rsid w:val="00D577F9"/>
    <w:rsid w:val="00D60154"/>
    <w:rsid w:val="00D63329"/>
    <w:rsid w:val="00D65246"/>
    <w:rsid w:val="00D65BC9"/>
    <w:rsid w:val="00D71B63"/>
    <w:rsid w:val="00D76E1D"/>
    <w:rsid w:val="00D7777D"/>
    <w:rsid w:val="00D94EFB"/>
    <w:rsid w:val="00DA0BE2"/>
    <w:rsid w:val="00DA5232"/>
    <w:rsid w:val="00DC295F"/>
    <w:rsid w:val="00DC37D7"/>
    <w:rsid w:val="00DC3DF7"/>
    <w:rsid w:val="00DC71F1"/>
    <w:rsid w:val="00DE2D3C"/>
    <w:rsid w:val="00DF3488"/>
    <w:rsid w:val="00DF5770"/>
    <w:rsid w:val="00E202B4"/>
    <w:rsid w:val="00E2457D"/>
    <w:rsid w:val="00E529E7"/>
    <w:rsid w:val="00E62E91"/>
    <w:rsid w:val="00E63543"/>
    <w:rsid w:val="00E64E92"/>
    <w:rsid w:val="00E67F29"/>
    <w:rsid w:val="00E76776"/>
    <w:rsid w:val="00E804A5"/>
    <w:rsid w:val="00E84A90"/>
    <w:rsid w:val="00E9706B"/>
    <w:rsid w:val="00EA2909"/>
    <w:rsid w:val="00EA4D27"/>
    <w:rsid w:val="00EA578E"/>
    <w:rsid w:val="00EC4FD9"/>
    <w:rsid w:val="00EC622D"/>
    <w:rsid w:val="00EC63AA"/>
    <w:rsid w:val="00ED2F6D"/>
    <w:rsid w:val="00ED2F99"/>
    <w:rsid w:val="00ED535C"/>
    <w:rsid w:val="00ED7874"/>
    <w:rsid w:val="00EE18B0"/>
    <w:rsid w:val="00F22A4F"/>
    <w:rsid w:val="00F22EAE"/>
    <w:rsid w:val="00F24A79"/>
    <w:rsid w:val="00F26F38"/>
    <w:rsid w:val="00F30419"/>
    <w:rsid w:val="00F42289"/>
    <w:rsid w:val="00F43BD4"/>
    <w:rsid w:val="00F457CB"/>
    <w:rsid w:val="00F52C1C"/>
    <w:rsid w:val="00F54306"/>
    <w:rsid w:val="00F61654"/>
    <w:rsid w:val="00F66763"/>
    <w:rsid w:val="00F717F0"/>
    <w:rsid w:val="00F82E9E"/>
    <w:rsid w:val="00F9084E"/>
    <w:rsid w:val="00F944D5"/>
    <w:rsid w:val="00F94791"/>
    <w:rsid w:val="00FA360C"/>
    <w:rsid w:val="00FC13AB"/>
    <w:rsid w:val="00FD75F8"/>
    <w:rsid w:val="00FD7F4B"/>
    <w:rsid w:val="00FF0186"/>
    <w:rsid w:val="00FF1C54"/>
    <w:rsid w:val="00FF34C4"/>
    <w:rsid w:val="00FF6E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2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3C"/>
  </w:style>
  <w:style w:type="paragraph" w:styleId="Ttulo1">
    <w:name w:val="heading 1"/>
    <w:basedOn w:val="Normal"/>
    <w:next w:val="Normal"/>
    <w:link w:val="Ttulo1Car"/>
    <w:uiPriority w:val="9"/>
    <w:qFormat/>
    <w:rsid w:val="00D65B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65B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Parrafo 1,Lista multicolor - Énfasis 11,Lista vistosa - Énfasis 11,Cuadrícula media 1 - Énfasis 21"/>
    <w:basedOn w:val="Normal"/>
    <w:link w:val="PrrafodelistaCar"/>
    <w:uiPriority w:val="34"/>
    <w:qFormat/>
    <w:rsid w:val="00DE2D3C"/>
    <w:pPr>
      <w:ind w:left="720"/>
      <w:contextualSpacing/>
    </w:pPr>
  </w:style>
  <w:style w:type="paragraph" w:styleId="Epgrafe">
    <w:name w:val="caption"/>
    <w:basedOn w:val="Normal"/>
    <w:next w:val="Normal"/>
    <w:uiPriority w:val="35"/>
    <w:unhideWhenUsed/>
    <w:qFormat/>
    <w:rsid w:val="00DE2D3C"/>
    <w:pPr>
      <w:spacing w:after="0" w:line="240" w:lineRule="auto"/>
      <w:jc w:val="both"/>
    </w:pPr>
    <w:rPr>
      <w:rFonts w:ascii="Arial" w:eastAsia="Times New Roman" w:hAnsi="Arial" w:cs="Times New Roman"/>
      <w:sz w:val="28"/>
      <w:szCs w:val="20"/>
      <w:lang w:eastAsia="es-ES"/>
    </w:rPr>
  </w:style>
  <w:style w:type="paragraph" w:customStyle="1" w:styleId="Texto">
    <w:name w:val="Texto"/>
    <w:basedOn w:val="Normal"/>
    <w:link w:val="TextoCar"/>
    <w:rsid w:val="00DE2D3C"/>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E2D3C"/>
    <w:rPr>
      <w:rFonts w:ascii="Arial" w:eastAsia="Times New Roman" w:hAnsi="Arial" w:cs="Arial"/>
      <w:sz w:val="18"/>
      <w:szCs w:val="20"/>
      <w:lang w:val="es-ES" w:eastAsia="es-ES"/>
    </w:rPr>
  </w:style>
  <w:style w:type="table" w:styleId="Tablaconcuadrcula">
    <w:name w:val="Table Grid"/>
    <w:basedOn w:val="Tablanormal"/>
    <w:uiPriority w:val="39"/>
    <w:rsid w:val="00DE2D3C"/>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CNBV Parrafo1 Car,Párrafo de lista1 Car,Parrafo 1 Car,Lista multicolor - Énfasis 11 Car,Lista vistosa - Énfasis 11 Car,Cuadrícula media 1 - Énfasis 21 Car"/>
    <w:link w:val="Prrafodelista"/>
    <w:uiPriority w:val="34"/>
    <w:rsid w:val="00DE2D3C"/>
  </w:style>
  <w:style w:type="paragraph" w:styleId="Textoindependiente">
    <w:name w:val="Body Text"/>
    <w:aliases w:val="Texto independiente Car Car Car"/>
    <w:basedOn w:val="Normal"/>
    <w:link w:val="TextoindependienteCar"/>
    <w:qFormat/>
    <w:rsid w:val="00DE2D3C"/>
    <w:pPr>
      <w:spacing w:after="0" w:line="240" w:lineRule="auto"/>
      <w:jc w:val="both"/>
    </w:pPr>
    <w:rPr>
      <w:rFonts w:ascii="Arial" w:eastAsia="Times New Roman" w:hAnsi="Arial" w:cs="Times New Roman"/>
      <w:szCs w:val="20"/>
      <w:lang w:eastAsia="es-ES"/>
    </w:rPr>
  </w:style>
  <w:style w:type="character" w:customStyle="1" w:styleId="TextoindependienteCar">
    <w:name w:val="Texto independiente Car"/>
    <w:aliases w:val="Texto independiente Car Car Car Car"/>
    <w:basedOn w:val="Fuentedeprrafopredeter"/>
    <w:link w:val="Textoindependiente"/>
    <w:rsid w:val="00DE2D3C"/>
    <w:rPr>
      <w:rFonts w:ascii="Arial" w:eastAsia="Times New Roman" w:hAnsi="Arial" w:cs="Times New Roman"/>
      <w:szCs w:val="20"/>
      <w:lang w:eastAsia="es-ES"/>
    </w:rPr>
  </w:style>
  <w:style w:type="character" w:styleId="Textoennegrita">
    <w:name w:val="Strong"/>
    <w:basedOn w:val="Fuentedeprrafopredeter"/>
    <w:uiPriority w:val="22"/>
    <w:qFormat/>
    <w:rsid w:val="001F751E"/>
    <w:rPr>
      <w:b/>
      <w:bCs/>
    </w:rPr>
  </w:style>
  <w:style w:type="paragraph" w:customStyle="1" w:styleId="Default">
    <w:name w:val="Default"/>
    <w:qFormat/>
    <w:rsid w:val="00A63F72"/>
    <w:pPr>
      <w:autoSpaceDE w:val="0"/>
      <w:autoSpaceDN w:val="0"/>
      <w:adjustRightInd w:val="0"/>
      <w:spacing w:after="0" w:line="240" w:lineRule="auto"/>
    </w:pPr>
    <w:rPr>
      <w:rFonts w:ascii="Arial" w:eastAsia="Times New Roman" w:hAnsi="Arial" w:cs="Arial"/>
      <w:color w:val="000000"/>
      <w:sz w:val="24"/>
      <w:szCs w:val="24"/>
    </w:rPr>
  </w:style>
  <w:style w:type="character" w:styleId="Refdecomentario">
    <w:name w:val="annotation reference"/>
    <w:basedOn w:val="Fuentedeprrafopredeter"/>
    <w:uiPriority w:val="99"/>
    <w:semiHidden/>
    <w:unhideWhenUsed/>
    <w:rsid w:val="0024791E"/>
    <w:rPr>
      <w:sz w:val="16"/>
      <w:szCs w:val="16"/>
    </w:rPr>
  </w:style>
  <w:style w:type="paragraph" w:styleId="Textocomentario">
    <w:name w:val="annotation text"/>
    <w:basedOn w:val="Normal"/>
    <w:link w:val="TextocomentarioCar"/>
    <w:uiPriority w:val="99"/>
    <w:semiHidden/>
    <w:unhideWhenUsed/>
    <w:rsid w:val="002479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791E"/>
    <w:rPr>
      <w:sz w:val="20"/>
      <w:szCs w:val="20"/>
    </w:rPr>
  </w:style>
  <w:style w:type="paragraph" w:styleId="Asuntodelcomentario">
    <w:name w:val="annotation subject"/>
    <w:basedOn w:val="Textocomentario"/>
    <w:next w:val="Textocomentario"/>
    <w:link w:val="AsuntodelcomentarioCar"/>
    <w:uiPriority w:val="99"/>
    <w:semiHidden/>
    <w:unhideWhenUsed/>
    <w:rsid w:val="0024791E"/>
    <w:rPr>
      <w:b/>
      <w:bCs/>
    </w:rPr>
  </w:style>
  <w:style w:type="character" w:customStyle="1" w:styleId="AsuntodelcomentarioCar">
    <w:name w:val="Asunto del comentario Car"/>
    <w:basedOn w:val="TextocomentarioCar"/>
    <w:link w:val="Asuntodelcomentario"/>
    <w:uiPriority w:val="99"/>
    <w:semiHidden/>
    <w:rsid w:val="0024791E"/>
    <w:rPr>
      <w:b/>
      <w:bCs/>
      <w:sz w:val="20"/>
      <w:szCs w:val="20"/>
    </w:rPr>
  </w:style>
  <w:style w:type="paragraph" w:styleId="Textodeglobo">
    <w:name w:val="Balloon Text"/>
    <w:basedOn w:val="Normal"/>
    <w:link w:val="TextodegloboCar"/>
    <w:uiPriority w:val="99"/>
    <w:semiHidden/>
    <w:unhideWhenUsed/>
    <w:rsid w:val="002479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791E"/>
    <w:rPr>
      <w:rFonts w:ascii="Segoe UI" w:hAnsi="Segoe UI" w:cs="Segoe UI"/>
      <w:sz w:val="18"/>
      <w:szCs w:val="18"/>
    </w:rPr>
  </w:style>
  <w:style w:type="paragraph" w:styleId="Textonotapie">
    <w:name w:val="footnote text"/>
    <w:basedOn w:val="Normal"/>
    <w:link w:val="TextonotapieCar"/>
    <w:uiPriority w:val="99"/>
    <w:semiHidden/>
    <w:unhideWhenUsed/>
    <w:rsid w:val="008304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30440"/>
    <w:rPr>
      <w:sz w:val="20"/>
      <w:szCs w:val="20"/>
    </w:rPr>
  </w:style>
  <w:style w:type="character" w:styleId="Refdenotaalpie">
    <w:name w:val="footnote reference"/>
    <w:basedOn w:val="Fuentedeprrafopredeter"/>
    <w:uiPriority w:val="99"/>
    <w:semiHidden/>
    <w:unhideWhenUsed/>
    <w:rsid w:val="00830440"/>
    <w:rPr>
      <w:vertAlign w:val="superscript"/>
    </w:rPr>
  </w:style>
  <w:style w:type="paragraph" w:styleId="Encabezado">
    <w:name w:val="header"/>
    <w:basedOn w:val="Normal"/>
    <w:link w:val="EncabezadoCar"/>
    <w:uiPriority w:val="99"/>
    <w:unhideWhenUsed/>
    <w:rsid w:val="00686C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6C9F"/>
  </w:style>
  <w:style w:type="paragraph" w:styleId="Piedepgina">
    <w:name w:val="footer"/>
    <w:basedOn w:val="Normal"/>
    <w:link w:val="PiedepginaCar"/>
    <w:uiPriority w:val="99"/>
    <w:unhideWhenUsed/>
    <w:rsid w:val="00686C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6C9F"/>
  </w:style>
  <w:style w:type="character" w:customStyle="1" w:styleId="Ttulo1Car">
    <w:name w:val="Título 1 Car"/>
    <w:basedOn w:val="Fuentedeprrafopredeter"/>
    <w:link w:val="Ttulo1"/>
    <w:uiPriority w:val="9"/>
    <w:rsid w:val="00D65BC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65BC9"/>
    <w:rPr>
      <w:rFonts w:asciiTheme="majorHAnsi" w:eastAsiaTheme="majorEastAsia" w:hAnsiTheme="majorHAnsi" w:cstheme="majorBidi"/>
      <w:color w:val="2E74B5" w:themeColor="accent1" w:themeShade="BF"/>
      <w:sz w:val="26"/>
      <w:szCs w:val="26"/>
    </w:rPr>
  </w:style>
  <w:style w:type="paragraph" w:styleId="Lista">
    <w:name w:val="List"/>
    <w:basedOn w:val="Normal"/>
    <w:uiPriority w:val="99"/>
    <w:unhideWhenUsed/>
    <w:rsid w:val="00D65BC9"/>
    <w:pPr>
      <w:ind w:left="283" w:hanging="283"/>
      <w:contextualSpacing/>
    </w:pPr>
  </w:style>
  <w:style w:type="paragraph" w:styleId="Lista2">
    <w:name w:val="List 2"/>
    <w:basedOn w:val="Normal"/>
    <w:uiPriority w:val="99"/>
    <w:unhideWhenUsed/>
    <w:rsid w:val="00D65BC9"/>
    <w:pPr>
      <w:ind w:left="566" w:hanging="283"/>
      <w:contextualSpacing/>
    </w:pPr>
  </w:style>
  <w:style w:type="paragraph" w:styleId="Listaconvietas">
    <w:name w:val="List Bullet"/>
    <w:basedOn w:val="Normal"/>
    <w:uiPriority w:val="99"/>
    <w:unhideWhenUsed/>
    <w:rsid w:val="00D65BC9"/>
    <w:pPr>
      <w:numPr>
        <w:numId w:val="27"/>
      </w:numPr>
      <w:contextualSpacing/>
    </w:pPr>
  </w:style>
  <w:style w:type="paragraph" w:styleId="Sangradetextonormal">
    <w:name w:val="Body Text Indent"/>
    <w:basedOn w:val="Normal"/>
    <w:link w:val="SangradetextonormalCar"/>
    <w:uiPriority w:val="99"/>
    <w:semiHidden/>
    <w:unhideWhenUsed/>
    <w:rsid w:val="00D65BC9"/>
    <w:pPr>
      <w:spacing w:after="120"/>
      <w:ind w:left="283"/>
    </w:pPr>
  </w:style>
  <w:style w:type="character" w:customStyle="1" w:styleId="SangradetextonormalCar">
    <w:name w:val="Sangría de texto normal Car"/>
    <w:basedOn w:val="Fuentedeprrafopredeter"/>
    <w:link w:val="Sangradetextonormal"/>
    <w:uiPriority w:val="99"/>
    <w:semiHidden/>
    <w:rsid w:val="00D65BC9"/>
  </w:style>
  <w:style w:type="paragraph" w:styleId="Textoindependienteprimerasangra2">
    <w:name w:val="Body Text First Indent 2"/>
    <w:basedOn w:val="Sangradetextonormal"/>
    <w:link w:val="Textoindependienteprimerasangra2Car"/>
    <w:uiPriority w:val="99"/>
    <w:unhideWhenUsed/>
    <w:rsid w:val="00D65B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65BC9"/>
  </w:style>
  <w:style w:type="paragraph" w:styleId="Revisin">
    <w:name w:val="Revision"/>
    <w:hidden/>
    <w:uiPriority w:val="99"/>
    <w:semiHidden/>
    <w:rsid w:val="006D7C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3C"/>
  </w:style>
  <w:style w:type="paragraph" w:styleId="Ttulo1">
    <w:name w:val="heading 1"/>
    <w:basedOn w:val="Normal"/>
    <w:next w:val="Normal"/>
    <w:link w:val="Ttulo1Car"/>
    <w:uiPriority w:val="9"/>
    <w:qFormat/>
    <w:rsid w:val="00D65B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65B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árrafo de lista1,Parrafo 1,Lista multicolor - Énfasis 11,Lista vistosa - Énfasis 11,Cuadrícula media 1 - Énfasis 21"/>
    <w:basedOn w:val="Normal"/>
    <w:link w:val="PrrafodelistaCar"/>
    <w:uiPriority w:val="34"/>
    <w:qFormat/>
    <w:rsid w:val="00DE2D3C"/>
    <w:pPr>
      <w:ind w:left="720"/>
      <w:contextualSpacing/>
    </w:pPr>
  </w:style>
  <w:style w:type="paragraph" w:styleId="Epgrafe">
    <w:name w:val="caption"/>
    <w:basedOn w:val="Normal"/>
    <w:next w:val="Normal"/>
    <w:uiPriority w:val="35"/>
    <w:unhideWhenUsed/>
    <w:qFormat/>
    <w:rsid w:val="00DE2D3C"/>
    <w:pPr>
      <w:spacing w:after="0" w:line="240" w:lineRule="auto"/>
      <w:jc w:val="both"/>
    </w:pPr>
    <w:rPr>
      <w:rFonts w:ascii="Arial" w:eastAsia="Times New Roman" w:hAnsi="Arial" w:cs="Times New Roman"/>
      <w:sz w:val="28"/>
      <w:szCs w:val="20"/>
      <w:lang w:eastAsia="es-ES"/>
    </w:rPr>
  </w:style>
  <w:style w:type="paragraph" w:customStyle="1" w:styleId="Texto">
    <w:name w:val="Texto"/>
    <w:basedOn w:val="Normal"/>
    <w:link w:val="TextoCar"/>
    <w:rsid w:val="00DE2D3C"/>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E2D3C"/>
    <w:rPr>
      <w:rFonts w:ascii="Arial" w:eastAsia="Times New Roman" w:hAnsi="Arial" w:cs="Arial"/>
      <w:sz w:val="18"/>
      <w:szCs w:val="20"/>
      <w:lang w:val="es-ES" w:eastAsia="es-ES"/>
    </w:rPr>
  </w:style>
  <w:style w:type="table" w:styleId="Tablaconcuadrcula">
    <w:name w:val="Table Grid"/>
    <w:basedOn w:val="Tablanormal"/>
    <w:uiPriority w:val="39"/>
    <w:rsid w:val="00DE2D3C"/>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CNBV Parrafo1 Car,Párrafo de lista1 Car,Parrafo 1 Car,Lista multicolor - Énfasis 11 Car,Lista vistosa - Énfasis 11 Car,Cuadrícula media 1 - Énfasis 21 Car"/>
    <w:link w:val="Prrafodelista"/>
    <w:uiPriority w:val="34"/>
    <w:rsid w:val="00DE2D3C"/>
  </w:style>
  <w:style w:type="paragraph" w:styleId="Textoindependiente">
    <w:name w:val="Body Text"/>
    <w:aliases w:val="Texto independiente Car Car Car"/>
    <w:basedOn w:val="Normal"/>
    <w:link w:val="TextoindependienteCar"/>
    <w:qFormat/>
    <w:rsid w:val="00DE2D3C"/>
    <w:pPr>
      <w:spacing w:after="0" w:line="240" w:lineRule="auto"/>
      <w:jc w:val="both"/>
    </w:pPr>
    <w:rPr>
      <w:rFonts w:ascii="Arial" w:eastAsia="Times New Roman" w:hAnsi="Arial" w:cs="Times New Roman"/>
      <w:szCs w:val="20"/>
      <w:lang w:eastAsia="es-ES"/>
    </w:rPr>
  </w:style>
  <w:style w:type="character" w:customStyle="1" w:styleId="TextoindependienteCar">
    <w:name w:val="Texto independiente Car"/>
    <w:aliases w:val="Texto independiente Car Car Car Car"/>
    <w:basedOn w:val="Fuentedeprrafopredeter"/>
    <w:link w:val="Textoindependiente"/>
    <w:rsid w:val="00DE2D3C"/>
    <w:rPr>
      <w:rFonts w:ascii="Arial" w:eastAsia="Times New Roman" w:hAnsi="Arial" w:cs="Times New Roman"/>
      <w:szCs w:val="20"/>
      <w:lang w:eastAsia="es-ES"/>
    </w:rPr>
  </w:style>
  <w:style w:type="character" w:styleId="Textoennegrita">
    <w:name w:val="Strong"/>
    <w:basedOn w:val="Fuentedeprrafopredeter"/>
    <w:uiPriority w:val="22"/>
    <w:qFormat/>
    <w:rsid w:val="001F751E"/>
    <w:rPr>
      <w:b/>
      <w:bCs/>
    </w:rPr>
  </w:style>
  <w:style w:type="paragraph" w:customStyle="1" w:styleId="Default">
    <w:name w:val="Default"/>
    <w:qFormat/>
    <w:rsid w:val="00A63F72"/>
    <w:pPr>
      <w:autoSpaceDE w:val="0"/>
      <w:autoSpaceDN w:val="0"/>
      <w:adjustRightInd w:val="0"/>
      <w:spacing w:after="0" w:line="240" w:lineRule="auto"/>
    </w:pPr>
    <w:rPr>
      <w:rFonts w:ascii="Arial" w:eastAsia="Times New Roman" w:hAnsi="Arial" w:cs="Arial"/>
      <w:color w:val="000000"/>
      <w:sz w:val="24"/>
      <w:szCs w:val="24"/>
    </w:rPr>
  </w:style>
  <w:style w:type="character" w:styleId="Refdecomentario">
    <w:name w:val="annotation reference"/>
    <w:basedOn w:val="Fuentedeprrafopredeter"/>
    <w:uiPriority w:val="99"/>
    <w:semiHidden/>
    <w:unhideWhenUsed/>
    <w:rsid w:val="0024791E"/>
    <w:rPr>
      <w:sz w:val="16"/>
      <w:szCs w:val="16"/>
    </w:rPr>
  </w:style>
  <w:style w:type="paragraph" w:styleId="Textocomentario">
    <w:name w:val="annotation text"/>
    <w:basedOn w:val="Normal"/>
    <w:link w:val="TextocomentarioCar"/>
    <w:uiPriority w:val="99"/>
    <w:semiHidden/>
    <w:unhideWhenUsed/>
    <w:rsid w:val="002479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791E"/>
    <w:rPr>
      <w:sz w:val="20"/>
      <w:szCs w:val="20"/>
    </w:rPr>
  </w:style>
  <w:style w:type="paragraph" w:styleId="Asuntodelcomentario">
    <w:name w:val="annotation subject"/>
    <w:basedOn w:val="Textocomentario"/>
    <w:next w:val="Textocomentario"/>
    <w:link w:val="AsuntodelcomentarioCar"/>
    <w:uiPriority w:val="99"/>
    <w:semiHidden/>
    <w:unhideWhenUsed/>
    <w:rsid w:val="0024791E"/>
    <w:rPr>
      <w:b/>
      <w:bCs/>
    </w:rPr>
  </w:style>
  <w:style w:type="character" w:customStyle="1" w:styleId="AsuntodelcomentarioCar">
    <w:name w:val="Asunto del comentario Car"/>
    <w:basedOn w:val="TextocomentarioCar"/>
    <w:link w:val="Asuntodelcomentario"/>
    <w:uiPriority w:val="99"/>
    <w:semiHidden/>
    <w:rsid w:val="0024791E"/>
    <w:rPr>
      <w:b/>
      <w:bCs/>
      <w:sz w:val="20"/>
      <w:szCs w:val="20"/>
    </w:rPr>
  </w:style>
  <w:style w:type="paragraph" w:styleId="Textodeglobo">
    <w:name w:val="Balloon Text"/>
    <w:basedOn w:val="Normal"/>
    <w:link w:val="TextodegloboCar"/>
    <w:uiPriority w:val="99"/>
    <w:semiHidden/>
    <w:unhideWhenUsed/>
    <w:rsid w:val="002479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791E"/>
    <w:rPr>
      <w:rFonts w:ascii="Segoe UI" w:hAnsi="Segoe UI" w:cs="Segoe UI"/>
      <w:sz w:val="18"/>
      <w:szCs w:val="18"/>
    </w:rPr>
  </w:style>
  <w:style w:type="paragraph" w:styleId="Textonotapie">
    <w:name w:val="footnote text"/>
    <w:basedOn w:val="Normal"/>
    <w:link w:val="TextonotapieCar"/>
    <w:uiPriority w:val="99"/>
    <w:semiHidden/>
    <w:unhideWhenUsed/>
    <w:rsid w:val="0083044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30440"/>
    <w:rPr>
      <w:sz w:val="20"/>
      <w:szCs w:val="20"/>
    </w:rPr>
  </w:style>
  <w:style w:type="character" w:styleId="Refdenotaalpie">
    <w:name w:val="footnote reference"/>
    <w:basedOn w:val="Fuentedeprrafopredeter"/>
    <w:uiPriority w:val="99"/>
    <w:semiHidden/>
    <w:unhideWhenUsed/>
    <w:rsid w:val="00830440"/>
    <w:rPr>
      <w:vertAlign w:val="superscript"/>
    </w:rPr>
  </w:style>
  <w:style w:type="paragraph" w:styleId="Encabezado">
    <w:name w:val="header"/>
    <w:basedOn w:val="Normal"/>
    <w:link w:val="EncabezadoCar"/>
    <w:uiPriority w:val="99"/>
    <w:unhideWhenUsed/>
    <w:rsid w:val="00686C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6C9F"/>
  </w:style>
  <w:style w:type="paragraph" w:styleId="Piedepgina">
    <w:name w:val="footer"/>
    <w:basedOn w:val="Normal"/>
    <w:link w:val="PiedepginaCar"/>
    <w:uiPriority w:val="99"/>
    <w:unhideWhenUsed/>
    <w:rsid w:val="00686C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6C9F"/>
  </w:style>
  <w:style w:type="character" w:customStyle="1" w:styleId="Ttulo1Car">
    <w:name w:val="Título 1 Car"/>
    <w:basedOn w:val="Fuentedeprrafopredeter"/>
    <w:link w:val="Ttulo1"/>
    <w:uiPriority w:val="9"/>
    <w:rsid w:val="00D65BC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65BC9"/>
    <w:rPr>
      <w:rFonts w:asciiTheme="majorHAnsi" w:eastAsiaTheme="majorEastAsia" w:hAnsiTheme="majorHAnsi" w:cstheme="majorBidi"/>
      <w:color w:val="2E74B5" w:themeColor="accent1" w:themeShade="BF"/>
      <w:sz w:val="26"/>
      <w:szCs w:val="26"/>
    </w:rPr>
  </w:style>
  <w:style w:type="paragraph" w:styleId="Lista">
    <w:name w:val="List"/>
    <w:basedOn w:val="Normal"/>
    <w:uiPriority w:val="99"/>
    <w:unhideWhenUsed/>
    <w:rsid w:val="00D65BC9"/>
    <w:pPr>
      <w:ind w:left="283" w:hanging="283"/>
      <w:contextualSpacing/>
    </w:pPr>
  </w:style>
  <w:style w:type="paragraph" w:styleId="Lista2">
    <w:name w:val="List 2"/>
    <w:basedOn w:val="Normal"/>
    <w:uiPriority w:val="99"/>
    <w:unhideWhenUsed/>
    <w:rsid w:val="00D65BC9"/>
    <w:pPr>
      <w:ind w:left="566" w:hanging="283"/>
      <w:contextualSpacing/>
    </w:pPr>
  </w:style>
  <w:style w:type="paragraph" w:styleId="Listaconvietas">
    <w:name w:val="List Bullet"/>
    <w:basedOn w:val="Normal"/>
    <w:uiPriority w:val="99"/>
    <w:unhideWhenUsed/>
    <w:rsid w:val="00D65BC9"/>
    <w:pPr>
      <w:numPr>
        <w:numId w:val="27"/>
      </w:numPr>
      <w:contextualSpacing/>
    </w:pPr>
  </w:style>
  <w:style w:type="paragraph" w:styleId="Sangradetextonormal">
    <w:name w:val="Body Text Indent"/>
    <w:basedOn w:val="Normal"/>
    <w:link w:val="SangradetextonormalCar"/>
    <w:uiPriority w:val="99"/>
    <w:semiHidden/>
    <w:unhideWhenUsed/>
    <w:rsid w:val="00D65BC9"/>
    <w:pPr>
      <w:spacing w:after="120"/>
      <w:ind w:left="283"/>
    </w:pPr>
  </w:style>
  <w:style w:type="character" w:customStyle="1" w:styleId="SangradetextonormalCar">
    <w:name w:val="Sangría de texto normal Car"/>
    <w:basedOn w:val="Fuentedeprrafopredeter"/>
    <w:link w:val="Sangradetextonormal"/>
    <w:uiPriority w:val="99"/>
    <w:semiHidden/>
    <w:rsid w:val="00D65BC9"/>
  </w:style>
  <w:style w:type="paragraph" w:styleId="Textoindependienteprimerasangra2">
    <w:name w:val="Body Text First Indent 2"/>
    <w:basedOn w:val="Sangradetextonormal"/>
    <w:link w:val="Textoindependienteprimerasangra2Car"/>
    <w:uiPriority w:val="99"/>
    <w:unhideWhenUsed/>
    <w:rsid w:val="00D65B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65BC9"/>
  </w:style>
  <w:style w:type="paragraph" w:styleId="Revisin">
    <w:name w:val="Revision"/>
    <w:hidden/>
    <w:uiPriority w:val="99"/>
    <w:semiHidden/>
    <w:rsid w:val="006D7C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94947">
      <w:bodyDiv w:val="1"/>
      <w:marLeft w:val="0"/>
      <w:marRight w:val="0"/>
      <w:marTop w:val="0"/>
      <w:marBottom w:val="0"/>
      <w:divBdr>
        <w:top w:val="none" w:sz="0" w:space="0" w:color="auto"/>
        <w:left w:val="none" w:sz="0" w:space="0" w:color="auto"/>
        <w:bottom w:val="none" w:sz="0" w:space="0" w:color="auto"/>
        <w:right w:val="none" w:sz="0" w:space="0" w:color="auto"/>
      </w:divBdr>
    </w:div>
    <w:div w:id="630790653">
      <w:bodyDiv w:val="1"/>
      <w:marLeft w:val="0"/>
      <w:marRight w:val="0"/>
      <w:marTop w:val="0"/>
      <w:marBottom w:val="0"/>
      <w:divBdr>
        <w:top w:val="none" w:sz="0" w:space="0" w:color="auto"/>
        <w:left w:val="none" w:sz="0" w:space="0" w:color="auto"/>
        <w:bottom w:val="none" w:sz="0" w:space="0" w:color="auto"/>
        <w:right w:val="none" w:sz="0" w:space="0" w:color="auto"/>
      </w:divBdr>
    </w:div>
    <w:div w:id="1123311592">
      <w:bodyDiv w:val="1"/>
      <w:marLeft w:val="0"/>
      <w:marRight w:val="0"/>
      <w:marTop w:val="0"/>
      <w:marBottom w:val="0"/>
      <w:divBdr>
        <w:top w:val="none" w:sz="0" w:space="0" w:color="auto"/>
        <w:left w:val="none" w:sz="0" w:space="0" w:color="auto"/>
        <w:bottom w:val="none" w:sz="0" w:space="0" w:color="auto"/>
        <w:right w:val="none" w:sz="0" w:space="0" w:color="auto"/>
      </w:divBdr>
    </w:div>
    <w:div w:id="1906337663">
      <w:bodyDiv w:val="1"/>
      <w:marLeft w:val="0"/>
      <w:marRight w:val="0"/>
      <w:marTop w:val="0"/>
      <w:marBottom w:val="0"/>
      <w:divBdr>
        <w:top w:val="none" w:sz="0" w:space="0" w:color="auto"/>
        <w:left w:val="none" w:sz="0" w:space="0" w:color="auto"/>
        <w:bottom w:val="none" w:sz="0" w:space="0" w:color="auto"/>
        <w:right w:val="none" w:sz="0" w:space="0" w:color="auto"/>
      </w:divBdr>
    </w:div>
    <w:div w:id="192507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BCD66-54D3-44A0-905A-936355CF6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22886</Words>
  <Characters>125873</Characters>
  <Application>Microsoft Office Word</Application>
  <DocSecurity>0</DocSecurity>
  <Lines>1048</Lines>
  <Paragraphs>296</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148463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dc:creator>
  <cp:lastModifiedBy>pc</cp:lastModifiedBy>
  <cp:revision>2</cp:revision>
  <cp:lastPrinted>2016-11-19T17:36:00Z</cp:lastPrinted>
  <dcterms:created xsi:type="dcterms:W3CDTF">2017-03-01T22:59:00Z</dcterms:created>
  <dcterms:modified xsi:type="dcterms:W3CDTF">2017-03-01T22:59:00Z</dcterms:modified>
</cp:coreProperties>
</file>